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 w:line="360" w:lineRule="auto"/>
        <w:ind w:left="2912"/>
        <w:rPr>
          <w:rFonts w:ascii="黑体" w:eastAsia="黑体"/>
          <w:spacing w:val="-3"/>
          <w:sz w:val="64"/>
          <w:highlight w:val="none"/>
          <w:lang w:val="en-US"/>
        </w:rPr>
      </w:pPr>
    </w:p>
    <w:p>
      <w:pPr>
        <w:spacing w:before="8" w:line="360" w:lineRule="auto"/>
        <w:ind w:left="2912"/>
        <w:rPr>
          <w:rFonts w:ascii="黑体" w:eastAsia="黑体"/>
          <w:sz w:val="64"/>
          <w:highlight w:val="none"/>
        </w:rPr>
      </w:pPr>
      <w:r>
        <w:rPr>
          <w:rFonts w:hint="eastAsia" w:ascii="黑体" w:eastAsia="黑体"/>
          <w:spacing w:val="-3"/>
          <w:sz w:val="64"/>
          <w:highlight w:val="none"/>
        </w:rPr>
        <w:t>竞争性磋商文件</w:t>
      </w:r>
    </w:p>
    <w:p>
      <w:pPr>
        <w:pStyle w:val="11"/>
        <w:spacing w:line="360" w:lineRule="auto"/>
        <w:ind w:left="0"/>
        <w:rPr>
          <w:rFonts w:ascii="黑体"/>
          <w:sz w:val="64"/>
          <w:highlight w:val="none"/>
        </w:rPr>
      </w:pPr>
    </w:p>
    <w:p>
      <w:pPr>
        <w:pStyle w:val="11"/>
        <w:spacing w:before="2" w:line="360" w:lineRule="auto"/>
        <w:ind w:left="0"/>
        <w:rPr>
          <w:rFonts w:ascii="黑体"/>
          <w:sz w:val="66"/>
          <w:highlight w:val="none"/>
        </w:rPr>
      </w:pPr>
    </w:p>
    <w:p>
      <w:pPr>
        <w:spacing w:line="480" w:lineRule="auto"/>
        <w:ind w:left="880" w:leftChars="400" w:firstLine="720" w:firstLineChars="200"/>
        <w:rPr>
          <w:rFonts w:ascii="黑体" w:eastAsia="黑体"/>
          <w:sz w:val="36"/>
          <w:szCs w:val="36"/>
          <w:highlight w:val="none"/>
        </w:rPr>
      </w:pPr>
      <w:r>
        <w:rPr>
          <w:rFonts w:hint="eastAsia" w:ascii="黑体" w:eastAsia="黑体"/>
          <w:sz w:val="36"/>
          <w:szCs w:val="36"/>
          <w:highlight w:val="none"/>
        </w:rPr>
        <w:t>项目编号：NJJF-202108267228</w:t>
      </w:r>
      <w:r>
        <w:rPr>
          <w:rFonts w:ascii="黑体" w:eastAsia="黑体"/>
          <w:sz w:val="36"/>
          <w:szCs w:val="36"/>
          <w:highlight w:val="none"/>
        </w:rPr>
        <w:t xml:space="preserve">                    </w:t>
      </w:r>
    </w:p>
    <w:p>
      <w:pPr>
        <w:spacing w:line="480" w:lineRule="auto"/>
        <w:ind w:left="880" w:leftChars="400" w:firstLine="720" w:firstLineChars="200"/>
        <w:rPr>
          <w:rFonts w:ascii="黑体" w:eastAsia="黑体"/>
          <w:sz w:val="36"/>
          <w:szCs w:val="36"/>
          <w:highlight w:val="none"/>
        </w:rPr>
      </w:pPr>
      <w:r>
        <w:rPr>
          <w:rFonts w:hint="eastAsia" w:ascii="黑体" w:eastAsia="黑体"/>
          <w:sz w:val="36"/>
          <w:szCs w:val="36"/>
          <w:highlight w:val="none"/>
        </w:rPr>
        <w:t>项目名称：南京市卫生信息中心超融合服务器及硬件升级服务项目</w:t>
      </w:r>
    </w:p>
    <w:p>
      <w:pPr>
        <w:spacing w:line="480" w:lineRule="auto"/>
        <w:ind w:left="880" w:leftChars="400" w:firstLine="720" w:firstLineChars="200"/>
        <w:rPr>
          <w:rFonts w:ascii="黑体" w:eastAsia="黑体"/>
          <w:sz w:val="36"/>
          <w:szCs w:val="36"/>
          <w:highlight w:val="none"/>
        </w:rPr>
      </w:pPr>
      <w:r>
        <w:rPr>
          <w:rFonts w:hint="eastAsia" w:ascii="黑体" w:eastAsia="黑体"/>
          <w:sz w:val="36"/>
          <w:szCs w:val="36"/>
          <w:highlight w:val="none"/>
        </w:rPr>
        <w:t>采 购 人：南京市卫生信息中心</w:t>
      </w:r>
    </w:p>
    <w:p>
      <w:pPr>
        <w:spacing w:line="480" w:lineRule="auto"/>
        <w:ind w:left="880" w:leftChars="400" w:firstLine="720" w:firstLineChars="200"/>
        <w:rPr>
          <w:rFonts w:ascii="黑体" w:eastAsia="黑体"/>
          <w:sz w:val="36"/>
          <w:szCs w:val="36"/>
          <w:highlight w:val="none"/>
          <w:u w:val="single"/>
          <w:lang w:val="en-US"/>
        </w:rPr>
      </w:pPr>
      <w:r>
        <w:rPr>
          <w:rFonts w:hint="eastAsia" w:ascii="黑体" w:eastAsia="黑体"/>
          <w:sz w:val="36"/>
          <w:szCs w:val="36"/>
          <w:highlight w:val="none"/>
          <w:lang w:val="en-US"/>
        </w:rPr>
        <w:t>采购类别：服务类</w:t>
      </w:r>
    </w:p>
    <w:p>
      <w:pPr>
        <w:pStyle w:val="11"/>
        <w:spacing w:line="360" w:lineRule="auto"/>
        <w:ind w:left="0"/>
        <w:rPr>
          <w:rFonts w:ascii="黑体"/>
          <w:sz w:val="20"/>
          <w:highlight w:val="none"/>
        </w:rPr>
      </w:pPr>
    </w:p>
    <w:p>
      <w:pPr>
        <w:pStyle w:val="11"/>
        <w:spacing w:line="360" w:lineRule="auto"/>
        <w:ind w:left="0"/>
        <w:rPr>
          <w:rFonts w:ascii="黑体"/>
          <w:sz w:val="20"/>
          <w:highlight w:val="none"/>
        </w:rPr>
      </w:pPr>
    </w:p>
    <w:p>
      <w:pPr>
        <w:pStyle w:val="11"/>
        <w:spacing w:line="360" w:lineRule="auto"/>
        <w:ind w:left="0"/>
        <w:rPr>
          <w:rFonts w:ascii="黑体"/>
          <w:sz w:val="20"/>
          <w:highlight w:val="none"/>
        </w:rPr>
      </w:pPr>
    </w:p>
    <w:p>
      <w:pPr>
        <w:pStyle w:val="11"/>
        <w:spacing w:line="360" w:lineRule="auto"/>
        <w:ind w:left="0"/>
        <w:rPr>
          <w:rFonts w:ascii="黑体"/>
          <w:sz w:val="20"/>
          <w:highlight w:val="none"/>
        </w:rPr>
      </w:pPr>
    </w:p>
    <w:p>
      <w:pPr>
        <w:spacing w:before="184" w:line="360" w:lineRule="auto"/>
        <w:ind w:left="3892"/>
        <w:jc w:val="center"/>
        <w:rPr>
          <w:rFonts w:ascii="黑体" w:hAnsi="黑体" w:eastAsia="黑体"/>
          <w:sz w:val="36"/>
          <w:highlight w:val="none"/>
        </w:rPr>
      </w:pPr>
      <w:bookmarkStart w:id="0" w:name="江苏省华厦工程项目管理有限公司"/>
      <w:bookmarkEnd w:id="0"/>
    </w:p>
    <w:p>
      <w:pPr>
        <w:spacing w:before="184" w:line="360" w:lineRule="auto"/>
        <w:jc w:val="center"/>
        <w:rPr>
          <w:rFonts w:ascii="黑体" w:hAnsi="黑体" w:eastAsia="黑体"/>
          <w:sz w:val="44"/>
          <w:szCs w:val="44"/>
          <w:highlight w:val="none"/>
          <w:lang w:val="en-US"/>
        </w:rPr>
      </w:pPr>
      <w:r>
        <w:rPr>
          <w:rFonts w:hint="eastAsia" w:ascii="黑体" w:hAnsi="黑体" w:eastAsia="黑体"/>
          <w:sz w:val="44"/>
          <w:szCs w:val="44"/>
          <w:highlight w:val="none"/>
          <w:lang w:val="en-US"/>
        </w:rPr>
        <w:t>解放号网络科技有限公司</w:t>
      </w:r>
    </w:p>
    <w:p>
      <w:pPr>
        <w:adjustRightInd w:val="0"/>
        <w:spacing w:line="360" w:lineRule="auto"/>
        <w:jc w:val="center"/>
        <w:rPr>
          <w:b/>
          <w:bCs/>
          <w:sz w:val="44"/>
          <w:szCs w:val="44"/>
          <w:highlight w:val="none"/>
        </w:rPr>
        <w:sectPr>
          <w:headerReference r:id="rId3" w:type="default"/>
          <w:footerReference r:id="rId4" w:type="default"/>
          <w:type w:val="continuous"/>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4"/>
          <w:highlight w:val="none"/>
        </w:rPr>
        <w:t>二○二一年</w:t>
      </w:r>
      <w:r>
        <w:rPr>
          <w:rFonts w:hint="eastAsia" w:ascii="黑体" w:hAnsi="黑体" w:eastAsia="黑体" w:cs="黑体"/>
          <w:sz w:val="44"/>
          <w:szCs w:val="44"/>
          <w:highlight w:val="none"/>
          <w:lang w:val="en-US"/>
        </w:rPr>
        <w:t>八</w:t>
      </w:r>
      <w:r>
        <w:rPr>
          <w:rFonts w:hint="eastAsia" w:ascii="黑体" w:hAnsi="黑体" w:eastAsia="黑体" w:cs="黑体"/>
          <w:sz w:val="44"/>
          <w:szCs w:val="44"/>
          <w:highlight w:val="none"/>
        </w:rPr>
        <w:t>月</w:t>
      </w:r>
    </w:p>
    <w:p>
      <w:pPr>
        <w:pStyle w:val="3"/>
        <w:tabs>
          <w:tab w:val="left" w:pos="4671"/>
        </w:tabs>
        <w:spacing w:line="360" w:lineRule="auto"/>
        <w:ind w:left="3392"/>
        <w:rPr>
          <w:highlight w:val="none"/>
        </w:rPr>
      </w:pPr>
      <w:bookmarkStart w:id="1" w:name="_TOC_250003"/>
      <w:bookmarkEnd w:id="1"/>
      <w:r>
        <w:rPr>
          <w:highlight w:val="none"/>
        </w:rPr>
        <w:t>第一章</w:t>
      </w:r>
      <w:r>
        <w:rPr>
          <w:highlight w:val="none"/>
        </w:rPr>
        <w:tab/>
      </w:r>
      <w:r>
        <w:rPr>
          <w:highlight w:val="none"/>
        </w:rPr>
        <w:t>竞争性磋商公告</w:t>
      </w:r>
    </w:p>
    <w:p>
      <w:pPr>
        <w:tabs>
          <w:tab w:val="left" w:pos="1464"/>
        </w:tabs>
        <w:adjustRightInd w:val="0"/>
        <w:snapToGrid w:val="0"/>
        <w:spacing w:line="560" w:lineRule="exact"/>
        <w:rPr>
          <w:sz w:val="21"/>
          <w:szCs w:val="21"/>
          <w:highlight w:val="none"/>
        </w:rPr>
      </w:pPr>
      <w:bookmarkStart w:id="2" w:name="____江苏省华厦工程项目管理有限公司（以下简称“采购代理机构”）受南京市人民检"/>
      <w:bookmarkEnd w:id="2"/>
      <w:r>
        <w:rPr>
          <w:rFonts w:hint="eastAsia"/>
          <w:b/>
          <w:bCs/>
          <w:sz w:val="21"/>
          <w:szCs w:val="21"/>
          <w:highlight w:val="none"/>
          <w:u w:val="single"/>
        </w:rPr>
        <w:t>南京市卫生信息中心超融合服务器及硬件升级服务项目</w:t>
      </w:r>
      <w:r>
        <w:rPr>
          <w:rFonts w:hint="eastAsia"/>
          <w:sz w:val="21"/>
          <w:szCs w:val="21"/>
          <w:highlight w:val="none"/>
        </w:rPr>
        <w:t xml:space="preserve"> </w:t>
      </w:r>
      <w:r>
        <w:rPr>
          <w:rFonts w:hint="eastAsia"/>
          <w:sz w:val="21"/>
          <w:szCs w:val="21"/>
          <w:highlight w:val="none"/>
        </w:rPr>
        <w:t>采购项目潜在供应商应</w:t>
      </w:r>
      <w:r>
        <w:rPr>
          <w:rFonts w:hint="eastAsia"/>
          <w:sz w:val="21"/>
          <w:szCs w:val="21"/>
          <w:highlight w:val="none"/>
          <w:lang w:val="en-US"/>
        </w:rPr>
        <w:t>从</w:t>
      </w:r>
      <w:r>
        <w:rPr>
          <w:rFonts w:hint="eastAsia"/>
          <w:b/>
          <w:bCs/>
          <w:sz w:val="21"/>
          <w:szCs w:val="21"/>
          <w:highlight w:val="none"/>
          <w:lang w:val="en-US"/>
        </w:rPr>
        <w:t>南京市互联网+软件交易服务平台</w:t>
      </w:r>
      <w:r>
        <w:rPr>
          <w:rFonts w:hint="eastAsia"/>
          <w:sz w:val="21"/>
          <w:szCs w:val="21"/>
          <w:highlight w:val="none"/>
          <w:lang w:val="en-US"/>
        </w:rPr>
        <w:t>(https://www.jfh.com/tendering.html)下载</w:t>
      </w:r>
      <w:r>
        <w:rPr>
          <w:rFonts w:hint="eastAsia"/>
          <w:sz w:val="21"/>
          <w:szCs w:val="21"/>
          <w:highlight w:val="none"/>
        </w:rPr>
        <w:t>采购文件，并于</w:t>
      </w:r>
      <w:r>
        <w:rPr>
          <w:rFonts w:hint="eastAsia"/>
          <w:sz w:val="21"/>
          <w:szCs w:val="21"/>
          <w:highlight w:val="none"/>
          <w:u w:val="single"/>
        </w:rPr>
        <w:t>2021</w:t>
      </w:r>
      <w:r>
        <w:rPr>
          <w:rFonts w:hint="eastAsia"/>
          <w:sz w:val="21"/>
          <w:szCs w:val="21"/>
          <w:highlight w:val="none"/>
        </w:rPr>
        <w:t>年</w:t>
      </w:r>
      <w:r>
        <w:rPr>
          <w:rFonts w:hint="default"/>
          <w:sz w:val="21"/>
          <w:szCs w:val="21"/>
          <w:highlight w:val="none"/>
          <w:u w:val="single"/>
        </w:rPr>
        <w:t>09</w:t>
      </w:r>
      <w:r>
        <w:rPr>
          <w:rFonts w:hint="eastAsia"/>
          <w:sz w:val="21"/>
          <w:szCs w:val="21"/>
          <w:highlight w:val="none"/>
        </w:rPr>
        <w:t>月</w:t>
      </w:r>
      <w:r>
        <w:rPr>
          <w:rFonts w:hint="default"/>
          <w:sz w:val="21"/>
          <w:szCs w:val="21"/>
          <w:highlight w:val="none"/>
          <w:u w:val="single"/>
        </w:rPr>
        <w:t>08</w:t>
      </w:r>
      <w:r>
        <w:rPr>
          <w:rFonts w:hint="eastAsia"/>
          <w:sz w:val="21"/>
          <w:szCs w:val="21"/>
          <w:highlight w:val="none"/>
        </w:rPr>
        <w:t>日</w:t>
      </w:r>
      <w:r>
        <w:rPr>
          <w:rFonts w:hint="default"/>
          <w:sz w:val="21"/>
          <w:szCs w:val="21"/>
          <w:highlight w:val="none"/>
          <w:u w:val="single"/>
        </w:rPr>
        <w:t>10</w:t>
      </w:r>
      <w:r>
        <w:rPr>
          <w:rFonts w:hint="eastAsia"/>
          <w:sz w:val="21"/>
          <w:szCs w:val="21"/>
          <w:highlight w:val="none"/>
        </w:rPr>
        <w:t>点</w:t>
      </w:r>
      <w:r>
        <w:rPr>
          <w:rFonts w:hint="default"/>
          <w:sz w:val="21"/>
          <w:szCs w:val="21"/>
          <w:highlight w:val="none"/>
          <w:u w:val="single"/>
        </w:rPr>
        <w:t>00</w:t>
      </w:r>
      <w:r>
        <w:rPr>
          <w:rFonts w:hint="eastAsia"/>
          <w:sz w:val="21"/>
          <w:szCs w:val="21"/>
          <w:highlight w:val="none"/>
        </w:rPr>
        <w:t>分</w:t>
      </w:r>
      <w:r>
        <w:rPr>
          <w:rFonts w:hint="eastAsia"/>
          <w:sz w:val="21"/>
          <w:szCs w:val="21"/>
          <w:highlight w:val="none"/>
        </w:rPr>
        <w:t>（北京时间）</w:t>
      </w:r>
      <w:r>
        <w:rPr>
          <w:rFonts w:hint="eastAsia"/>
          <w:bCs/>
          <w:sz w:val="21"/>
          <w:szCs w:val="21"/>
          <w:highlight w:val="none"/>
        </w:rPr>
        <w:t>前</w:t>
      </w:r>
      <w:r>
        <w:rPr>
          <w:rFonts w:hint="eastAsia"/>
          <w:sz w:val="21"/>
          <w:szCs w:val="21"/>
          <w:highlight w:val="none"/>
        </w:rPr>
        <w:t>上传电子版</w:t>
      </w:r>
      <w:r>
        <w:rPr>
          <w:rFonts w:hint="eastAsia"/>
          <w:sz w:val="21"/>
          <w:szCs w:val="21"/>
          <w:highlight w:val="none"/>
          <w:lang w:val="en-US"/>
        </w:rPr>
        <w:t>响应</w:t>
      </w:r>
      <w:r>
        <w:rPr>
          <w:rFonts w:hint="eastAsia"/>
          <w:sz w:val="21"/>
          <w:szCs w:val="21"/>
          <w:highlight w:val="none"/>
        </w:rPr>
        <w:t>文件并</w:t>
      </w:r>
      <w:r>
        <w:rPr>
          <w:rFonts w:hint="eastAsia"/>
          <w:bCs/>
          <w:sz w:val="21"/>
          <w:szCs w:val="21"/>
          <w:highlight w:val="none"/>
        </w:rPr>
        <w:t>递交纸质</w:t>
      </w:r>
      <w:r>
        <w:rPr>
          <w:rFonts w:hint="eastAsia"/>
          <w:bCs/>
          <w:sz w:val="21"/>
          <w:szCs w:val="21"/>
          <w:highlight w:val="none"/>
          <w:lang w:val="en-US"/>
        </w:rPr>
        <w:t>响应</w:t>
      </w:r>
      <w:r>
        <w:rPr>
          <w:rFonts w:hint="eastAsia"/>
          <w:bCs/>
          <w:sz w:val="21"/>
          <w:szCs w:val="21"/>
          <w:highlight w:val="none"/>
        </w:rPr>
        <w:t>文件</w:t>
      </w:r>
      <w:r>
        <w:rPr>
          <w:rFonts w:hint="eastAsia"/>
          <w:sz w:val="21"/>
          <w:szCs w:val="21"/>
          <w:highlight w:val="none"/>
        </w:rPr>
        <w:t>。</w:t>
      </w:r>
    </w:p>
    <w:p>
      <w:pPr>
        <w:pStyle w:val="4"/>
        <w:adjustRightInd w:val="0"/>
        <w:snapToGrid w:val="0"/>
        <w:spacing w:before="0" w:beforeAutospacing="0" w:after="0" w:afterAutospacing="0" w:line="560" w:lineRule="exact"/>
        <w:ind w:firstLine="0" w:firstLineChars="0"/>
        <w:rPr>
          <w:sz w:val="21"/>
          <w:szCs w:val="21"/>
          <w:highlight w:val="none"/>
        </w:rPr>
      </w:pPr>
      <w:r>
        <w:rPr>
          <w:rFonts w:hint="eastAsia"/>
          <w:sz w:val="21"/>
          <w:szCs w:val="21"/>
          <w:highlight w:val="none"/>
        </w:rPr>
        <w:t>一、项目基本情况</w:t>
      </w:r>
    </w:p>
    <w:p>
      <w:pPr>
        <w:pStyle w:val="5"/>
        <w:adjustRightInd w:val="0"/>
        <w:snapToGrid w:val="0"/>
        <w:spacing w:line="560" w:lineRule="exact"/>
        <w:ind w:left="0"/>
        <w:rPr>
          <w:b w:val="0"/>
          <w:bCs w:val="0"/>
          <w:sz w:val="21"/>
          <w:szCs w:val="21"/>
          <w:highlight w:val="none"/>
        </w:rPr>
      </w:pPr>
      <w:r>
        <w:rPr>
          <w:rFonts w:hint="eastAsia"/>
          <w:sz w:val="21"/>
          <w:szCs w:val="21"/>
          <w:highlight w:val="none"/>
        </w:rPr>
        <w:t>1.项目编号：NJJF-202108267228</w:t>
      </w:r>
      <w:bookmarkStart w:id="78" w:name="_GoBack"/>
      <w:bookmarkEnd w:id="78"/>
    </w:p>
    <w:p>
      <w:pPr>
        <w:pStyle w:val="5"/>
        <w:adjustRightInd w:val="0"/>
        <w:snapToGrid w:val="0"/>
        <w:spacing w:line="560" w:lineRule="exact"/>
        <w:ind w:left="0"/>
        <w:rPr>
          <w:sz w:val="21"/>
          <w:szCs w:val="21"/>
          <w:highlight w:val="none"/>
        </w:rPr>
      </w:pPr>
      <w:r>
        <w:rPr>
          <w:rFonts w:hint="eastAsia"/>
          <w:sz w:val="21"/>
          <w:szCs w:val="21"/>
          <w:highlight w:val="none"/>
        </w:rPr>
        <w:t>2.项目名称：南京市卫生信息中心超融合服务器及硬件升级服务项目</w:t>
      </w:r>
    </w:p>
    <w:p>
      <w:pPr>
        <w:pStyle w:val="5"/>
        <w:adjustRightInd w:val="0"/>
        <w:snapToGrid w:val="0"/>
        <w:spacing w:line="560" w:lineRule="exact"/>
        <w:ind w:left="0"/>
        <w:rPr>
          <w:sz w:val="21"/>
          <w:szCs w:val="21"/>
          <w:highlight w:val="none"/>
        </w:rPr>
      </w:pPr>
      <w:r>
        <w:rPr>
          <w:rFonts w:hint="eastAsia"/>
          <w:sz w:val="21"/>
          <w:szCs w:val="21"/>
          <w:highlight w:val="none"/>
        </w:rPr>
        <w:t>3.采购方式：</w:t>
      </w:r>
      <w:r>
        <w:rPr>
          <w:rFonts w:hint="eastAsia"/>
          <w:b w:val="0"/>
          <w:bCs w:val="0"/>
          <w:sz w:val="21"/>
          <w:szCs w:val="21"/>
          <w:highlight w:val="none"/>
        </w:rPr>
        <w:t>竞争性磋商</w:t>
      </w:r>
    </w:p>
    <w:p>
      <w:pPr>
        <w:pStyle w:val="5"/>
        <w:adjustRightInd w:val="0"/>
        <w:snapToGrid w:val="0"/>
        <w:spacing w:line="560" w:lineRule="exact"/>
        <w:ind w:left="0"/>
        <w:rPr>
          <w:sz w:val="21"/>
          <w:szCs w:val="21"/>
          <w:highlight w:val="none"/>
        </w:rPr>
      </w:pPr>
      <w:r>
        <w:rPr>
          <w:rFonts w:hint="eastAsia"/>
          <w:sz w:val="21"/>
          <w:szCs w:val="21"/>
          <w:highlight w:val="none"/>
        </w:rPr>
        <w:t>4.项目预算：</w:t>
      </w:r>
      <w:r>
        <w:rPr>
          <w:rFonts w:hint="eastAsia"/>
          <w:b w:val="0"/>
          <w:bCs w:val="0"/>
          <w:sz w:val="21"/>
          <w:szCs w:val="21"/>
          <w:highlight w:val="none"/>
        </w:rPr>
        <w:t>人民币</w:t>
      </w:r>
      <w:r>
        <w:rPr>
          <w:rFonts w:hint="eastAsia"/>
          <w:b w:val="0"/>
          <w:bCs w:val="0"/>
          <w:sz w:val="21"/>
          <w:szCs w:val="21"/>
          <w:highlight w:val="none"/>
          <w:u w:val="single"/>
        </w:rPr>
        <w:t xml:space="preserve">  </w:t>
      </w:r>
      <w:r>
        <w:rPr>
          <w:b w:val="0"/>
          <w:bCs w:val="0"/>
          <w:sz w:val="21"/>
          <w:szCs w:val="21"/>
          <w:highlight w:val="none"/>
          <w:u w:val="single"/>
        </w:rPr>
        <w:t>110</w:t>
      </w:r>
      <w:r>
        <w:rPr>
          <w:rFonts w:hint="eastAsia"/>
          <w:b w:val="0"/>
          <w:bCs w:val="0"/>
          <w:sz w:val="21"/>
          <w:szCs w:val="21"/>
          <w:highlight w:val="none"/>
          <w:u w:val="single"/>
        </w:rPr>
        <w:t xml:space="preserve"> </w:t>
      </w:r>
      <w:r>
        <w:rPr>
          <w:rFonts w:hint="eastAsia"/>
          <w:b w:val="0"/>
          <w:bCs w:val="0"/>
          <w:sz w:val="21"/>
          <w:szCs w:val="21"/>
          <w:highlight w:val="none"/>
        </w:rPr>
        <w:t>万元</w:t>
      </w:r>
    </w:p>
    <w:p>
      <w:pPr>
        <w:pStyle w:val="5"/>
        <w:adjustRightInd w:val="0"/>
        <w:snapToGrid w:val="0"/>
        <w:spacing w:line="560" w:lineRule="exact"/>
        <w:ind w:left="0"/>
        <w:rPr>
          <w:b w:val="0"/>
          <w:bCs w:val="0"/>
          <w:sz w:val="21"/>
          <w:szCs w:val="21"/>
          <w:highlight w:val="none"/>
        </w:rPr>
      </w:pPr>
      <w:r>
        <w:rPr>
          <w:rFonts w:hint="eastAsia"/>
          <w:sz w:val="21"/>
          <w:szCs w:val="21"/>
          <w:highlight w:val="none"/>
          <w:lang w:val="en-US"/>
        </w:rPr>
        <w:t>5.</w:t>
      </w:r>
      <w:r>
        <w:rPr>
          <w:rFonts w:hint="eastAsia"/>
          <w:sz w:val="21"/>
          <w:szCs w:val="21"/>
          <w:highlight w:val="none"/>
        </w:rPr>
        <w:t>最高限价：</w:t>
      </w:r>
      <w:r>
        <w:rPr>
          <w:rFonts w:hint="eastAsia"/>
          <w:b w:val="0"/>
          <w:bCs w:val="0"/>
          <w:sz w:val="21"/>
          <w:szCs w:val="21"/>
          <w:highlight w:val="none"/>
        </w:rPr>
        <w:t>人民币</w:t>
      </w:r>
      <w:r>
        <w:rPr>
          <w:rFonts w:hint="eastAsia"/>
          <w:b w:val="0"/>
          <w:bCs w:val="0"/>
          <w:sz w:val="21"/>
          <w:szCs w:val="21"/>
          <w:highlight w:val="none"/>
          <w:u w:val="single"/>
        </w:rPr>
        <w:t xml:space="preserve"> </w:t>
      </w:r>
      <w:r>
        <w:rPr>
          <w:b w:val="0"/>
          <w:bCs w:val="0"/>
          <w:sz w:val="21"/>
          <w:szCs w:val="21"/>
          <w:highlight w:val="none"/>
          <w:u w:val="single"/>
        </w:rPr>
        <w:t xml:space="preserve"> 110</w:t>
      </w:r>
      <w:r>
        <w:rPr>
          <w:rFonts w:hint="eastAsia"/>
          <w:b w:val="0"/>
          <w:bCs w:val="0"/>
          <w:sz w:val="21"/>
          <w:szCs w:val="21"/>
          <w:highlight w:val="none"/>
          <w:u w:val="single"/>
        </w:rPr>
        <w:t xml:space="preserve">  </w:t>
      </w:r>
      <w:r>
        <w:rPr>
          <w:rFonts w:hint="eastAsia"/>
          <w:b w:val="0"/>
          <w:bCs w:val="0"/>
          <w:sz w:val="21"/>
          <w:szCs w:val="21"/>
          <w:highlight w:val="none"/>
        </w:rPr>
        <w:t>万元</w:t>
      </w:r>
    </w:p>
    <w:p>
      <w:pPr>
        <w:pStyle w:val="5"/>
        <w:adjustRightInd w:val="0"/>
        <w:snapToGrid w:val="0"/>
        <w:spacing w:line="560" w:lineRule="exact"/>
        <w:ind w:left="0"/>
        <w:rPr>
          <w:sz w:val="21"/>
          <w:szCs w:val="21"/>
          <w:highlight w:val="none"/>
        </w:rPr>
      </w:pPr>
      <w:r>
        <w:rPr>
          <w:rFonts w:hint="eastAsia"/>
          <w:sz w:val="21"/>
          <w:szCs w:val="21"/>
          <w:highlight w:val="none"/>
          <w:lang w:val="en-US"/>
        </w:rPr>
        <w:t>6</w:t>
      </w:r>
      <w:r>
        <w:rPr>
          <w:rFonts w:hint="eastAsia"/>
          <w:sz w:val="21"/>
          <w:szCs w:val="21"/>
          <w:highlight w:val="none"/>
        </w:rPr>
        <w:t>.采购需求：</w:t>
      </w:r>
    </w:p>
    <w:tbl>
      <w:tblPr>
        <w:tblStyle w:val="23"/>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684"/>
        <w:gridCol w:w="852"/>
        <w:gridCol w:w="850"/>
        <w:gridCol w:w="297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序号</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标的名称</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数量</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单位</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采购标的所属行业</w:t>
            </w:r>
          </w:p>
        </w:tc>
        <w:tc>
          <w:tcPr>
            <w:tcW w:w="990" w:type="dxa"/>
            <w:tcBorders>
              <w:top w:val="single" w:color="auto" w:sz="4" w:space="0"/>
              <w:left w:val="single" w:color="auto" w:sz="4" w:space="0"/>
              <w:bottom w:val="single" w:color="auto" w:sz="4" w:space="0"/>
              <w:right w:val="single" w:color="auto" w:sz="4" w:space="0"/>
            </w:tcBorders>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超融合服务器</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6</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套</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软件和信息技术服务业</w:t>
            </w:r>
          </w:p>
        </w:tc>
        <w:tc>
          <w:tcPr>
            <w:tcW w:w="99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rFonts w:hint="eastAsia" w:eastAsia="宋体"/>
                <w:kern w:val="2"/>
                <w:sz w:val="21"/>
                <w:szCs w:val="21"/>
                <w:highlight w:val="none"/>
                <w:lang w:val="en-US" w:eastAsia="zh-CN"/>
              </w:rPr>
            </w:pPr>
            <w:r>
              <w:rPr>
                <w:rFonts w:hint="eastAsia"/>
                <w:kern w:val="2"/>
                <w:sz w:val="21"/>
                <w:szCs w:val="21"/>
                <w:highlight w:val="none"/>
                <w:lang w:val="en-US" w:eastAsia="zh-CN"/>
              </w:rPr>
              <w:t>2</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服务器虚拟化软件</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套</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软件和信息技术服务业</w:t>
            </w:r>
          </w:p>
        </w:tc>
        <w:tc>
          <w:tcPr>
            <w:tcW w:w="99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rFonts w:hint="eastAsia" w:eastAsia="宋体"/>
                <w:kern w:val="2"/>
                <w:sz w:val="21"/>
                <w:szCs w:val="21"/>
                <w:highlight w:val="none"/>
                <w:lang w:val="en-US" w:eastAsia="zh-CN"/>
              </w:rPr>
            </w:pPr>
            <w:r>
              <w:rPr>
                <w:rFonts w:hint="eastAsia"/>
                <w:kern w:val="2"/>
                <w:sz w:val="21"/>
                <w:szCs w:val="21"/>
                <w:highlight w:val="none"/>
                <w:lang w:val="en-US" w:eastAsia="zh-CN"/>
              </w:rPr>
              <w:t>3</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分布式存储软件</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套</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软件和信息技术服务业</w:t>
            </w:r>
          </w:p>
        </w:tc>
        <w:tc>
          <w:tcPr>
            <w:tcW w:w="99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rFonts w:hint="eastAsia" w:eastAsia="宋体"/>
                <w:kern w:val="2"/>
                <w:sz w:val="21"/>
                <w:szCs w:val="21"/>
                <w:highlight w:val="none"/>
                <w:lang w:val="en-US" w:eastAsia="zh-CN"/>
              </w:rPr>
            </w:pPr>
            <w:r>
              <w:rPr>
                <w:rFonts w:hint="eastAsia"/>
                <w:kern w:val="2"/>
                <w:sz w:val="21"/>
                <w:szCs w:val="21"/>
                <w:highlight w:val="none"/>
                <w:lang w:val="en-US" w:eastAsia="zh-CN"/>
              </w:rPr>
              <w:t>4</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网络虚拟化及安全软件</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套</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软件和信息技术服务业</w:t>
            </w:r>
          </w:p>
        </w:tc>
        <w:tc>
          <w:tcPr>
            <w:tcW w:w="99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rFonts w:hint="eastAsia" w:eastAsia="宋体"/>
                <w:kern w:val="2"/>
                <w:sz w:val="21"/>
                <w:szCs w:val="21"/>
                <w:highlight w:val="none"/>
                <w:lang w:val="en-US" w:eastAsia="zh-CN"/>
              </w:rPr>
            </w:pPr>
            <w:r>
              <w:rPr>
                <w:rFonts w:hint="eastAsia"/>
                <w:kern w:val="2"/>
                <w:sz w:val="21"/>
                <w:szCs w:val="21"/>
                <w:highlight w:val="none"/>
                <w:lang w:val="en-US" w:eastAsia="zh-CN"/>
              </w:rPr>
              <w:t>5</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超融合服务器内存升级</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56</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根</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软件和信息技术服务业</w:t>
            </w:r>
          </w:p>
        </w:tc>
        <w:tc>
          <w:tcPr>
            <w:tcW w:w="99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rFonts w:hint="eastAsia" w:eastAsia="宋体"/>
                <w:kern w:val="2"/>
                <w:sz w:val="21"/>
                <w:szCs w:val="21"/>
                <w:highlight w:val="none"/>
                <w:lang w:val="en-US" w:eastAsia="zh-CN"/>
              </w:rPr>
            </w:pPr>
            <w:r>
              <w:rPr>
                <w:rFonts w:hint="eastAsia"/>
                <w:kern w:val="2"/>
                <w:sz w:val="21"/>
                <w:szCs w:val="21"/>
                <w:highlight w:val="none"/>
                <w:lang w:val="en-US" w:eastAsia="zh-CN"/>
              </w:rPr>
              <w:t>6</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项目总集成及迁移服务</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套</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软件和信息技术服务业</w:t>
            </w:r>
          </w:p>
        </w:tc>
        <w:tc>
          <w:tcPr>
            <w:tcW w:w="99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服务</w:t>
            </w:r>
          </w:p>
        </w:tc>
      </w:tr>
    </w:tbl>
    <w:p>
      <w:pPr>
        <w:pStyle w:val="5"/>
        <w:adjustRightInd w:val="0"/>
        <w:snapToGrid w:val="0"/>
        <w:spacing w:line="560" w:lineRule="exact"/>
        <w:ind w:left="0"/>
        <w:rPr>
          <w:b w:val="0"/>
          <w:bCs w:val="0"/>
          <w:sz w:val="21"/>
          <w:szCs w:val="21"/>
          <w:highlight w:val="none"/>
        </w:rPr>
      </w:pPr>
      <w:r>
        <w:rPr>
          <w:rFonts w:hint="eastAsia"/>
          <w:sz w:val="21"/>
          <w:szCs w:val="21"/>
          <w:highlight w:val="none"/>
          <w:lang w:val="en-US"/>
        </w:rPr>
        <w:t>7</w:t>
      </w:r>
      <w:r>
        <w:rPr>
          <w:rFonts w:hint="eastAsia"/>
          <w:sz w:val="21"/>
          <w:szCs w:val="21"/>
          <w:highlight w:val="none"/>
        </w:rPr>
        <w:t>.合同履行期限：本项目自合同正式签署生效起30个自然日内完成。供应商应确保本次采购所有项目的安全稳定的运行，并承诺提供不低于3年免费质保服务（自验收报告签字确认日起，开始进入免费质保期）</w:t>
      </w:r>
    </w:p>
    <w:p>
      <w:pPr>
        <w:pStyle w:val="5"/>
        <w:adjustRightInd w:val="0"/>
        <w:snapToGrid w:val="0"/>
        <w:spacing w:line="560" w:lineRule="exact"/>
        <w:ind w:left="0"/>
        <w:rPr>
          <w:sz w:val="21"/>
          <w:szCs w:val="21"/>
          <w:highlight w:val="none"/>
        </w:rPr>
      </w:pPr>
      <w:r>
        <w:rPr>
          <w:rFonts w:hint="eastAsia"/>
          <w:sz w:val="21"/>
          <w:szCs w:val="21"/>
          <w:highlight w:val="none"/>
          <w:lang w:val="en-US"/>
        </w:rPr>
        <w:t>8</w:t>
      </w:r>
      <w:r>
        <w:rPr>
          <w:rFonts w:hint="eastAsia"/>
          <w:sz w:val="21"/>
          <w:szCs w:val="21"/>
          <w:highlight w:val="none"/>
        </w:rPr>
        <w:t>.本项目（是/否）接受联合体：否</w:t>
      </w:r>
    </w:p>
    <w:p>
      <w:pPr>
        <w:pStyle w:val="5"/>
        <w:adjustRightInd w:val="0"/>
        <w:snapToGrid w:val="0"/>
        <w:spacing w:line="560" w:lineRule="exact"/>
        <w:ind w:left="0"/>
        <w:rPr>
          <w:sz w:val="21"/>
          <w:szCs w:val="21"/>
          <w:highlight w:val="none"/>
        </w:rPr>
      </w:pPr>
      <w:r>
        <w:rPr>
          <w:rFonts w:hint="eastAsia"/>
          <w:sz w:val="21"/>
          <w:szCs w:val="21"/>
          <w:highlight w:val="none"/>
          <w:lang w:val="en-US"/>
        </w:rPr>
        <w:t>9</w:t>
      </w:r>
      <w:r>
        <w:rPr>
          <w:rFonts w:hint="eastAsia"/>
          <w:sz w:val="21"/>
          <w:szCs w:val="21"/>
          <w:highlight w:val="none"/>
        </w:rPr>
        <w:t>.是否接</w:t>
      </w:r>
      <w:r>
        <w:rPr>
          <w:rFonts w:hint="eastAsia"/>
          <w:sz w:val="21"/>
          <w:szCs w:val="21"/>
          <w:highlight w:val="none"/>
          <w:lang w:val="en-US"/>
        </w:rPr>
        <w:t>受</w:t>
      </w:r>
      <w:r>
        <w:rPr>
          <w:rFonts w:hint="eastAsia"/>
          <w:sz w:val="21"/>
          <w:szCs w:val="21"/>
          <w:highlight w:val="none"/>
        </w:rPr>
        <w:t>进口产品：否</w:t>
      </w:r>
    </w:p>
    <w:p>
      <w:pPr>
        <w:pStyle w:val="4"/>
        <w:adjustRightInd w:val="0"/>
        <w:snapToGrid w:val="0"/>
        <w:spacing w:before="0" w:beforeAutospacing="0" w:after="0" w:afterAutospacing="0" w:line="560" w:lineRule="exact"/>
        <w:ind w:firstLine="0" w:firstLineChars="0"/>
        <w:rPr>
          <w:sz w:val="21"/>
          <w:szCs w:val="21"/>
          <w:highlight w:val="none"/>
        </w:rPr>
      </w:pPr>
      <w:r>
        <w:rPr>
          <w:rFonts w:hint="eastAsia"/>
          <w:sz w:val="21"/>
          <w:szCs w:val="21"/>
          <w:highlight w:val="none"/>
        </w:rPr>
        <w:t>二、申请人的资格要求</w:t>
      </w:r>
    </w:p>
    <w:p>
      <w:pPr>
        <w:pStyle w:val="5"/>
        <w:adjustRightInd w:val="0"/>
        <w:snapToGrid w:val="0"/>
        <w:spacing w:line="560" w:lineRule="exact"/>
        <w:ind w:left="0"/>
        <w:rPr>
          <w:b w:val="0"/>
          <w:bCs w:val="0"/>
          <w:sz w:val="21"/>
          <w:szCs w:val="21"/>
          <w:highlight w:val="none"/>
        </w:rPr>
      </w:pPr>
      <w:r>
        <w:rPr>
          <w:rFonts w:hint="eastAsia"/>
          <w:sz w:val="21"/>
          <w:szCs w:val="21"/>
          <w:highlight w:val="none"/>
        </w:rPr>
        <w:t>1.满足《中华人民共和国政府采购法》第二十二条规定；</w:t>
      </w:r>
    </w:p>
    <w:p>
      <w:pPr>
        <w:tabs>
          <w:tab w:val="left" w:pos="1464"/>
        </w:tabs>
        <w:adjustRightInd w:val="0"/>
        <w:snapToGrid w:val="0"/>
        <w:spacing w:line="560" w:lineRule="exact"/>
        <w:rPr>
          <w:sz w:val="21"/>
          <w:szCs w:val="21"/>
          <w:highlight w:val="none"/>
        </w:rPr>
      </w:pPr>
      <w:r>
        <w:rPr>
          <w:rFonts w:hint="eastAsia"/>
          <w:sz w:val="21"/>
          <w:szCs w:val="21"/>
          <w:highlight w:val="none"/>
        </w:rPr>
        <w:t>(1)具有独立承担民事责任的能力；</w:t>
      </w:r>
    </w:p>
    <w:p>
      <w:pPr>
        <w:tabs>
          <w:tab w:val="left" w:pos="1464"/>
        </w:tabs>
        <w:adjustRightInd w:val="0"/>
        <w:snapToGrid w:val="0"/>
        <w:spacing w:line="560" w:lineRule="exact"/>
        <w:rPr>
          <w:sz w:val="21"/>
          <w:szCs w:val="21"/>
          <w:highlight w:val="none"/>
        </w:rPr>
      </w:pPr>
      <w:r>
        <w:rPr>
          <w:rFonts w:hint="eastAsia"/>
          <w:sz w:val="21"/>
          <w:szCs w:val="21"/>
          <w:highlight w:val="none"/>
        </w:rPr>
        <w:t>(2)具有良好的商业信誉和健全的财务会计制度；</w:t>
      </w:r>
    </w:p>
    <w:p>
      <w:pPr>
        <w:tabs>
          <w:tab w:val="left" w:pos="1464"/>
        </w:tabs>
        <w:adjustRightInd w:val="0"/>
        <w:snapToGrid w:val="0"/>
        <w:spacing w:line="560" w:lineRule="exact"/>
        <w:rPr>
          <w:sz w:val="21"/>
          <w:szCs w:val="21"/>
          <w:highlight w:val="none"/>
        </w:rPr>
      </w:pPr>
      <w:r>
        <w:rPr>
          <w:rFonts w:hint="eastAsia"/>
          <w:sz w:val="21"/>
          <w:szCs w:val="21"/>
          <w:highlight w:val="none"/>
        </w:rPr>
        <w:t>(3)具有履行合同所必需的设备和专业技术能力；</w:t>
      </w:r>
    </w:p>
    <w:p>
      <w:pPr>
        <w:tabs>
          <w:tab w:val="left" w:pos="1464"/>
        </w:tabs>
        <w:adjustRightInd w:val="0"/>
        <w:snapToGrid w:val="0"/>
        <w:spacing w:line="560" w:lineRule="exact"/>
        <w:rPr>
          <w:sz w:val="21"/>
          <w:szCs w:val="21"/>
          <w:highlight w:val="none"/>
        </w:rPr>
      </w:pPr>
      <w:r>
        <w:rPr>
          <w:rFonts w:hint="eastAsia"/>
          <w:sz w:val="21"/>
          <w:szCs w:val="21"/>
          <w:highlight w:val="none"/>
        </w:rPr>
        <w:t>(4)有依法缴纳税收和社会保障资金的良好记录；</w:t>
      </w:r>
    </w:p>
    <w:p>
      <w:pPr>
        <w:tabs>
          <w:tab w:val="left" w:pos="1464"/>
        </w:tabs>
        <w:adjustRightInd w:val="0"/>
        <w:snapToGrid w:val="0"/>
        <w:spacing w:line="560" w:lineRule="exact"/>
        <w:rPr>
          <w:sz w:val="21"/>
          <w:szCs w:val="21"/>
          <w:highlight w:val="none"/>
        </w:rPr>
      </w:pPr>
      <w:r>
        <w:rPr>
          <w:rFonts w:hint="eastAsia"/>
          <w:sz w:val="21"/>
          <w:szCs w:val="21"/>
          <w:highlight w:val="none"/>
        </w:rPr>
        <w:t>(5)参加政府采购活动前三年内，在经营活动中没有重大违法记录；</w:t>
      </w:r>
    </w:p>
    <w:p>
      <w:pPr>
        <w:tabs>
          <w:tab w:val="left" w:pos="1464"/>
        </w:tabs>
        <w:adjustRightInd w:val="0"/>
        <w:snapToGrid w:val="0"/>
        <w:spacing w:line="560" w:lineRule="exact"/>
        <w:rPr>
          <w:sz w:val="21"/>
          <w:szCs w:val="21"/>
          <w:highlight w:val="none"/>
        </w:rPr>
      </w:pPr>
      <w:r>
        <w:rPr>
          <w:rFonts w:hint="eastAsia"/>
          <w:sz w:val="21"/>
          <w:szCs w:val="21"/>
          <w:highlight w:val="none"/>
        </w:rPr>
        <w:t>(6)法律、行政法规规定的其他条件（提供项目实施所必须的许可资质证明材料）。</w:t>
      </w:r>
    </w:p>
    <w:p>
      <w:pPr>
        <w:pStyle w:val="5"/>
        <w:adjustRightInd w:val="0"/>
        <w:snapToGrid w:val="0"/>
        <w:spacing w:line="560" w:lineRule="exact"/>
        <w:ind w:left="0"/>
        <w:rPr>
          <w:b w:val="0"/>
          <w:bCs w:val="0"/>
          <w:sz w:val="21"/>
          <w:szCs w:val="21"/>
          <w:highlight w:val="none"/>
        </w:rPr>
      </w:pPr>
      <w:r>
        <w:rPr>
          <w:rFonts w:hint="eastAsia"/>
          <w:sz w:val="21"/>
          <w:szCs w:val="21"/>
          <w:highlight w:val="none"/>
        </w:rPr>
        <w:t>2.落实政府采购政策需满足的资格要求：</w:t>
      </w:r>
      <w:r>
        <w:rPr>
          <w:rFonts w:hint="eastAsia"/>
          <w:b w:val="0"/>
          <w:bCs w:val="0"/>
          <w:sz w:val="21"/>
          <w:szCs w:val="21"/>
          <w:highlight w:val="none"/>
        </w:rPr>
        <w:t>无</w:t>
      </w:r>
    </w:p>
    <w:p>
      <w:pPr>
        <w:pStyle w:val="5"/>
        <w:adjustRightInd w:val="0"/>
        <w:snapToGrid w:val="0"/>
        <w:spacing w:line="560" w:lineRule="exact"/>
        <w:ind w:left="0"/>
        <w:rPr>
          <w:b w:val="0"/>
          <w:bCs w:val="0"/>
          <w:color w:val="FF0000"/>
          <w:sz w:val="21"/>
          <w:szCs w:val="21"/>
          <w:highlight w:val="none"/>
        </w:rPr>
      </w:pPr>
      <w:r>
        <w:rPr>
          <w:rFonts w:hint="eastAsia"/>
          <w:sz w:val="21"/>
          <w:szCs w:val="21"/>
          <w:highlight w:val="none"/>
        </w:rPr>
        <w:t>3.本项目的特定资格要求：</w:t>
      </w:r>
      <w:r>
        <w:rPr>
          <w:rFonts w:hint="eastAsia"/>
          <w:b w:val="0"/>
          <w:bCs w:val="0"/>
          <w:sz w:val="21"/>
          <w:szCs w:val="21"/>
          <w:highlight w:val="none"/>
        </w:rPr>
        <w:t>无</w:t>
      </w:r>
    </w:p>
    <w:p>
      <w:pPr>
        <w:pStyle w:val="5"/>
        <w:adjustRightInd w:val="0"/>
        <w:snapToGrid w:val="0"/>
        <w:spacing w:line="560" w:lineRule="exact"/>
        <w:ind w:left="0"/>
        <w:rPr>
          <w:b w:val="0"/>
          <w:bCs w:val="0"/>
          <w:sz w:val="21"/>
          <w:szCs w:val="21"/>
          <w:highlight w:val="none"/>
        </w:rPr>
      </w:pPr>
      <w:r>
        <w:rPr>
          <w:rFonts w:hint="eastAsia"/>
          <w:sz w:val="21"/>
          <w:szCs w:val="21"/>
          <w:highlight w:val="none"/>
        </w:rPr>
        <w:t>4.有下列情形之一的，不得参加本次采购活动：</w:t>
      </w:r>
    </w:p>
    <w:p>
      <w:pPr>
        <w:tabs>
          <w:tab w:val="left" w:pos="1281"/>
        </w:tabs>
        <w:adjustRightInd w:val="0"/>
        <w:snapToGrid w:val="0"/>
        <w:spacing w:line="560" w:lineRule="exact"/>
        <w:rPr>
          <w:sz w:val="21"/>
          <w:szCs w:val="21"/>
          <w:highlight w:val="none"/>
        </w:rPr>
      </w:pPr>
      <w:r>
        <w:rPr>
          <w:rFonts w:hint="eastAsia"/>
          <w:sz w:val="21"/>
          <w:szCs w:val="21"/>
          <w:highlight w:val="none"/>
        </w:rPr>
        <w:t>(1)被信用中国网站、中国政府采购网站列入失信被执行人名单、重大税收违法案件当事人名单、政府采购严重违法失信行为记录名单及《南京市政府采购供应商信用管理工作暂行办法》宁财规[2018]10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w:t>
      </w:r>
      <w:r>
        <w:rPr>
          <w:rFonts w:hint="eastAsia"/>
          <w:sz w:val="21"/>
          <w:szCs w:val="21"/>
          <w:highlight w:val="none"/>
          <w:lang w:val="en-US"/>
        </w:rPr>
        <w:t>供应商</w:t>
      </w:r>
      <w:r>
        <w:rPr>
          <w:rFonts w:hint="eastAsia"/>
          <w:sz w:val="21"/>
          <w:szCs w:val="21"/>
          <w:highlight w:val="none"/>
        </w:rPr>
        <w:t>；</w:t>
      </w:r>
    </w:p>
    <w:p>
      <w:pPr>
        <w:tabs>
          <w:tab w:val="left" w:pos="1281"/>
        </w:tabs>
        <w:adjustRightInd w:val="0"/>
        <w:snapToGrid w:val="0"/>
        <w:spacing w:line="560" w:lineRule="exact"/>
        <w:rPr>
          <w:sz w:val="21"/>
          <w:szCs w:val="21"/>
          <w:highlight w:val="none"/>
        </w:rPr>
      </w:pPr>
      <w:r>
        <w:rPr>
          <w:rFonts w:hint="eastAsia"/>
          <w:sz w:val="21"/>
          <w:szCs w:val="21"/>
          <w:highlight w:val="none"/>
        </w:rPr>
        <w:t>(</w:t>
      </w:r>
      <w:r>
        <w:rPr>
          <w:rFonts w:hint="eastAsia"/>
          <w:sz w:val="21"/>
          <w:szCs w:val="21"/>
          <w:highlight w:val="none"/>
          <w:lang w:val="en-US"/>
        </w:rPr>
        <w:t>2</w:t>
      </w:r>
      <w:r>
        <w:rPr>
          <w:rFonts w:hint="eastAsia"/>
          <w:sz w:val="21"/>
          <w:szCs w:val="21"/>
          <w:highlight w:val="none"/>
        </w:rPr>
        <w:t xml:space="preserve">)为本采购项目提供整体设计、规范编制，以及项目管理、监理、检测等服务； </w:t>
      </w:r>
    </w:p>
    <w:p>
      <w:pPr>
        <w:tabs>
          <w:tab w:val="left" w:pos="1281"/>
        </w:tabs>
        <w:adjustRightInd w:val="0"/>
        <w:snapToGrid w:val="0"/>
        <w:spacing w:line="560" w:lineRule="exact"/>
        <w:rPr>
          <w:sz w:val="21"/>
          <w:szCs w:val="21"/>
          <w:highlight w:val="none"/>
        </w:rPr>
      </w:pPr>
      <w:r>
        <w:rPr>
          <w:rFonts w:hint="eastAsia"/>
          <w:sz w:val="21"/>
          <w:szCs w:val="21"/>
          <w:highlight w:val="none"/>
        </w:rPr>
        <w:t>(</w:t>
      </w:r>
      <w:r>
        <w:rPr>
          <w:rFonts w:hint="eastAsia"/>
          <w:sz w:val="21"/>
          <w:szCs w:val="21"/>
          <w:highlight w:val="none"/>
          <w:lang w:val="en-US"/>
        </w:rPr>
        <w:t>3</w:t>
      </w:r>
      <w:r>
        <w:rPr>
          <w:rFonts w:hint="eastAsia"/>
          <w:sz w:val="21"/>
          <w:szCs w:val="21"/>
          <w:highlight w:val="none"/>
        </w:rPr>
        <w:t>)参加本次采购活动不同</w:t>
      </w:r>
      <w:r>
        <w:rPr>
          <w:rFonts w:hint="eastAsia"/>
          <w:sz w:val="21"/>
          <w:szCs w:val="21"/>
          <w:highlight w:val="none"/>
          <w:lang w:val="en-US"/>
        </w:rPr>
        <w:t>供应商</w:t>
      </w:r>
      <w:r>
        <w:rPr>
          <w:rFonts w:hint="eastAsia"/>
          <w:sz w:val="21"/>
          <w:szCs w:val="21"/>
          <w:highlight w:val="none"/>
        </w:rPr>
        <w:t xml:space="preserve">的法定代表人或委托代理人有夫妻、直系血亲关系的； </w:t>
      </w:r>
    </w:p>
    <w:p>
      <w:pPr>
        <w:tabs>
          <w:tab w:val="left" w:pos="1281"/>
        </w:tabs>
        <w:adjustRightInd w:val="0"/>
        <w:snapToGrid w:val="0"/>
        <w:spacing w:line="560" w:lineRule="exact"/>
        <w:rPr>
          <w:sz w:val="21"/>
          <w:szCs w:val="21"/>
          <w:highlight w:val="none"/>
        </w:rPr>
      </w:pPr>
      <w:r>
        <w:rPr>
          <w:rFonts w:hint="eastAsia"/>
          <w:sz w:val="21"/>
          <w:szCs w:val="21"/>
          <w:highlight w:val="none"/>
        </w:rPr>
        <w:t>(</w:t>
      </w:r>
      <w:r>
        <w:rPr>
          <w:rFonts w:hint="eastAsia"/>
          <w:sz w:val="21"/>
          <w:szCs w:val="21"/>
          <w:highlight w:val="none"/>
          <w:lang w:val="en-US"/>
        </w:rPr>
        <w:t>4</w:t>
      </w:r>
      <w:r>
        <w:rPr>
          <w:rFonts w:hint="eastAsia"/>
          <w:sz w:val="21"/>
          <w:szCs w:val="21"/>
          <w:highlight w:val="none"/>
        </w:rPr>
        <w:t>)参加本次采购活动不同</w:t>
      </w:r>
      <w:r>
        <w:rPr>
          <w:rFonts w:hint="eastAsia"/>
          <w:sz w:val="21"/>
          <w:szCs w:val="21"/>
          <w:highlight w:val="none"/>
          <w:lang w:val="en-US"/>
        </w:rPr>
        <w:t>供应商</w:t>
      </w:r>
      <w:r>
        <w:rPr>
          <w:rFonts w:hint="eastAsia"/>
          <w:sz w:val="21"/>
          <w:szCs w:val="21"/>
          <w:highlight w:val="none"/>
        </w:rPr>
        <w:t>的负责人为同一人，或不同</w:t>
      </w:r>
      <w:r>
        <w:rPr>
          <w:rFonts w:hint="eastAsia"/>
          <w:sz w:val="21"/>
          <w:szCs w:val="21"/>
          <w:highlight w:val="none"/>
          <w:lang w:val="en-US"/>
        </w:rPr>
        <w:t>供应商</w:t>
      </w:r>
      <w:r>
        <w:rPr>
          <w:rFonts w:hint="eastAsia"/>
          <w:sz w:val="21"/>
          <w:szCs w:val="21"/>
          <w:highlight w:val="none"/>
        </w:rPr>
        <w:t>之间存在直接控股、管理关系的；</w:t>
      </w:r>
    </w:p>
    <w:p>
      <w:pPr>
        <w:tabs>
          <w:tab w:val="left" w:pos="1281"/>
        </w:tabs>
        <w:adjustRightInd w:val="0"/>
        <w:snapToGrid w:val="0"/>
        <w:spacing w:line="560" w:lineRule="exact"/>
        <w:rPr>
          <w:sz w:val="21"/>
          <w:szCs w:val="21"/>
          <w:highlight w:val="none"/>
        </w:rPr>
      </w:pPr>
      <w:r>
        <w:rPr>
          <w:rFonts w:hint="eastAsia"/>
          <w:sz w:val="21"/>
          <w:szCs w:val="21"/>
          <w:highlight w:val="none"/>
        </w:rPr>
        <w:t>(</w:t>
      </w:r>
      <w:r>
        <w:rPr>
          <w:rFonts w:hint="eastAsia"/>
          <w:sz w:val="21"/>
          <w:szCs w:val="21"/>
          <w:highlight w:val="none"/>
          <w:lang w:val="en-US"/>
        </w:rPr>
        <w:t>5</w:t>
      </w:r>
      <w:r>
        <w:rPr>
          <w:rFonts w:hint="eastAsia"/>
          <w:sz w:val="21"/>
          <w:szCs w:val="21"/>
          <w:highlight w:val="none"/>
        </w:rPr>
        <w:t>)如本项目接收联合体投标，联合体成员存在不良信用记录的，视同联合体存在不良信用记录。</w:t>
      </w:r>
    </w:p>
    <w:p>
      <w:pPr>
        <w:pStyle w:val="5"/>
        <w:adjustRightInd w:val="0"/>
        <w:snapToGrid w:val="0"/>
        <w:spacing w:line="560" w:lineRule="exact"/>
        <w:ind w:left="0"/>
        <w:rPr>
          <w:sz w:val="21"/>
          <w:szCs w:val="21"/>
          <w:highlight w:val="none"/>
        </w:rPr>
      </w:pPr>
      <w:r>
        <w:rPr>
          <w:rFonts w:hint="eastAsia"/>
          <w:sz w:val="21"/>
          <w:szCs w:val="21"/>
          <w:highlight w:val="none"/>
        </w:rPr>
        <w:t>5.供应商需提供“南京市政府采购供应商信用记录表”。</w:t>
      </w:r>
    </w:p>
    <w:p>
      <w:pPr>
        <w:tabs>
          <w:tab w:val="left" w:pos="1399"/>
        </w:tabs>
        <w:adjustRightInd w:val="0"/>
        <w:snapToGrid w:val="0"/>
        <w:spacing w:line="560" w:lineRule="exact"/>
        <w:rPr>
          <w:sz w:val="21"/>
          <w:szCs w:val="21"/>
          <w:highlight w:val="none"/>
        </w:rPr>
      </w:pPr>
      <w:r>
        <w:rPr>
          <w:rFonts w:hint="eastAsia"/>
          <w:sz w:val="21"/>
          <w:szCs w:val="21"/>
          <w:highlight w:val="none"/>
        </w:rPr>
        <w:t>(1)凡在南京地区参加政府采购活动的供应商，应当事先登录“信用南京”（www.njcredit.gov.cn）或“南京公共采购信息网”（</w:t>
      </w:r>
      <w:r>
        <w:rPr>
          <w:sz w:val="21"/>
          <w:szCs w:val="21"/>
          <w:highlight w:val="none"/>
        </w:rPr>
        <w:t>https://njgc.jfh.com/</w:t>
      </w:r>
      <w:r>
        <w:rPr>
          <w:rFonts w:hint="eastAsia"/>
          <w:sz w:val="21"/>
          <w:szCs w:val="21"/>
          <w:highlight w:val="none"/>
        </w:rPr>
        <w:t>）主页“</w:t>
      </w:r>
      <w:r>
        <w:rPr>
          <w:rFonts w:hint="eastAsia"/>
          <w:b/>
          <w:bCs/>
          <w:sz w:val="21"/>
          <w:szCs w:val="21"/>
          <w:highlight w:val="none"/>
        </w:rPr>
        <w:t>南京市政府采购供应商诚信档案</w:t>
      </w:r>
      <w:r>
        <w:rPr>
          <w:rFonts w:hint="eastAsia"/>
          <w:sz w:val="21"/>
          <w:szCs w:val="21"/>
          <w:highlight w:val="none"/>
        </w:rPr>
        <w:t>”栏目进行注册登记。由于特殊原因未及时注册的供应商可先行获取采购文件，但必须在提交投标（响应）文件截止日2天前办理登记注册手续。</w:t>
      </w:r>
    </w:p>
    <w:p>
      <w:pPr>
        <w:tabs>
          <w:tab w:val="left" w:pos="1399"/>
        </w:tabs>
        <w:adjustRightInd w:val="0"/>
        <w:snapToGrid w:val="0"/>
        <w:spacing w:line="560" w:lineRule="exact"/>
        <w:rPr>
          <w:sz w:val="21"/>
          <w:szCs w:val="21"/>
          <w:highlight w:val="none"/>
        </w:rPr>
      </w:pPr>
      <w:r>
        <w:rPr>
          <w:rFonts w:hint="eastAsia"/>
          <w:sz w:val="21"/>
          <w:szCs w:val="21"/>
          <w:highlight w:val="none"/>
        </w:rPr>
        <w:t>(2)“南京市政府采购供应商信用记录表”是供应商参加本次政府采购活动的必备材料之一，供应商需每次参加政府采购活动时，应先登录诚信档案管理系统在线打印其“南京市政府采购供应商信用记录表”，经法定代表人签名和单位盖章后作为投标文件的组成部分提交。“南京市政府采购供应商信用记录表”在线打印时间要求：必须是在采购文件发布之日起至提交响应文件截止时间前。</w:t>
      </w:r>
    </w:p>
    <w:p>
      <w:pPr>
        <w:tabs>
          <w:tab w:val="left" w:pos="1399"/>
        </w:tabs>
        <w:adjustRightInd w:val="0"/>
        <w:snapToGrid w:val="0"/>
        <w:spacing w:line="560" w:lineRule="exact"/>
        <w:rPr>
          <w:sz w:val="21"/>
          <w:szCs w:val="21"/>
          <w:highlight w:val="none"/>
        </w:rPr>
      </w:pPr>
      <w:r>
        <w:rPr>
          <w:rFonts w:hint="eastAsia"/>
          <w:sz w:val="21"/>
          <w:szCs w:val="21"/>
          <w:highlight w:val="none"/>
        </w:rPr>
        <w:t xml:space="preserve">(3) 南京市政府采购供应商诚信档案管理系统客服电话：025-52718366；供应商可就用户注册与打印“南京市政府采购供应商信用记录表”等事宜进行咨询。 </w:t>
      </w:r>
    </w:p>
    <w:p>
      <w:pPr>
        <w:pStyle w:val="4"/>
        <w:adjustRightInd w:val="0"/>
        <w:snapToGrid w:val="0"/>
        <w:spacing w:before="0" w:beforeAutospacing="0" w:after="0" w:afterAutospacing="0" w:line="560" w:lineRule="exact"/>
        <w:ind w:firstLine="0" w:firstLineChars="0"/>
        <w:rPr>
          <w:sz w:val="21"/>
          <w:szCs w:val="21"/>
          <w:highlight w:val="none"/>
        </w:rPr>
      </w:pPr>
      <w:bookmarkStart w:id="3" w:name="_Toc35393623"/>
      <w:bookmarkStart w:id="4" w:name="_Toc35393792"/>
      <w:r>
        <w:rPr>
          <w:rFonts w:hint="eastAsia"/>
          <w:sz w:val="21"/>
          <w:szCs w:val="21"/>
          <w:highlight w:val="none"/>
        </w:rPr>
        <w:t>三、获取采购文件</w:t>
      </w:r>
      <w:bookmarkEnd w:id="3"/>
      <w:bookmarkEnd w:id="4"/>
    </w:p>
    <w:p>
      <w:pPr>
        <w:pStyle w:val="5"/>
        <w:adjustRightInd w:val="0"/>
        <w:snapToGrid w:val="0"/>
        <w:spacing w:line="560" w:lineRule="exact"/>
        <w:ind w:left="0"/>
        <w:rPr>
          <w:b w:val="0"/>
          <w:bCs w:val="0"/>
          <w:sz w:val="21"/>
          <w:szCs w:val="21"/>
          <w:highlight w:val="none"/>
        </w:rPr>
      </w:pPr>
      <w:r>
        <w:rPr>
          <w:rFonts w:hint="eastAsia"/>
          <w:sz w:val="21"/>
          <w:szCs w:val="21"/>
          <w:highlight w:val="none"/>
        </w:rPr>
        <w:t>1.时间：</w:t>
      </w:r>
      <w:r>
        <w:rPr>
          <w:rFonts w:hint="eastAsia"/>
          <w:b w:val="0"/>
          <w:bCs w:val="0"/>
          <w:sz w:val="21"/>
          <w:szCs w:val="21"/>
          <w:highlight w:val="none"/>
        </w:rPr>
        <w:t>自本公告发布至“线下提交响应文件截止时间”</w:t>
      </w:r>
    </w:p>
    <w:p>
      <w:pPr>
        <w:pStyle w:val="5"/>
        <w:adjustRightInd w:val="0"/>
        <w:snapToGrid w:val="0"/>
        <w:spacing w:line="560" w:lineRule="exact"/>
        <w:ind w:left="0"/>
        <w:rPr>
          <w:sz w:val="21"/>
          <w:szCs w:val="21"/>
          <w:highlight w:val="none"/>
        </w:rPr>
      </w:pPr>
      <w:r>
        <w:rPr>
          <w:rFonts w:hint="eastAsia"/>
          <w:sz w:val="21"/>
          <w:szCs w:val="21"/>
          <w:highlight w:val="none"/>
        </w:rPr>
        <w:t>2.地点：</w:t>
      </w:r>
      <w:r>
        <w:rPr>
          <w:rFonts w:hint="eastAsia"/>
          <w:b w:val="0"/>
          <w:bCs w:val="0"/>
          <w:sz w:val="21"/>
          <w:szCs w:val="21"/>
          <w:highlight w:val="none"/>
        </w:rPr>
        <w:t>南京市互联网+软件交易服务平台(https://www.jfh.com/tendering.html)</w:t>
      </w:r>
    </w:p>
    <w:p>
      <w:pPr>
        <w:pStyle w:val="5"/>
        <w:adjustRightInd w:val="0"/>
        <w:snapToGrid w:val="0"/>
        <w:spacing w:line="560" w:lineRule="exact"/>
        <w:ind w:left="0"/>
        <w:rPr>
          <w:b w:val="0"/>
          <w:bCs w:val="0"/>
          <w:sz w:val="21"/>
          <w:szCs w:val="21"/>
          <w:highlight w:val="none"/>
        </w:rPr>
      </w:pPr>
      <w:r>
        <w:rPr>
          <w:rFonts w:hint="eastAsia"/>
          <w:sz w:val="21"/>
          <w:szCs w:val="21"/>
          <w:highlight w:val="none"/>
          <w:lang w:val="en-US"/>
        </w:rPr>
        <w:t>3.</w:t>
      </w:r>
      <w:r>
        <w:rPr>
          <w:rFonts w:hint="eastAsia"/>
          <w:sz w:val="21"/>
          <w:szCs w:val="21"/>
          <w:highlight w:val="none"/>
        </w:rPr>
        <w:t>方式：</w:t>
      </w:r>
      <w:r>
        <w:rPr>
          <w:rFonts w:hint="eastAsia"/>
          <w:b w:val="0"/>
          <w:bCs w:val="0"/>
          <w:sz w:val="21"/>
          <w:szCs w:val="21"/>
          <w:highlight w:val="none"/>
        </w:rPr>
        <w:t>登录南京市互联网+软件交易服务平台(https://www.jfh.com/tendering.html)</w:t>
      </w:r>
      <w:r>
        <w:rPr>
          <w:rFonts w:hint="eastAsia"/>
          <w:b w:val="0"/>
          <w:bCs w:val="0"/>
          <w:sz w:val="21"/>
          <w:szCs w:val="21"/>
          <w:highlight w:val="none"/>
          <w:lang w:val="en-US"/>
        </w:rPr>
        <w:t>完成</w:t>
      </w:r>
      <w:r>
        <w:rPr>
          <w:rFonts w:hint="eastAsia"/>
          <w:sz w:val="21"/>
          <w:szCs w:val="21"/>
          <w:highlight w:val="none"/>
        </w:rPr>
        <w:t>企业注册、企业认证</w:t>
      </w:r>
      <w:r>
        <w:rPr>
          <w:rFonts w:hint="eastAsia"/>
          <w:b w:val="0"/>
          <w:bCs w:val="0"/>
          <w:sz w:val="21"/>
          <w:szCs w:val="21"/>
          <w:highlight w:val="none"/>
          <w:lang w:val="en-US"/>
        </w:rPr>
        <w:t>后，可在线自行下载</w:t>
      </w:r>
      <w:r>
        <w:rPr>
          <w:rFonts w:hint="eastAsia"/>
          <w:b w:val="0"/>
          <w:bCs w:val="0"/>
          <w:sz w:val="21"/>
          <w:szCs w:val="21"/>
          <w:highlight w:val="none"/>
        </w:rPr>
        <w:t>。</w:t>
      </w:r>
    </w:p>
    <w:p>
      <w:pPr>
        <w:pStyle w:val="5"/>
        <w:adjustRightInd w:val="0"/>
        <w:snapToGrid w:val="0"/>
        <w:spacing w:line="560" w:lineRule="exact"/>
        <w:ind w:left="0"/>
        <w:rPr>
          <w:sz w:val="21"/>
          <w:szCs w:val="21"/>
          <w:highlight w:val="none"/>
        </w:rPr>
      </w:pPr>
      <w:r>
        <w:rPr>
          <w:rFonts w:hint="eastAsia"/>
          <w:sz w:val="21"/>
          <w:szCs w:val="21"/>
          <w:highlight w:val="none"/>
          <w:lang w:val="en-US"/>
        </w:rPr>
        <w:t>4</w:t>
      </w:r>
      <w:r>
        <w:rPr>
          <w:rFonts w:hint="eastAsia"/>
          <w:sz w:val="21"/>
          <w:szCs w:val="21"/>
          <w:highlight w:val="none"/>
        </w:rPr>
        <w:t>.售价：</w:t>
      </w:r>
      <w:r>
        <w:rPr>
          <w:rFonts w:hint="eastAsia"/>
          <w:b w:val="0"/>
          <w:bCs w:val="0"/>
          <w:sz w:val="21"/>
          <w:szCs w:val="21"/>
          <w:highlight w:val="none"/>
        </w:rPr>
        <w:t>免费</w:t>
      </w:r>
    </w:p>
    <w:p>
      <w:pPr>
        <w:pStyle w:val="5"/>
        <w:adjustRightInd w:val="0"/>
        <w:snapToGrid w:val="0"/>
        <w:spacing w:line="560" w:lineRule="exact"/>
        <w:ind w:left="0"/>
        <w:rPr>
          <w:b w:val="0"/>
          <w:bCs w:val="0"/>
          <w:sz w:val="21"/>
          <w:szCs w:val="21"/>
          <w:highlight w:val="none"/>
        </w:rPr>
      </w:pPr>
      <w:r>
        <w:rPr>
          <w:rFonts w:hint="eastAsia"/>
          <w:sz w:val="21"/>
          <w:szCs w:val="21"/>
          <w:highlight w:val="none"/>
          <w:lang w:val="en-US"/>
        </w:rPr>
        <w:t>5</w:t>
      </w:r>
      <w:r>
        <w:rPr>
          <w:rFonts w:hint="eastAsia"/>
          <w:sz w:val="21"/>
          <w:szCs w:val="21"/>
          <w:highlight w:val="none"/>
        </w:rPr>
        <w:t>.平台咨询电话：</w:t>
      </w:r>
      <w:r>
        <w:rPr>
          <w:rFonts w:hint="eastAsia"/>
          <w:b w:val="0"/>
          <w:bCs w:val="0"/>
          <w:sz w:val="21"/>
          <w:szCs w:val="21"/>
          <w:highlight w:val="none"/>
        </w:rPr>
        <w:t>400-138-0008转4，服务时间为工作日上午9时30分至12时30分，下午14时00分至17时30分。</w:t>
      </w:r>
    </w:p>
    <w:p>
      <w:pPr>
        <w:pStyle w:val="4"/>
        <w:adjustRightInd w:val="0"/>
        <w:snapToGrid w:val="0"/>
        <w:spacing w:before="0" w:beforeAutospacing="0" w:after="0" w:afterAutospacing="0" w:line="560" w:lineRule="exact"/>
        <w:ind w:firstLine="0" w:firstLineChars="0"/>
        <w:rPr>
          <w:sz w:val="21"/>
          <w:szCs w:val="21"/>
          <w:highlight w:val="none"/>
        </w:rPr>
      </w:pPr>
      <w:bookmarkStart w:id="5" w:name="_Toc35393632"/>
      <w:bookmarkStart w:id="6" w:name="_Toc28359092"/>
      <w:bookmarkStart w:id="7" w:name="_Toc35393801"/>
      <w:bookmarkStart w:id="8" w:name="_Toc28359015"/>
      <w:r>
        <w:rPr>
          <w:rFonts w:hint="eastAsia"/>
          <w:sz w:val="21"/>
          <w:szCs w:val="21"/>
          <w:highlight w:val="none"/>
        </w:rPr>
        <w:t>四、响应文件提交</w:t>
      </w:r>
      <w:bookmarkEnd w:id="5"/>
      <w:bookmarkEnd w:id="6"/>
      <w:bookmarkEnd w:id="7"/>
      <w:bookmarkEnd w:id="8"/>
    </w:p>
    <w:p>
      <w:pPr>
        <w:pStyle w:val="5"/>
        <w:adjustRightInd w:val="0"/>
        <w:snapToGrid w:val="0"/>
        <w:spacing w:line="560" w:lineRule="exact"/>
        <w:ind w:left="0"/>
        <w:rPr>
          <w:sz w:val="21"/>
          <w:szCs w:val="21"/>
          <w:highlight w:val="none"/>
        </w:rPr>
      </w:pPr>
      <w:r>
        <w:rPr>
          <w:rFonts w:hint="eastAsia"/>
          <w:sz w:val="21"/>
          <w:szCs w:val="21"/>
          <w:highlight w:val="none"/>
          <w:lang w:val="en-US"/>
        </w:rPr>
        <w:t>1</w:t>
      </w:r>
      <w:r>
        <w:rPr>
          <w:rFonts w:hint="eastAsia"/>
          <w:sz w:val="21"/>
          <w:szCs w:val="21"/>
          <w:highlight w:val="none"/>
        </w:rPr>
        <w:t>.线下递交纸质响应文件</w:t>
      </w:r>
    </w:p>
    <w:p>
      <w:pPr>
        <w:pStyle w:val="11"/>
        <w:adjustRightInd w:val="0"/>
        <w:snapToGrid w:val="0"/>
        <w:spacing w:line="560" w:lineRule="exact"/>
        <w:ind w:left="0"/>
        <w:rPr>
          <w:sz w:val="21"/>
          <w:szCs w:val="21"/>
          <w:highlight w:val="none"/>
        </w:rPr>
      </w:pPr>
      <w:r>
        <w:rPr>
          <w:rFonts w:hint="eastAsia"/>
          <w:sz w:val="21"/>
          <w:szCs w:val="21"/>
          <w:highlight w:val="none"/>
        </w:rPr>
        <w:t>线下提交</w:t>
      </w:r>
      <w:r>
        <w:rPr>
          <w:rFonts w:hint="eastAsia"/>
          <w:sz w:val="21"/>
          <w:szCs w:val="21"/>
          <w:highlight w:val="none"/>
          <w:lang w:val="en-US"/>
        </w:rPr>
        <w:t>纸质</w:t>
      </w:r>
      <w:r>
        <w:rPr>
          <w:rFonts w:hint="eastAsia"/>
          <w:sz w:val="21"/>
          <w:szCs w:val="21"/>
          <w:highlight w:val="none"/>
        </w:rPr>
        <w:t>响应文件开始时间：</w:t>
      </w:r>
      <w:r>
        <w:rPr>
          <w:rFonts w:hint="eastAsia"/>
          <w:sz w:val="21"/>
          <w:szCs w:val="21"/>
          <w:highlight w:val="none"/>
          <w:u w:val="single"/>
        </w:rPr>
        <w:t>2021年</w:t>
      </w:r>
      <w:r>
        <w:rPr>
          <w:rFonts w:hint="default"/>
          <w:sz w:val="21"/>
          <w:szCs w:val="21"/>
          <w:highlight w:val="none"/>
          <w:u w:val="single"/>
        </w:rPr>
        <w:t>09</w:t>
      </w:r>
      <w:r>
        <w:rPr>
          <w:rFonts w:hint="eastAsia"/>
          <w:sz w:val="21"/>
          <w:szCs w:val="21"/>
          <w:highlight w:val="none"/>
          <w:u w:val="single"/>
        </w:rPr>
        <w:t>月</w:t>
      </w:r>
      <w:r>
        <w:rPr>
          <w:rFonts w:hint="default"/>
          <w:sz w:val="21"/>
          <w:szCs w:val="21"/>
          <w:highlight w:val="none"/>
          <w:u w:val="single"/>
        </w:rPr>
        <w:t>08</w:t>
      </w:r>
      <w:r>
        <w:rPr>
          <w:rFonts w:hint="eastAsia"/>
          <w:sz w:val="21"/>
          <w:szCs w:val="21"/>
          <w:highlight w:val="none"/>
          <w:u w:val="single"/>
        </w:rPr>
        <w:t>日</w:t>
      </w:r>
      <w:r>
        <w:rPr>
          <w:rFonts w:hint="default"/>
          <w:sz w:val="21"/>
          <w:szCs w:val="21"/>
          <w:highlight w:val="none"/>
          <w:u w:val="single"/>
        </w:rPr>
        <w:t>09</w:t>
      </w:r>
      <w:r>
        <w:rPr>
          <w:rFonts w:hint="eastAsia"/>
          <w:sz w:val="21"/>
          <w:szCs w:val="21"/>
          <w:highlight w:val="none"/>
          <w:u w:val="single"/>
        </w:rPr>
        <w:t>时</w:t>
      </w:r>
      <w:r>
        <w:rPr>
          <w:rFonts w:hint="default"/>
          <w:sz w:val="21"/>
          <w:szCs w:val="21"/>
          <w:highlight w:val="none"/>
          <w:u w:val="single"/>
        </w:rPr>
        <w:t>30</w:t>
      </w:r>
      <w:r>
        <w:rPr>
          <w:rFonts w:hint="eastAsia"/>
          <w:sz w:val="21"/>
          <w:szCs w:val="21"/>
          <w:highlight w:val="none"/>
          <w:u w:val="single"/>
        </w:rPr>
        <w:t>分</w:t>
      </w:r>
      <w:r>
        <w:rPr>
          <w:rFonts w:hint="eastAsia"/>
          <w:sz w:val="21"/>
          <w:szCs w:val="21"/>
          <w:highlight w:val="none"/>
        </w:rPr>
        <w:t>；</w:t>
      </w:r>
    </w:p>
    <w:p>
      <w:pPr>
        <w:tabs>
          <w:tab w:val="left" w:pos="1464"/>
        </w:tabs>
        <w:adjustRightInd w:val="0"/>
        <w:snapToGrid w:val="0"/>
        <w:spacing w:line="560" w:lineRule="exact"/>
        <w:rPr>
          <w:sz w:val="21"/>
          <w:szCs w:val="21"/>
          <w:highlight w:val="none"/>
        </w:rPr>
      </w:pPr>
      <w:r>
        <w:rPr>
          <w:rFonts w:hint="eastAsia"/>
          <w:sz w:val="21"/>
          <w:szCs w:val="21"/>
          <w:highlight w:val="none"/>
          <w:lang w:val="en-US"/>
        </w:rPr>
        <w:t>线下</w:t>
      </w:r>
      <w:r>
        <w:rPr>
          <w:rFonts w:hint="eastAsia"/>
          <w:sz w:val="21"/>
          <w:szCs w:val="21"/>
          <w:highlight w:val="none"/>
        </w:rPr>
        <w:t>提交</w:t>
      </w:r>
      <w:r>
        <w:rPr>
          <w:rFonts w:hint="eastAsia"/>
          <w:sz w:val="21"/>
          <w:szCs w:val="21"/>
          <w:highlight w:val="none"/>
          <w:lang w:val="en-US"/>
        </w:rPr>
        <w:t>纸质</w:t>
      </w:r>
      <w:r>
        <w:rPr>
          <w:rFonts w:hint="eastAsia"/>
          <w:sz w:val="21"/>
          <w:szCs w:val="21"/>
          <w:highlight w:val="none"/>
        </w:rPr>
        <w:t>响应文件截止时间：</w:t>
      </w:r>
      <w:r>
        <w:rPr>
          <w:rFonts w:hint="eastAsia"/>
          <w:sz w:val="21"/>
          <w:szCs w:val="21"/>
          <w:highlight w:val="none"/>
          <w:u w:val="single"/>
        </w:rPr>
        <w:t>2021年</w:t>
      </w:r>
      <w:r>
        <w:rPr>
          <w:rFonts w:hint="default"/>
          <w:sz w:val="21"/>
          <w:szCs w:val="21"/>
          <w:highlight w:val="none"/>
          <w:u w:val="single"/>
        </w:rPr>
        <w:t>09</w:t>
      </w:r>
      <w:r>
        <w:rPr>
          <w:rFonts w:hint="eastAsia"/>
          <w:sz w:val="21"/>
          <w:szCs w:val="21"/>
          <w:highlight w:val="none"/>
          <w:u w:val="single"/>
        </w:rPr>
        <w:t>月</w:t>
      </w:r>
      <w:r>
        <w:rPr>
          <w:rFonts w:hint="default"/>
          <w:sz w:val="21"/>
          <w:szCs w:val="21"/>
          <w:highlight w:val="none"/>
          <w:u w:val="single"/>
        </w:rPr>
        <w:t>08</w:t>
      </w:r>
      <w:r>
        <w:rPr>
          <w:rFonts w:hint="eastAsia"/>
          <w:sz w:val="21"/>
          <w:szCs w:val="21"/>
          <w:highlight w:val="none"/>
          <w:u w:val="single"/>
        </w:rPr>
        <w:t>日</w:t>
      </w:r>
      <w:r>
        <w:rPr>
          <w:rFonts w:hint="default"/>
          <w:sz w:val="21"/>
          <w:szCs w:val="21"/>
          <w:highlight w:val="none"/>
          <w:u w:val="single"/>
        </w:rPr>
        <w:t>10</w:t>
      </w:r>
      <w:r>
        <w:rPr>
          <w:rFonts w:hint="eastAsia"/>
          <w:sz w:val="21"/>
          <w:szCs w:val="21"/>
          <w:highlight w:val="none"/>
          <w:u w:val="single"/>
        </w:rPr>
        <w:t>时</w:t>
      </w:r>
      <w:r>
        <w:rPr>
          <w:rFonts w:hint="default"/>
          <w:sz w:val="21"/>
          <w:szCs w:val="21"/>
          <w:highlight w:val="none"/>
          <w:u w:val="single"/>
        </w:rPr>
        <w:t>00</w:t>
      </w:r>
      <w:r>
        <w:rPr>
          <w:rFonts w:hint="eastAsia"/>
          <w:sz w:val="21"/>
          <w:szCs w:val="21"/>
          <w:highlight w:val="none"/>
          <w:u w:val="single"/>
        </w:rPr>
        <w:t>分</w:t>
      </w:r>
      <w:r>
        <w:rPr>
          <w:rFonts w:hint="eastAsia"/>
          <w:sz w:val="21"/>
          <w:szCs w:val="21"/>
          <w:highlight w:val="none"/>
        </w:rPr>
        <w:t>。</w:t>
      </w:r>
    </w:p>
    <w:p>
      <w:pPr>
        <w:pStyle w:val="5"/>
        <w:adjustRightInd w:val="0"/>
        <w:snapToGrid w:val="0"/>
        <w:spacing w:line="560" w:lineRule="exact"/>
        <w:ind w:left="0"/>
        <w:rPr>
          <w:sz w:val="21"/>
          <w:szCs w:val="21"/>
          <w:highlight w:val="none"/>
        </w:rPr>
      </w:pPr>
      <w:r>
        <w:rPr>
          <w:rFonts w:hint="eastAsia"/>
          <w:sz w:val="21"/>
          <w:szCs w:val="21"/>
          <w:highlight w:val="none"/>
          <w:lang w:val="en-US"/>
        </w:rPr>
        <w:t>2</w:t>
      </w:r>
      <w:r>
        <w:rPr>
          <w:rFonts w:hint="eastAsia"/>
          <w:sz w:val="21"/>
          <w:szCs w:val="21"/>
          <w:highlight w:val="none"/>
        </w:rPr>
        <w:t>.提交响应文件地点（不接受传真、邮寄）：</w:t>
      </w:r>
      <w:r>
        <w:rPr>
          <w:rFonts w:hint="eastAsia"/>
          <w:b w:val="0"/>
          <w:bCs w:val="0"/>
          <w:sz w:val="21"/>
          <w:szCs w:val="21"/>
          <w:highlight w:val="none"/>
          <w:u w:val="single"/>
        </w:rPr>
        <w:t>雨花台区宁双路19号云密城L栋6楼</w:t>
      </w:r>
      <w:r>
        <w:rPr>
          <w:rFonts w:hint="default"/>
          <w:b w:val="0"/>
          <w:bCs w:val="0"/>
          <w:sz w:val="21"/>
          <w:szCs w:val="21"/>
          <w:highlight w:val="none"/>
          <w:u w:val="single"/>
        </w:rPr>
        <w:t>2</w:t>
      </w:r>
      <w:r>
        <w:rPr>
          <w:rFonts w:hint="eastAsia"/>
          <w:b w:val="0"/>
          <w:bCs w:val="0"/>
          <w:sz w:val="21"/>
          <w:szCs w:val="21"/>
          <w:highlight w:val="none"/>
          <w:u w:val="single"/>
        </w:rPr>
        <w:t>会议室</w:t>
      </w:r>
      <w:r>
        <w:rPr>
          <w:rFonts w:hint="eastAsia"/>
          <w:b w:val="0"/>
          <w:bCs w:val="0"/>
          <w:sz w:val="21"/>
          <w:szCs w:val="21"/>
          <w:highlight w:val="none"/>
        </w:rPr>
        <w:t>，逾期送达或者未按照竞争性磋商文件编制要求提交的响应文件将被拒收。</w:t>
      </w:r>
    </w:p>
    <w:p>
      <w:pPr>
        <w:adjustRightInd w:val="0"/>
        <w:snapToGrid w:val="0"/>
        <w:spacing w:line="560" w:lineRule="exact"/>
        <w:rPr>
          <w:sz w:val="21"/>
          <w:szCs w:val="21"/>
          <w:highlight w:val="none"/>
          <w:lang w:val="en-US"/>
        </w:rPr>
      </w:pPr>
      <w:r>
        <w:rPr>
          <w:rFonts w:hint="eastAsia"/>
          <w:sz w:val="21"/>
          <w:szCs w:val="21"/>
          <w:highlight w:val="none"/>
          <w:lang w:val="en-US"/>
        </w:rPr>
        <w:t>3.纸质响应文件一式</w:t>
      </w:r>
      <w:r>
        <w:rPr>
          <w:rFonts w:hint="eastAsia"/>
          <w:sz w:val="21"/>
          <w:szCs w:val="21"/>
          <w:highlight w:val="none"/>
          <w:u w:val="single"/>
          <w:lang w:val="en-US"/>
        </w:rPr>
        <w:t xml:space="preserve"> 叁 </w:t>
      </w:r>
      <w:r>
        <w:rPr>
          <w:rFonts w:hint="eastAsia"/>
          <w:sz w:val="21"/>
          <w:szCs w:val="21"/>
          <w:highlight w:val="none"/>
          <w:lang w:val="en-US"/>
        </w:rPr>
        <w:t>份（正本</w:t>
      </w:r>
      <w:r>
        <w:rPr>
          <w:rFonts w:hint="eastAsia"/>
          <w:sz w:val="21"/>
          <w:szCs w:val="21"/>
          <w:highlight w:val="none"/>
          <w:u w:val="single"/>
          <w:lang w:val="en-US"/>
        </w:rPr>
        <w:t xml:space="preserve"> 壹 </w:t>
      </w:r>
      <w:r>
        <w:rPr>
          <w:rFonts w:hint="eastAsia"/>
          <w:sz w:val="21"/>
          <w:szCs w:val="21"/>
          <w:highlight w:val="none"/>
          <w:lang w:val="en-US"/>
        </w:rPr>
        <w:t>份、副本</w:t>
      </w:r>
      <w:r>
        <w:rPr>
          <w:rFonts w:hint="eastAsia"/>
          <w:sz w:val="21"/>
          <w:szCs w:val="21"/>
          <w:highlight w:val="none"/>
          <w:u w:val="single"/>
          <w:lang w:val="en-US"/>
        </w:rPr>
        <w:t xml:space="preserve"> 贰 </w:t>
      </w:r>
      <w:r>
        <w:rPr>
          <w:rFonts w:hint="eastAsia"/>
          <w:sz w:val="21"/>
          <w:szCs w:val="21"/>
          <w:highlight w:val="none"/>
          <w:lang w:val="en-US"/>
        </w:rPr>
        <w:t>份），电子版响应文件</w:t>
      </w:r>
      <w:r>
        <w:rPr>
          <w:rFonts w:hint="eastAsia"/>
          <w:sz w:val="21"/>
          <w:szCs w:val="21"/>
          <w:highlight w:val="none"/>
          <w:u w:val="single"/>
          <w:lang w:val="en-US"/>
        </w:rPr>
        <w:t xml:space="preserve"> 壹 </w:t>
      </w:r>
      <w:r>
        <w:rPr>
          <w:rFonts w:hint="eastAsia"/>
          <w:sz w:val="21"/>
          <w:szCs w:val="21"/>
          <w:highlight w:val="none"/>
          <w:lang w:val="en-US"/>
        </w:rPr>
        <w:t>份</w:t>
      </w:r>
      <w:r>
        <w:rPr>
          <w:rFonts w:hint="eastAsia"/>
          <w:b/>
          <w:bCs/>
          <w:sz w:val="21"/>
          <w:szCs w:val="21"/>
          <w:highlight w:val="none"/>
          <w:lang w:val="en-US"/>
        </w:rPr>
        <w:t>（供应商须在“线下提交纸质响应文件截止时间”之前，在“南京市互联网+软件交易服务平台”上传电子版响应文件）</w:t>
      </w:r>
      <w:r>
        <w:rPr>
          <w:rFonts w:hint="eastAsia"/>
          <w:sz w:val="21"/>
          <w:szCs w:val="21"/>
          <w:highlight w:val="none"/>
          <w:lang w:val="en-US"/>
        </w:rPr>
        <w:t>。当电子版文件和纸质正本文件不一致时，以纸质正本文件为准。电子版文件用于辅助评审和存档，供应商需承担前述不一致造成的不利后果。</w:t>
      </w:r>
    </w:p>
    <w:p>
      <w:pPr>
        <w:pStyle w:val="4"/>
        <w:adjustRightInd w:val="0"/>
        <w:snapToGrid w:val="0"/>
        <w:spacing w:before="0" w:beforeAutospacing="0" w:after="0" w:afterAutospacing="0" w:line="560" w:lineRule="exact"/>
        <w:ind w:firstLine="0" w:firstLineChars="0"/>
        <w:rPr>
          <w:sz w:val="21"/>
          <w:szCs w:val="21"/>
          <w:highlight w:val="none"/>
        </w:rPr>
      </w:pPr>
      <w:bookmarkStart w:id="9" w:name="_Toc28359016"/>
      <w:bookmarkStart w:id="10" w:name="_Toc28359093"/>
      <w:bookmarkStart w:id="11" w:name="_Toc35393633"/>
      <w:bookmarkStart w:id="12" w:name="_Toc35393802"/>
      <w:r>
        <w:rPr>
          <w:rFonts w:hint="eastAsia"/>
          <w:sz w:val="21"/>
          <w:szCs w:val="21"/>
          <w:highlight w:val="none"/>
        </w:rPr>
        <w:t>五、开启</w:t>
      </w:r>
      <w:bookmarkEnd w:id="9"/>
      <w:bookmarkEnd w:id="10"/>
      <w:bookmarkEnd w:id="11"/>
      <w:bookmarkEnd w:id="12"/>
    </w:p>
    <w:p>
      <w:pPr>
        <w:pStyle w:val="5"/>
        <w:adjustRightInd w:val="0"/>
        <w:snapToGrid w:val="0"/>
        <w:spacing w:line="560" w:lineRule="exact"/>
        <w:ind w:left="0"/>
        <w:rPr>
          <w:sz w:val="21"/>
          <w:szCs w:val="21"/>
          <w:highlight w:val="none"/>
        </w:rPr>
      </w:pPr>
      <w:r>
        <w:rPr>
          <w:rFonts w:hint="eastAsia"/>
          <w:sz w:val="21"/>
          <w:szCs w:val="21"/>
          <w:highlight w:val="none"/>
        </w:rPr>
        <w:t>1.时间：</w:t>
      </w:r>
      <w:r>
        <w:rPr>
          <w:rFonts w:hint="eastAsia"/>
          <w:b w:val="0"/>
          <w:bCs w:val="0"/>
          <w:sz w:val="21"/>
          <w:szCs w:val="21"/>
          <w:highlight w:val="none"/>
          <w:u w:val="single"/>
        </w:rPr>
        <w:t>2021年</w:t>
      </w:r>
      <w:r>
        <w:rPr>
          <w:rFonts w:hint="default"/>
          <w:b w:val="0"/>
          <w:bCs w:val="0"/>
          <w:sz w:val="21"/>
          <w:szCs w:val="21"/>
          <w:highlight w:val="none"/>
          <w:u w:val="single"/>
        </w:rPr>
        <w:t>09</w:t>
      </w:r>
      <w:r>
        <w:rPr>
          <w:rFonts w:hint="eastAsia"/>
          <w:b w:val="0"/>
          <w:bCs w:val="0"/>
          <w:sz w:val="21"/>
          <w:szCs w:val="21"/>
          <w:highlight w:val="none"/>
          <w:u w:val="single"/>
        </w:rPr>
        <w:t>月</w:t>
      </w:r>
      <w:r>
        <w:rPr>
          <w:rFonts w:hint="default"/>
          <w:b w:val="0"/>
          <w:bCs w:val="0"/>
          <w:sz w:val="21"/>
          <w:szCs w:val="21"/>
          <w:highlight w:val="none"/>
          <w:u w:val="single"/>
        </w:rPr>
        <w:t>08</w:t>
      </w:r>
      <w:r>
        <w:rPr>
          <w:rFonts w:hint="eastAsia"/>
          <w:b w:val="0"/>
          <w:bCs w:val="0"/>
          <w:sz w:val="21"/>
          <w:szCs w:val="21"/>
          <w:highlight w:val="none"/>
          <w:u w:val="single"/>
        </w:rPr>
        <w:t>日</w:t>
      </w:r>
      <w:r>
        <w:rPr>
          <w:rFonts w:hint="default"/>
          <w:b w:val="0"/>
          <w:bCs w:val="0"/>
          <w:sz w:val="21"/>
          <w:szCs w:val="21"/>
          <w:highlight w:val="none"/>
          <w:u w:val="single"/>
        </w:rPr>
        <w:t>10</w:t>
      </w:r>
      <w:r>
        <w:rPr>
          <w:rFonts w:hint="eastAsia"/>
          <w:b w:val="0"/>
          <w:bCs w:val="0"/>
          <w:sz w:val="21"/>
          <w:szCs w:val="21"/>
          <w:highlight w:val="none"/>
          <w:u w:val="single"/>
        </w:rPr>
        <w:t>点</w:t>
      </w:r>
      <w:r>
        <w:rPr>
          <w:rFonts w:hint="default"/>
          <w:b w:val="0"/>
          <w:bCs w:val="0"/>
          <w:sz w:val="21"/>
          <w:szCs w:val="21"/>
          <w:highlight w:val="none"/>
          <w:u w:val="single"/>
        </w:rPr>
        <w:t>00</w:t>
      </w:r>
      <w:r>
        <w:rPr>
          <w:rFonts w:hint="eastAsia"/>
          <w:b w:val="0"/>
          <w:bCs w:val="0"/>
          <w:sz w:val="21"/>
          <w:szCs w:val="21"/>
          <w:highlight w:val="none"/>
          <w:u w:val="single"/>
        </w:rPr>
        <w:t>分（北京时间）</w:t>
      </w:r>
    </w:p>
    <w:p>
      <w:pPr>
        <w:pStyle w:val="5"/>
        <w:adjustRightInd w:val="0"/>
        <w:snapToGrid w:val="0"/>
        <w:spacing w:line="560" w:lineRule="exact"/>
        <w:ind w:left="0"/>
        <w:rPr>
          <w:sz w:val="21"/>
          <w:szCs w:val="21"/>
          <w:highlight w:val="none"/>
        </w:rPr>
      </w:pPr>
      <w:r>
        <w:rPr>
          <w:rFonts w:hint="eastAsia"/>
          <w:sz w:val="21"/>
          <w:szCs w:val="21"/>
          <w:highlight w:val="none"/>
        </w:rPr>
        <w:t>2.地点：</w:t>
      </w:r>
      <w:r>
        <w:rPr>
          <w:rFonts w:hint="eastAsia"/>
          <w:b w:val="0"/>
          <w:bCs w:val="0"/>
          <w:sz w:val="21"/>
          <w:szCs w:val="21"/>
          <w:highlight w:val="none"/>
          <w:u w:val="single"/>
        </w:rPr>
        <w:t>雨花台区宁双路19号云密城L栋6楼</w:t>
      </w:r>
      <w:r>
        <w:rPr>
          <w:rFonts w:hint="default"/>
          <w:b w:val="0"/>
          <w:bCs w:val="0"/>
          <w:sz w:val="21"/>
          <w:szCs w:val="21"/>
          <w:highlight w:val="none"/>
          <w:u w:val="single"/>
        </w:rPr>
        <w:t>2</w:t>
      </w:r>
      <w:r>
        <w:rPr>
          <w:rFonts w:hint="eastAsia"/>
          <w:b w:val="0"/>
          <w:bCs w:val="0"/>
          <w:sz w:val="21"/>
          <w:szCs w:val="21"/>
          <w:highlight w:val="none"/>
          <w:u w:val="single"/>
        </w:rPr>
        <w:t>会议室</w:t>
      </w:r>
    </w:p>
    <w:p>
      <w:pPr>
        <w:pStyle w:val="4"/>
        <w:adjustRightInd w:val="0"/>
        <w:snapToGrid w:val="0"/>
        <w:spacing w:before="0" w:beforeAutospacing="0" w:after="0" w:afterAutospacing="0" w:line="560" w:lineRule="exact"/>
        <w:ind w:firstLine="0" w:firstLineChars="0"/>
        <w:rPr>
          <w:sz w:val="21"/>
          <w:szCs w:val="21"/>
          <w:highlight w:val="none"/>
        </w:rPr>
      </w:pPr>
      <w:bookmarkStart w:id="13" w:name="_Toc35393634"/>
      <w:bookmarkStart w:id="14" w:name="_Toc35393803"/>
      <w:bookmarkStart w:id="15" w:name="_Toc28359017"/>
      <w:bookmarkStart w:id="16" w:name="_Toc28359094"/>
      <w:r>
        <w:rPr>
          <w:rFonts w:hint="eastAsia"/>
          <w:sz w:val="21"/>
          <w:szCs w:val="21"/>
          <w:highlight w:val="none"/>
        </w:rPr>
        <w:t>六、公告期限</w:t>
      </w:r>
      <w:bookmarkEnd w:id="13"/>
      <w:bookmarkEnd w:id="14"/>
      <w:bookmarkEnd w:id="15"/>
      <w:bookmarkEnd w:id="16"/>
    </w:p>
    <w:p>
      <w:pPr>
        <w:adjustRightInd w:val="0"/>
        <w:snapToGrid w:val="0"/>
        <w:spacing w:line="560" w:lineRule="exact"/>
        <w:rPr>
          <w:sz w:val="21"/>
          <w:szCs w:val="21"/>
          <w:highlight w:val="none"/>
        </w:rPr>
      </w:pPr>
      <w:r>
        <w:rPr>
          <w:rFonts w:hint="eastAsia"/>
          <w:sz w:val="21"/>
          <w:szCs w:val="21"/>
          <w:highlight w:val="none"/>
        </w:rPr>
        <w:t>自本公告发布之日</w:t>
      </w:r>
      <w:r>
        <w:rPr>
          <w:rFonts w:hint="eastAsia"/>
          <w:sz w:val="21"/>
          <w:szCs w:val="21"/>
          <w:highlight w:val="none"/>
        </w:rPr>
        <w:t>起5个工作日。</w:t>
      </w:r>
    </w:p>
    <w:p>
      <w:pPr>
        <w:pStyle w:val="4"/>
        <w:adjustRightInd w:val="0"/>
        <w:snapToGrid w:val="0"/>
        <w:spacing w:before="0" w:beforeAutospacing="0" w:after="0" w:afterAutospacing="0" w:line="560" w:lineRule="exact"/>
        <w:ind w:firstLine="0" w:firstLineChars="0"/>
        <w:rPr>
          <w:sz w:val="21"/>
          <w:szCs w:val="21"/>
          <w:highlight w:val="none"/>
        </w:rPr>
      </w:pPr>
      <w:bookmarkStart w:id="17" w:name="_Toc35393635"/>
      <w:bookmarkStart w:id="18" w:name="_Toc35393804"/>
      <w:r>
        <w:rPr>
          <w:rFonts w:hint="eastAsia"/>
          <w:sz w:val="21"/>
          <w:szCs w:val="21"/>
          <w:highlight w:val="none"/>
        </w:rPr>
        <w:t>七、其他补充事宜</w:t>
      </w:r>
      <w:bookmarkEnd w:id="17"/>
      <w:bookmarkEnd w:id="18"/>
    </w:p>
    <w:p>
      <w:pPr>
        <w:pStyle w:val="5"/>
        <w:adjustRightInd w:val="0"/>
        <w:snapToGrid w:val="0"/>
        <w:spacing w:line="560" w:lineRule="exact"/>
        <w:ind w:left="0"/>
        <w:rPr>
          <w:sz w:val="21"/>
          <w:szCs w:val="21"/>
          <w:highlight w:val="none"/>
        </w:rPr>
      </w:pPr>
      <w:r>
        <w:rPr>
          <w:rFonts w:hint="eastAsia"/>
          <w:sz w:val="21"/>
          <w:szCs w:val="21"/>
          <w:highlight w:val="none"/>
        </w:rPr>
        <w:t>1.集中现场考察或答疑：</w:t>
      </w:r>
    </w:p>
    <w:p>
      <w:pPr>
        <w:adjustRightInd w:val="0"/>
        <w:snapToGrid w:val="0"/>
        <w:spacing w:line="560" w:lineRule="exact"/>
        <w:rPr>
          <w:sz w:val="21"/>
          <w:szCs w:val="21"/>
          <w:highlight w:val="none"/>
        </w:rPr>
      </w:pPr>
      <w:r>
        <w:rPr>
          <w:rFonts w:hint="eastAsia"/>
          <w:sz w:val="21"/>
          <w:szCs w:val="21"/>
          <w:highlight w:val="none"/>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pPr>
        <w:pStyle w:val="5"/>
        <w:adjustRightInd w:val="0"/>
        <w:snapToGrid w:val="0"/>
        <w:spacing w:line="560" w:lineRule="exact"/>
        <w:ind w:left="0"/>
        <w:rPr>
          <w:b w:val="0"/>
          <w:bCs w:val="0"/>
          <w:sz w:val="21"/>
          <w:szCs w:val="21"/>
          <w:highlight w:val="none"/>
        </w:rPr>
      </w:pPr>
      <w:r>
        <w:rPr>
          <w:rFonts w:hint="eastAsia"/>
          <w:sz w:val="21"/>
          <w:szCs w:val="21"/>
          <w:highlight w:val="none"/>
        </w:rPr>
        <w:t>2.公告媒体</w:t>
      </w:r>
    </w:p>
    <w:p>
      <w:pPr>
        <w:pStyle w:val="25"/>
        <w:numPr>
          <w:ilvl w:val="0"/>
          <w:numId w:val="1"/>
        </w:numPr>
        <w:adjustRightInd w:val="0"/>
        <w:snapToGrid w:val="0"/>
        <w:spacing w:line="560" w:lineRule="exact"/>
        <w:ind w:left="0" w:firstLine="0"/>
        <w:rPr>
          <w:sz w:val="21"/>
          <w:szCs w:val="21"/>
          <w:highlight w:val="none"/>
        </w:rPr>
      </w:pPr>
      <w:r>
        <w:rPr>
          <w:rFonts w:hint="eastAsia"/>
          <w:sz w:val="21"/>
          <w:szCs w:val="21"/>
          <w:highlight w:val="none"/>
        </w:rPr>
        <w:t>本采购公告在江苏政府采购网（http://www.ccgp-jiangsu.gov.cn/）、南京公共采购信息网（</w:t>
      </w:r>
      <w:r>
        <w:rPr>
          <w:sz w:val="21"/>
          <w:szCs w:val="21"/>
          <w:highlight w:val="none"/>
        </w:rPr>
        <w:t>https://njgc.jfh.com/）</w:t>
      </w:r>
      <w:r>
        <w:rPr>
          <w:rFonts w:hint="eastAsia"/>
          <w:sz w:val="21"/>
          <w:szCs w:val="21"/>
          <w:highlight w:val="none"/>
        </w:rPr>
        <w:t>、</w:t>
      </w:r>
      <w:r>
        <w:rPr>
          <w:rFonts w:hint="eastAsia"/>
          <w:sz w:val="21"/>
          <w:szCs w:val="21"/>
          <w:highlight w:val="none"/>
          <w:shd w:val="clear" w:color="auto" w:fill="FFFFFF"/>
        </w:rPr>
        <w:t>南京市互联网+软件交易服务平台（https://www.jfh.com/tendering.html）</w:t>
      </w:r>
      <w:r>
        <w:rPr>
          <w:rFonts w:hint="eastAsia"/>
          <w:sz w:val="21"/>
          <w:szCs w:val="21"/>
          <w:highlight w:val="none"/>
        </w:rPr>
        <w:t>公示发布，敬请各供应商关注；</w:t>
      </w:r>
    </w:p>
    <w:p>
      <w:pPr>
        <w:pStyle w:val="25"/>
        <w:numPr>
          <w:ilvl w:val="0"/>
          <w:numId w:val="1"/>
        </w:numPr>
        <w:adjustRightInd w:val="0"/>
        <w:snapToGrid w:val="0"/>
        <w:spacing w:line="560" w:lineRule="exact"/>
        <w:ind w:left="0" w:firstLine="0"/>
        <w:rPr>
          <w:sz w:val="21"/>
          <w:szCs w:val="21"/>
          <w:highlight w:val="none"/>
        </w:rPr>
      </w:pPr>
      <w:r>
        <w:rPr>
          <w:rFonts w:hint="eastAsia"/>
          <w:sz w:val="21"/>
          <w:szCs w:val="21"/>
          <w:highlight w:val="none"/>
        </w:rPr>
        <w:t>有关本次采购存在变动或修改，敬请各供应商及时关注江苏政府采购网（http://www.ccgp-jiangsu.gov.cn/）、南京公共采购信息网（</w:t>
      </w:r>
      <w:r>
        <w:rPr>
          <w:sz w:val="21"/>
          <w:szCs w:val="21"/>
          <w:highlight w:val="none"/>
        </w:rPr>
        <w:t>https://njgc.jfh.com/）</w:t>
      </w:r>
      <w:r>
        <w:rPr>
          <w:rFonts w:hint="eastAsia"/>
          <w:sz w:val="21"/>
          <w:szCs w:val="21"/>
          <w:highlight w:val="none"/>
        </w:rPr>
        <w:t>、南京市互联网+软件交易服务平台（</w:t>
      </w:r>
      <w:r>
        <w:rPr>
          <w:rFonts w:hint="eastAsia"/>
          <w:sz w:val="21"/>
          <w:szCs w:val="21"/>
          <w:highlight w:val="none"/>
          <w:shd w:val="clear" w:color="auto" w:fill="FFFFFF"/>
        </w:rPr>
        <w:t>https://www.jfh.com/tendering.html</w:t>
      </w:r>
      <w:r>
        <w:rPr>
          <w:rFonts w:hint="eastAsia"/>
          <w:sz w:val="21"/>
          <w:szCs w:val="21"/>
          <w:highlight w:val="none"/>
        </w:rPr>
        <w:t>）发布的关于本项目的信息更正公告；</w:t>
      </w:r>
    </w:p>
    <w:p>
      <w:pPr>
        <w:pStyle w:val="11"/>
        <w:numPr>
          <w:ilvl w:val="0"/>
          <w:numId w:val="1"/>
        </w:numPr>
        <w:adjustRightInd w:val="0"/>
        <w:snapToGrid w:val="0"/>
        <w:spacing w:line="560" w:lineRule="exact"/>
        <w:ind w:left="0" w:firstLine="0"/>
        <w:rPr>
          <w:sz w:val="21"/>
          <w:szCs w:val="21"/>
          <w:highlight w:val="none"/>
        </w:rPr>
      </w:pPr>
      <w:r>
        <w:rPr>
          <w:rFonts w:hint="eastAsia"/>
          <w:sz w:val="21"/>
          <w:szCs w:val="21"/>
          <w:highlight w:val="none"/>
        </w:rPr>
        <w:t>对采购项目的技术及需求问题，请向采购人联系人咨询。</w:t>
      </w:r>
    </w:p>
    <w:p>
      <w:pPr>
        <w:spacing w:line="560" w:lineRule="exact"/>
        <w:outlineLvl w:val="2"/>
        <w:rPr>
          <w:b/>
          <w:bCs/>
          <w:sz w:val="21"/>
          <w:szCs w:val="21"/>
          <w:highlight w:val="none"/>
        </w:rPr>
      </w:pPr>
      <w:r>
        <w:rPr>
          <w:rFonts w:hint="eastAsia"/>
          <w:b/>
          <w:bCs/>
          <w:sz w:val="21"/>
          <w:szCs w:val="21"/>
          <w:highlight w:val="none"/>
        </w:rPr>
        <w:t>3.采购项目需要落实的政府采购政策：</w:t>
      </w:r>
    </w:p>
    <w:p>
      <w:pPr>
        <w:spacing w:line="560" w:lineRule="exact"/>
        <w:rPr>
          <w:sz w:val="21"/>
          <w:szCs w:val="21"/>
          <w:highlight w:val="none"/>
        </w:rPr>
      </w:pPr>
      <w:r>
        <w:rPr>
          <w:rFonts w:hint="eastAsia"/>
          <w:sz w:val="21"/>
          <w:szCs w:val="21"/>
          <w:highlight w:val="none"/>
        </w:rPr>
        <w:t>(1)政府采购促进中小企业发展</w:t>
      </w:r>
    </w:p>
    <w:p>
      <w:pPr>
        <w:spacing w:line="560" w:lineRule="exact"/>
        <w:rPr>
          <w:sz w:val="21"/>
          <w:szCs w:val="21"/>
          <w:highlight w:val="none"/>
        </w:rPr>
      </w:pPr>
      <w:r>
        <w:rPr>
          <w:rFonts w:hint="eastAsia"/>
          <w:sz w:val="21"/>
          <w:szCs w:val="21"/>
          <w:highlight w:val="none"/>
        </w:rPr>
        <w:t>(2)政府采购支持监狱企业发展</w:t>
      </w:r>
    </w:p>
    <w:p>
      <w:pPr>
        <w:spacing w:line="560" w:lineRule="exact"/>
        <w:rPr>
          <w:sz w:val="21"/>
          <w:szCs w:val="21"/>
          <w:highlight w:val="none"/>
        </w:rPr>
      </w:pPr>
      <w:r>
        <w:rPr>
          <w:rFonts w:hint="eastAsia"/>
          <w:sz w:val="21"/>
          <w:szCs w:val="21"/>
          <w:highlight w:val="none"/>
        </w:rPr>
        <w:t>(3)政府采购促进残疾人就业</w:t>
      </w:r>
    </w:p>
    <w:p>
      <w:pPr>
        <w:spacing w:line="560" w:lineRule="exact"/>
        <w:rPr>
          <w:sz w:val="21"/>
          <w:szCs w:val="21"/>
          <w:highlight w:val="none"/>
        </w:rPr>
      </w:pPr>
      <w:r>
        <w:rPr>
          <w:rFonts w:hint="eastAsia"/>
          <w:sz w:val="21"/>
          <w:szCs w:val="21"/>
          <w:highlight w:val="none"/>
        </w:rPr>
        <w:t>(4)政府采购鼓励采购节能环保产品</w:t>
      </w:r>
    </w:p>
    <w:p>
      <w:pPr>
        <w:spacing w:line="560" w:lineRule="exact"/>
        <w:rPr>
          <w:sz w:val="21"/>
          <w:szCs w:val="21"/>
          <w:highlight w:val="none"/>
        </w:rPr>
      </w:pPr>
      <w:r>
        <w:rPr>
          <w:rFonts w:hint="eastAsia"/>
          <w:sz w:val="21"/>
          <w:szCs w:val="21"/>
          <w:highlight w:val="none"/>
        </w:rPr>
        <w:t>(5)信息安全产品政策</w:t>
      </w:r>
    </w:p>
    <w:p>
      <w:pPr>
        <w:spacing w:line="560" w:lineRule="exact"/>
        <w:rPr>
          <w:sz w:val="21"/>
          <w:szCs w:val="21"/>
          <w:highlight w:val="none"/>
        </w:rPr>
      </w:pPr>
      <w:r>
        <w:rPr>
          <w:rFonts w:hint="eastAsia"/>
          <w:sz w:val="21"/>
          <w:szCs w:val="21"/>
          <w:highlight w:val="none"/>
        </w:rPr>
        <w:t>(6)进口产品政策</w:t>
      </w:r>
    </w:p>
    <w:p>
      <w:pPr>
        <w:spacing w:line="560" w:lineRule="exact"/>
        <w:rPr>
          <w:sz w:val="21"/>
          <w:szCs w:val="21"/>
          <w:highlight w:val="none"/>
        </w:rPr>
      </w:pPr>
      <w:r>
        <w:rPr>
          <w:rFonts w:hint="eastAsia"/>
          <w:sz w:val="21"/>
          <w:szCs w:val="21"/>
          <w:highlight w:val="none"/>
        </w:rPr>
        <w:t>(7)投标担保政策</w:t>
      </w:r>
    </w:p>
    <w:p>
      <w:pPr>
        <w:pStyle w:val="4"/>
        <w:adjustRightInd w:val="0"/>
        <w:snapToGrid w:val="0"/>
        <w:spacing w:before="0" w:beforeAutospacing="0" w:after="0" w:afterAutospacing="0" w:line="560" w:lineRule="exact"/>
        <w:ind w:firstLine="0" w:firstLineChars="0"/>
        <w:rPr>
          <w:sz w:val="21"/>
          <w:szCs w:val="21"/>
          <w:highlight w:val="none"/>
        </w:rPr>
      </w:pPr>
      <w:bookmarkStart w:id="19" w:name="_Toc35393805"/>
      <w:bookmarkStart w:id="20" w:name="_Toc35393636"/>
      <w:bookmarkStart w:id="21" w:name="_Toc28359095"/>
      <w:bookmarkStart w:id="22" w:name="_Toc28359018"/>
      <w:r>
        <w:rPr>
          <w:rFonts w:hint="eastAsia"/>
          <w:sz w:val="21"/>
          <w:szCs w:val="21"/>
          <w:highlight w:val="none"/>
        </w:rPr>
        <w:t>八、凡对本次采购提出询问，请按以下方式联系。</w:t>
      </w:r>
      <w:bookmarkEnd w:id="19"/>
      <w:bookmarkEnd w:id="20"/>
      <w:bookmarkEnd w:id="21"/>
      <w:bookmarkEnd w:id="22"/>
    </w:p>
    <w:p>
      <w:pPr>
        <w:pStyle w:val="5"/>
        <w:adjustRightInd w:val="0"/>
        <w:snapToGrid w:val="0"/>
        <w:spacing w:line="560" w:lineRule="exact"/>
        <w:ind w:left="0"/>
        <w:rPr>
          <w:sz w:val="21"/>
          <w:szCs w:val="21"/>
          <w:highlight w:val="none"/>
        </w:rPr>
      </w:pPr>
      <w:bookmarkStart w:id="23" w:name="_Toc28359019"/>
      <w:bookmarkStart w:id="24" w:name="_Toc35393806"/>
      <w:bookmarkStart w:id="25" w:name="_Toc35393637"/>
      <w:bookmarkStart w:id="26" w:name="_Toc28359096"/>
      <w:r>
        <w:rPr>
          <w:rFonts w:hint="eastAsia"/>
          <w:sz w:val="21"/>
          <w:szCs w:val="21"/>
          <w:highlight w:val="none"/>
        </w:rPr>
        <w:t>1.采购人信息</w:t>
      </w:r>
      <w:bookmarkEnd w:id="23"/>
      <w:bookmarkEnd w:id="24"/>
      <w:bookmarkEnd w:id="25"/>
      <w:bookmarkEnd w:id="26"/>
    </w:p>
    <w:p>
      <w:pPr>
        <w:adjustRightInd w:val="0"/>
        <w:snapToGrid w:val="0"/>
        <w:spacing w:line="560" w:lineRule="exact"/>
        <w:rPr>
          <w:rFonts w:hint="eastAsia" w:eastAsia="宋体"/>
          <w:sz w:val="21"/>
          <w:szCs w:val="21"/>
          <w:highlight w:val="none"/>
          <w:lang w:eastAsia="zh-CN"/>
        </w:rPr>
      </w:pPr>
      <w:r>
        <w:rPr>
          <w:rFonts w:hint="eastAsia"/>
          <w:sz w:val="21"/>
          <w:szCs w:val="21"/>
          <w:highlight w:val="none"/>
        </w:rPr>
        <w:t>采购单位名称：</w:t>
      </w:r>
      <w:r>
        <w:rPr>
          <w:rFonts w:hint="eastAsia"/>
          <w:sz w:val="21"/>
          <w:szCs w:val="21"/>
          <w:highlight w:val="none"/>
          <w:lang w:eastAsia="zh-CN"/>
        </w:rPr>
        <w:t>南京市卫生信息中心</w:t>
      </w:r>
    </w:p>
    <w:p>
      <w:pPr>
        <w:adjustRightInd w:val="0"/>
        <w:snapToGrid w:val="0"/>
        <w:spacing w:line="560" w:lineRule="exact"/>
        <w:rPr>
          <w:rFonts w:hint="default" w:eastAsia="宋体"/>
          <w:sz w:val="21"/>
          <w:szCs w:val="21"/>
          <w:highlight w:val="none"/>
          <w:lang w:val="en-US" w:eastAsia="zh-CN"/>
        </w:rPr>
      </w:pPr>
      <w:r>
        <w:rPr>
          <w:rFonts w:hint="eastAsia"/>
          <w:sz w:val="21"/>
          <w:szCs w:val="21"/>
          <w:highlight w:val="none"/>
        </w:rPr>
        <w:t>地址：</w:t>
      </w:r>
      <w:r>
        <w:rPr>
          <w:rFonts w:hint="eastAsia"/>
          <w:sz w:val="21"/>
          <w:szCs w:val="21"/>
          <w:highlight w:val="none"/>
          <w:lang w:eastAsia="zh-CN"/>
        </w:rPr>
        <w:t>南京市鼓楼区紫竹林</w:t>
      </w:r>
      <w:r>
        <w:rPr>
          <w:rFonts w:hint="eastAsia"/>
          <w:sz w:val="21"/>
          <w:szCs w:val="21"/>
          <w:highlight w:val="none"/>
          <w:lang w:val="en-US" w:eastAsia="zh-CN"/>
        </w:rPr>
        <w:t>3号</w:t>
      </w:r>
    </w:p>
    <w:p>
      <w:pPr>
        <w:adjustRightInd w:val="0"/>
        <w:snapToGrid w:val="0"/>
        <w:spacing w:line="560" w:lineRule="exact"/>
        <w:rPr>
          <w:sz w:val="21"/>
          <w:szCs w:val="21"/>
          <w:highlight w:val="none"/>
        </w:rPr>
      </w:pPr>
      <w:r>
        <w:rPr>
          <w:rFonts w:hint="eastAsia"/>
          <w:sz w:val="21"/>
          <w:szCs w:val="21"/>
          <w:highlight w:val="none"/>
        </w:rPr>
        <w:t>联系方式：</w:t>
      </w:r>
      <w:r>
        <w:rPr>
          <w:rFonts w:hint="eastAsia"/>
          <w:sz w:val="21"/>
          <w:szCs w:val="21"/>
          <w:highlight w:val="none"/>
          <w:lang w:val="en-US" w:eastAsia="zh-CN"/>
        </w:rPr>
        <w:t>025-83626631</w:t>
      </w:r>
      <w:r>
        <w:rPr>
          <w:rFonts w:hint="eastAsia"/>
          <w:sz w:val="21"/>
          <w:szCs w:val="21"/>
          <w:highlight w:val="none"/>
        </w:rPr>
        <w:t xml:space="preserve"> </w:t>
      </w:r>
    </w:p>
    <w:p>
      <w:pPr>
        <w:pStyle w:val="5"/>
        <w:adjustRightInd w:val="0"/>
        <w:snapToGrid w:val="0"/>
        <w:spacing w:line="560" w:lineRule="exact"/>
        <w:ind w:left="0"/>
        <w:rPr>
          <w:sz w:val="21"/>
          <w:szCs w:val="21"/>
          <w:highlight w:val="none"/>
        </w:rPr>
      </w:pPr>
      <w:bookmarkStart w:id="27" w:name="_Toc35393638"/>
      <w:bookmarkStart w:id="28" w:name="_Toc35393807"/>
      <w:bookmarkStart w:id="29" w:name="_Toc28359020"/>
      <w:bookmarkStart w:id="30" w:name="_Toc28359097"/>
      <w:r>
        <w:rPr>
          <w:rFonts w:hint="eastAsia"/>
          <w:sz w:val="21"/>
          <w:szCs w:val="21"/>
          <w:highlight w:val="none"/>
        </w:rPr>
        <w:t>2.</w:t>
      </w:r>
      <w:bookmarkEnd w:id="27"/>
      <w:bookmarkEnd w:id="28"/>
      <w:bookmarkEnd w:id="29"/>
      <w:bookmarkEnd w:id="30"/>
      <w:r>
        <w:rPr>
          <w:rFonts w:hint="eastAsia"/>
          <w:sz w:val="21"/>
          <w:szCs w:val="21"/>
          <w:highlight w:val="none"/>
        </w:rPr>
        <w:t>采购代理机构信息</w:t>
      </w:r>
    </w:p>
    <w:p>
      <w:pPr>
        <w:adjustRightInd w:val="0"/>
        <w:snapToGrid w:val="0"/>
        <w:spacing w:line="560" w:lineRule="exact"/>
        <w:rPr>
          <w:sz w:val="21"/>
          <w:szCs w:val="21"/>
          <w:highlight w:val="none"/>
        </w:rPr>
      </w:pPr>
      <w:r>
        <w:rPr>
          <w:rFonts w:hint="eastAsia"/>
          <w:sz w:val="21"/>
          <w:szCs w:val="21"/>
          <w:highlight w:val="none"/>
        </w:rPr>
        <w:t>名称：解放号网络科技有限公司</w:t>
      </w:r>
    </w:p>
    <w:p>
      <w:pPr>
        <w:pStyle w:val="25"/>
        <w:tabs>
          <w:tab w:val="left" w:pos="1464"/>
        </w:tabs>
        <w:adjustRightInd w:val="0"/>
        <w:snapToGrid w:val="0"/>
        <w:spacing w:line="560" w:lineRule="exact"/>
        <w:ind w:left="0" w:firstLine="0"/>
        <w:rPr>
          <w:sz w:val="21"/>
          <w:szCs w:val="21"/>
          <w:highlight w:val="none"/>
        </w:rPr>
      </w:pPr>
      <w:r>
        <w:rPr>
          <w:rFonts w:hint="eastAsia"/>
          <w:sz w:val="21"/>
          <w:szCs w:val="21"/>
          <w:highlight w:val="none"/>
        </w:rPr>
        <w:t>地址：南京市雨花台区宁双路19号云密城L栋6楼</w:t>
      </w:r>
    </w:p>
    <w:p>
      <w:pPr>
        <w:tabs>
          <w:tab w:val="left" w:pos="2415"/>
        </w:tabs>
        <w:adjustRightInd w:val="0"/>
        <w:snapToGrid w:val="0"/>
        <w:spacing w:line="560" w:lineRule="exact"/>
        <w:rPr>
          <w:sz w:val="21"/>
          <w:szCs w:val="21"/>
          <w:highlight w:val="none"/>
        </w:rPr>
      </w:pPr>
      <w:r>
        <w:rPr>
          <w:rFonts w:hint="eastAsia"/>
          <w:sz w:val="21"/>
          <w:szCs w:val="21"/>
          <w:highlight w:val="none"/>
        </w:rPr>
        <w:t>联系人：</w:t>
      </w:r>
      <w:r>
        <w:rPr>
          <w:rFonts w:hint="eastAsia"/>
          <w:sz w:val="21"/>
          <w:szCs w:val="21"/>
          <w:highlight w:val="none"/>
          <w:lang w:val="en-US" w:eastAsia="zh-Hans"/>
        </w:rPr>
        <w:t>陈工</w:t>
      </w:r>
      <w:r>
        <w:rPr>
          <w:sz w:val="21"/>
          <w:szCs w:val="21"/>
          <w:highlight w:val="none"/>
          <w:lang w:eastAsia="zh-Hans"/>
        </w:rPr>
        <w:t>，</w:t>
      </w:r>
      <w:r>
        <w:rPr>
          <w:rFonts w:hint="eastAsia"/>
          <w:sz w:val="21"/>
          <w:szCs w:val="21"/>
          <w:highlight w:val="none"/>
          <w:lang w:val="en-US" w:eastAsia="zh-Hans"/>
        </w:rPr>
        <w:t>周俊</w:t>
      </w:r>
    </w:p>
    <w:p>
      <w:pPr>
        <w:pStyle w:val="11"/>
        <w:adjustRightInd w:val="0"/>
        <w:snapToGrid w:val="0"/>
        <w:spacing w:line="560" w:lineRule="exact"/>
        <w:ind w:left="0"/>
        <w:rPr>
          <w:sz w:val="21"/>
          <w:szCs w:val="21"/>
          <w:highlight w:val="none"/>
        </w:rPr>
      </w:pPr>
      <w:r>
        <w:rPr>
          <w:rFonts w:hint="eastAsia"/>
          <w:sz w:val="21"/>
          <w:szCs w:val="21"/>
          <w:highlight w:val="none"/>
        </w:rPr>
        <w:t>联系电话：</w:t>
      </w:r>
      <w:r>
        <w:rPr>
          <w:sz w:val="21"/>
          <w:szCs w:val="21"/>
          <w:highlight w:val="none"/>
        </w:rPr>
        <w:t>18805166366</w:t>
      </w:r>
    </w:p>
    <w:p>
      <w:pPr>
        <w:pStyle w:val="11"/>
        <w:adjustRightInd w:val="0"/>
        <w:snapToGrid w:val="0"/>
        <w:spacing w:line="560" w:lineRule="exact"/>
        <w:ind w:left="0"/>
        <w:rPr>
          <w:sz w:val="21"/>
          <w:szCs w:val="21"/>
          <w:highlight w:val="none"/>
        </w:rPr>
      </w:pPr>
      <w:r>
        <w:rPr>
          <w:rFonts w:hint="eastAsia"/>
          <w:sz w:val="21"/>
          <w:szCs w:val="21"/>
          <w:highlight w:val="none"/>
        </w:rPr>
        <w:t>联系邮箱：</w:t>
      </w:r>
      <w:r>
        <w:rPr>
          <w:sz w:val="21"/>
          <w:szCs w:val="21"/>
          <w:highlight w:val="none"/>
        </w:rPr>
        <w:t>chenchen01@chinasofti.com</w:t>
      </w:r>
    </w:p>
    <w:p>
      <w:pPr>
        <w:pStyle w:val="25"/>
        <w:tabs>
          <w:tab w:val="left" w:pos="1464"/>
          <w:tab w:val="left" w:pos="2685"/>
        </w:tabs>
        <w:adjustRightInd w:val="0"/>
        <w:snapToGrid w:val="0"/>
        <w:spacing w:line="560" w:lineRule="exact"/>
        <w:ind w:left="0" w:firstLine="0"/>
        <w:rPr>
          <w:sz w:val="21"/>
          <w:szCs w:val="21"/>
          <w:highlight w:val="none"/>
        </w:rPr>
      </w:pPr>
      <w:r>
        <w:rPr>
          <w:rFonts w:hint="eastAsia"/>
          <w:sz w:val="21"/>
          <w:szCs w:val="21"/>
          <w:highlight w:val="none"/>
        </w:rPr>
        <w:t>邮    编：210012</w:t>
      </w:r>
    </w:p>
    <w:p>
      <w:pPr>
        <w:pStyle w:val="5"/>
        <w:adjustRightInd w:val="0"/>
        <w:snapToGrid w:val="0"/>
        <w:spacing w:line="560" w:lineRule="exact"/>
        <w:ind w:left="0"/>
        <w:rPr>
          <w:sz w:val="21"/>
          <w:szCs w:val="21"/>
          <w:highlight w:val="none"/>
        </w:rPr>
      </w:pPr>
      <w:bookmarkStart w:id="31" w:name="_Toc28359098"/>
      <w:bookmarkStart w:id="32" w:name="_Toc35393639"/>
      <w:bookmarkStart w:id="33" w:name="_Toc28359021"/>
      <w:bookmarkStart w:id="34" w:name="_Toc35393808"/>
      <w:r>
        <w:rPr>
          <w:rFonts w:hint="eastAsia"/>
          <w:sz w:val="21"/>
          <w:szCs w:val="21"/>
          <w:highlight w:val="none"/>
        </w:rPr>
        <w:t>3.项目联系方式</w:t>
      </w:r>
      <w:bookmarkEnd w:id="31"/>
      <w:bookmarkEnd w:id="32"/>
      <w:bookmarkEnd w:id="33"/>
      <w:bookmarkEnd w:id="34"/>
    </w:p>
    <w:p>
      <w:pPr>
        <w:pStyle w:val="11"/>
        <w:adjustRightInd w:val="0"/>
        <w:snapToGrid w:val="0"/>
        <w:spacing w:line="560" w:lineRule="exact"/>
        <w:ind w:left="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项目联系人：</w:t>
      </w:r>
      <w:r>
        <w:rPr>
          <w:rFonts w:hint="eastAsia" w:ascii="宋体" w:hAnsi="宋体" w:eastAsia="宋体" w:cs="宋体"/>
          <w:sz w:val="21"/>
          <w:szCs w:val="21"/>
          <w:highlight w:val="none"/>
          <w:lang w:eastAsia="zh-CN"/>
        </w:rPr>
        <w:t>张伟</w:t>
      </w:r>
    </w:p>
    <w:p>
      <w:pPr>
        <w:pStyle w:val="11"/>
        <w:adjustRightInd w:val="0"/>
        <w:snapToGrid w:val="0"/>
        <w:spacing w:line="560" w:lineRule="exact"/>
        <w:ind w:left="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lang w:val="en-US" w:eastAsia="zh-CN"/>
        </w:rPr>
        <w:t>18061768617</w:t>
      </w:r>
    </w:p>
    <w:p>
      <w:pPr>
        <w:pStyle w:val="11"/>
        <w:adjustRightInd w:val="0"/>
        <w:snapToGrid w:val="0"/>
        <w:spacing w:line="560" w:lineRule="exact"/>
        <w:ind w:left="0"/>
        <w:rPr>
          <w:rFonts w:hint="eastAsia" w:ascii="宋体" w:hAnsi="宋体" w:eastAsia="宋体" w:cs="宋体"/>
          <w:sz w:val="21"/>
          <w:szCs w:val="21"/>
          <w:highlight w:val="none"/>
        </w:rPr>
        <w:sectPr>
          <w:footerReference r:id="rId5" w:type="default"/>
          <w:pgSz w:w="11910" w:h="16840"/>
          <w:pgMar w:top="1440" w:right="800" w:bottom="920" w:left="800" w:header="475" w:footer="726" w:gutter="0"/>
          <w:pgNumType w:start="1"/>
          <w:cols w:space="720" w:num="1"/>
        </w:sectPr>
      </w:pPr>
    </w:p>
    <w:p>
      <w:pPr>
        <w:pStyle w:val="3"/>
        <w:numPr>
          <w:ilvl w:val="0"/>
          <w:numId w:val="2"/>
        </w:numPr>
        <w:tabs>
          <w:tab w:val="left" w:pos="4671"/>
        </w:tabs>
        <w:spacing w:line="360" w:lineRule="auto"/>
        <w:ind w:left="3392"/>
        <w:rPr>
          <w:highlight w:val="none"/>
        </w:rPr>
      </w:pPr>
      <w:r>
        <w:rPr>
          <w:rFonts w:hint="eastAsia"/>
          <w:highlight w:val="none"/>
        </w:rPr>
        <w:t>供应商须知</w:t>
      </w:r>
    </w:p>
    <w:p>
      <w:pPr>
        <w:pStyle w:val="4"/>
        <w:adjustRightInd w:val="0"/>
        <w:snapToGrid w:val="0"/>
        <w:spacing w:before="0" w:beforeAutospacing="0" w:after="0" w:afterAutospacing="0" w:line="360" w:lineRule="auto"/>
        <w:ind w:firstLine="0" w:firstLineChars="0"/>
        <w:jc w:val="center"/>
        <w:rPr>
          <w:rFonts w:ascii="黑体" w:hAnsi="黑体" w:eastAsia="黑体" w:cs="黑体"/>
          <w:b w:val="0"/>
          <w:bCs w:val="0"/>
          <w:szCs w:val="28"/>
          <w:highlight w:val="none"/>
          <w:lang w:val="en-US"/>
        </w:rPr>
      </w:pPr>
      <w:r>
        <w:rPr>
          <w:rFonts w:hint="eastAsia" w:ascii="黑体" w:hAnsi="黑体" w:eastAsia="黑体" w:cs="黑体"/>
          <w:b w:val="0"/>
          <w:bCs w:val="0"/>
          <w:szCs w:val="28"/>
          <w:highlight w:val="none"/>
          <w:lang w:val="en-US"/>
        </w:rPr>
        <w:t>供应商须知前附表</w:t>
      </w:r>
    </w:p>
    <w:p>
      <w:pPr>
        <w:ind w:firstLine="220" w:firstLineChars="100"/>
        <w:jc w:val="center"/>
        <w:rPr>
          <w:rFonts w:ascii="黑体" w:hAnsi="黑体" w:eastAsia="黑体" w:cs="黑体"/>
          <w:highlight w:val="none"/>
          <w:lang w:val="en-US"/>
        </w:rPr>
      </w:pPr>
      <w:r>
        <w:rPr>
          <w:rFonts w:hint="eastAsia" w:ascii="黑体" w:hAnsi="黑体" w:eastAsia="黑体" w:cs="黑体"/>
          <w:highlight w:val="none"/>
          <w:lang w:val="en-US"/>
        </w:rPr>
        <w:t>如有供应商须知正文条款与供应商须知前附表不一致，以供应商须知前附表为准</w:t>
      </w:r>
    </w:p>
    <w:tbl>
      <w:tblPr>
        <w:tblStyle w:val="22"/>
        <w:tblW w:w="99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471"/>
        <w:gridCol w:w="7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676" w:type="dxa"/>
            <w:tcBorders>
              <w:top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highlight w:val="none"/>
              </w:rPr>
            </w:pPr>
            <w:r>
              <w:rPr>
                <w:rFonts w:hint="eastAsia"/>
                <w:sz w:val="21"/>
                <w:szCs w:val="21"/>
                <w:highlight w:val="none"/>
              </w:rPr>
              <w:t>序号</w:t>
            </w: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highlight w:val="none"/>
              </w:rPr>
            </w:pPr>
            <w:r>
              <w:rPr>
                <w:rFonts w:hint="eastAsia"/>
                <w:sz w:val="21"/>
                <w:szCs w:val="21"/>
                <w:highlight w:val="none"/>
              </w:rPr>
              <w:t>名  称</w:t>
            </w:r>
          </w:p>
        </w:tc>
        <w:tc>
          <w:tcPr>
            <w:tcW w:w="7798" w:type="dxa"/>
            <w:tcBorders>
              <w:top w:val="single" w:color="auto" w:sz="4" w:space="0"/>
              <w:left w:val="single" w:color="auto" w:sz="4" w:space="0"/>
              <w:bottom w:val="single" w:color="auto" w:sz="4" w:space="0"/>
            </w:tcBorders>
            <w:vAlign w:val="center"/>
          </w:tcPr>
          <w:p>
            <w:pPr>
              <w:adjustRightInd w:val="0"/>
              <w:snapToGrid w:val="0"/>
              <w:spacing w:line="560" w:lineRule="exact"/>
              <w:jc w:val="center"/>
              <w:rPr>
                <w:sz w:val="21"/>
                <w:szCs w:val="21"/>
                <w:highlight w:val="none"/>
              </w:rPr>
            </w:pPr>
            <w:r>
              <w:rPr>
                <w:rFonts w:hint="eastAsia"/>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adjustRightInd w:val="0"/>
              <w:snapToGrid w:val="0"/>
              <w:spacing w:line="560" w:lineRule="exact"/>
              <w:ind w:left="0" w:firstLine="0"/>
              <w:jc w:val="center"/>
              <w:rPr>
                <w:sz w:val="21"/>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highlight w:val="none"/>
              </w:rPr>
            </w:pPr>
            <w:r>
              <w:rPr>
                <w:rFonts w:hint="eastAsia"/>
                <w:sz w:val="21"/>
                <w:szCs w:val="21"/>
                <w:highlight w:val="none"/>
              </w:rPr>
              <w:t>磋商保证金</w:t>
            </w:r>
          </w:p>
        </w:tc>
        <w:tc>
          <w:tcPr>
            <w:tcW w:w="7798" w:type="dxa"/>
            <w:tcBorders>
              <w:top w:val="single" w:color="auto" w:sz="4" w:space="0"/>
              <w:left w:val="single" w:color="auto" w:sz="4" w:space="0"/>
              <w:bottom w:val="single" w:color="auto" w:sz="4" w:space="0"/>
            </w:tcBorders>
            <w:vAlign w:val="center"/>
          </w:tcPr>
          <w:p>
            <w:pPr>
              <w:adjustRightInd w:val="0"/>
              <w:snapToGrid w:val="0"/>
              <w:spacing w:line="560" w:lineRule="exact"/>
              <w:rPr>
                <w:b/>
                <w:bCs/>
                <w:sz w:val="21"/>
                <w:szCs w:val="21"/>
                <w:highlight w:val="none"/>
                <w:lang w:val="en-US"/>
              </w:rPr>
            </w:pPr>
            <w:r>
              <w:rPr>
                <w:rFonts w:hint="eastAsia"/>
                <w:b/>
                <w:bCs/>
                <w:sz w:val="21"/>
                <w:szCs w:val="21"/>
                <w:highlight w:val="none"/>
                <w:lang w:val="en-US"/>
              </w:rPr>
              <w:t>本项目不设磋商保证金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adjustRightInd w:val="0"/>
              <w:snapToGrid w:val="0"/>
              <w:spacing w:line="560" w:lineRule="exact"/>
              <w:ind w:left="0" w:firstLine="0"/>
              <w:jc w:val="center"/>
              <w:rPr>
                <w:sz w:val="21"/>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highlight w:val="none"/>
                <w:lang w:val="en-US"/>
              </w:rPr>
            </w:pPr>
            <w:r>
              <w:rPr>
                <w:rFonts w:hint="eastAsia"/>
                <w:sz w:val="21"/>
                <w:szCs w:val="21"/>
                <w:highlight w:val="none"/>
              </w:rPr>
              <w:t>响应文件</w:t>
            </w:r>
            <w:r>
              <w:rPr>
                <w:rFonts w:hint="eastAsia"/>
                <w:sz w:val="21"/>
                <w:szCs w:val="21"/>
                <w:highlight w:val="none"/>
                <w:lang w:val="en-US"/>
              </w:rPr>
              <w:t>数量</w:t>
            </w:r>
          </w:p>
        </w:tc>
        <w:tc>
          <w:tcPr>
            <w:tcW w:w="7798" w:type="dxa"/>
            <w:tcBorders>
              <w:top w:val="single" w:color="auto" w:sz="4" w:space="0"/>
              <w:left w:val="single" w:color="auto" w:sz="4" w:space="0"/>
              <w:bottom w:val="single" w:color="auto" w:sz="4" w:space="0"/>
            </w:tcBorders>
            <w:vAlign w:val="center"/>
          </w:tcPr>
          <w:p>
            <w:pPr>
              <w:numPr>
                <w:ilvl w:val="0"/>
                <w:numId w:val="4"/>
              </w:numPr>
              <w:adjustRightInd w:val="0"/>
              <w:snapToGrid w:val="0"/>
              <w:spacing w:line="560" w:lineRule="exact"/>
              <w:rPr>
                <w:sz w:val="21"/>
                <w:szCs w:val="21"/>
                <w:highlight w:val="none"/>
              </w:rPr>
            </w:pPr>
            <w:r>
              <w:rPr>
                <w:rFonts w:hint="eastAsia"/>
                <w:sz w:val="21"/>
                <w:szCs w:val="21"/>
                <w:highlight w:val="none"/>
                <w:lang w:val="en-US"/>
              </w:rPr>
              <w:t>纸质</w:t>
            </w:r>
            <w:r>
              <w:rPr>
                <w:rFonts w:hint="eastAsia"/>
                <w:sz w:val="21"/>
                <w:szCs w:val="21"/>
                <w:highlight w:val="none"/>
              </w:rPr>
              <w:t>正本</w:t>
            </w:r>
            <w:r>
              <w:rPr>
                <w:rFonts w:hint="eastAsia"/>
                <w:b/>
                <w:bCs/>
                <w:sz w:val="21"/>
                <w:szCs w:val="21"/>
                <w:highlight w:val="none"/>
                <w:u w:val="single"/>
                <w:lang w:val="en-US"/>
              </w:rPr>
              <w:t>壹</w:t>
            </w:r>
            <w:r>
              <w:rPr>
                <w:rFonts w:hint="eastAsia"/>
                <w:sz w:val="21"/>
                <w:szCs w:val="21"/>
                <w:highlight w:val="none"/>
              </w:rPr>
              <w:t>份，</w:t>
            </w:r>
            <w:r>
              <w:rPr>
                <w:rFonts w:hint="eastAsia"/>
                <w:sz w:val="21"/>
                <w:szCs w:val="21"/>
                <w:highlight w:val="none"/>
                <w:lang w:val="en-US"/>
              </w:rPr>
              <w:t>纸质</w:t>
            </w:r>
            <w:r>
              <w:rPr>
                <w:rFonts w:hint="eastAsia"/>
                <w:sz w:val="21"/>
                <w:szCs w:val="21"/>
                <w:highlight w:val="none"/>
              </w:rPr>
              <w:t>副本</w:t>
            </w:r>
            <w:r>
              <w:rPr>
                <w:rFonts w:hint="eastAsia"/>
                <w:b/>
                <w:bCs/>
                <w:sz w:val="21"/>
                <w:szCs w:val="21"/>
                <w:highlight w:val="none"/>
                <w:u w:val="single"/>
                <w:lang w:val="en-US"/>
              </w:rPr>
              <w:t>贰</w:t>
            </w:r>
            <w:r>
              <w:rPr>
                <w:rFonts w:hint="eastAsia"/>
                <w:sz w:val="21"/>
                <w:szCs w:val="21"/>
                <w:highlight w:val="none"/>
              </w:rPr>
              <w:t>份。</w:t>
            </w:r>
          </w:p>
          <w:p>
            <w:pPr>
              <w:numPr>
                <w:ilvl w:val="0"/>
                <w:numId w:val="4"/>
              </w:numPr>
              <w:adjustRightInd w:val="0"/>
              <w:snapToGrid w:val="0"/>
              <w:spacing w:line="560" w:lineRule="exact"/>
              <w:rPr>
                <w:sz w:val="21"/>
                <w:szCs w:val="21"/>
                <w:highlight w:val="none"/>
              </w:rPr>
            </w:pPr>
            <w:r>
              <w:rPr>
                <w:rFonts w:hint="eastAsia"/>
                <w:sz w:val="21"/>
                <w:szCs w:val="21"/>
                <w:highlight w:val="none"/>
                <w:lang w:val="en-US"/>
              </w:rPr>
              <w:t>电子版</w:t>
            </w:r>
            <w:r>
              <w:rPr>
                <w:rFonts w:hint="eastAsia"/>
                <w:b/>
                <w:bCs/>
                <w:sz w:val="21"/>
                <w:szCs w:val="21"/>
                <w:highlight w:val="none"/>
                <w:u w:val="single"/>
                <w:lang w:val="en-US"/>
              </w:rPr>
              <w:t>壹</w:t>
            </w:r>
            <w:r>
              <w:rPr>
                <w:rFonts w:hint="eastAsia"/>
                <w:sz w:val="21"/>
                <w:szCs w:val="21"/>
                <w:highlight w:val="none"/>
              </w:rPr>
              <w:t>份。</w:t>
            </w:r>
          </w:p>
          <w:p>
            <w:pPr>
              <w:numPr>
                <w:ilvl w:val="0"/>
                <w:numId w:val="4"/>
              </w:numPr>
              <w:adjustRightInd w:val="0"/>
              <w:snapToGrid w:val="0"/>
              <w:spacing w:line="560" w:lineRule="exact"/>
              <w:rPr>
                <w:sz w:val="21"/>
                <w:szCs w:val="21"/>
                <w:highlight w:val="none"/>
              </w:rPr>
            </w:pPr>
            <w:r>
              <w:rPr>
                <w:rFonts w:hint="eastAsia"/>
                <w:sz w:val="21"/>
                <w:szCs w:val="21"/>
                <w:highlight w:val="none"/>
              </w:rPr>
              <w:t>当纸质正本文件与副本、电子版文件不一致时，以纸质正本文件为准，</w:t>
            </w:r>
            <w:r>
              <w:rPr>
                <w:rFonts w:hint="eastAsia"/>
                <w:sz w:val="21"/>
                <w:szCs w:val="21"/>
                <w:highlight w:val="none"/>
                <w:lang w:val="en-US"/>
              </w:rPr>
              <w:t>供应商</w:t>
            </w:r>
            <w:r>
              <w:rPr>
                <w:rFonts w:hint="eastAsia"/>
                <w:sz w:val="21"/>
                <w:szCs w:val="21"/>
                <w:highlight w:val="none"/>
              </w:rPr>
              <w:t>须承担前述不一致造成的不利后果。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adjustRightInd w:val="0"/>
              <w:snapToGrid w:val="0"/>
              <w:spacing w:line="560" w:lineRule="exact"/>
              <w:ind w:left="0" w:firstLine="0"/>
              <w:jc w:val="center"/>
              <w:rPr>
                <w:sz w:val="21"/>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highlight w:val="none"/>
              </w:rPr>
            </w:pPr>
            <w:r>
              <w:rPr>
                <w:rFonts w:hint="eastAsia"/>
                <w:sz w:val="21"/>
                <w:szCs w:val="21"/>
                <w:highlight w:val="none"/>
              </w:rPr>
              <w:t>响应文件的编制、密封、递交</w:t>
            </w:r>
          </w:p>
        </w:tc>
        <w:tc>
          <w:tcPr>
            <w:tcW w:w="7798" w:type="dxa"/>
            <w:tcBorders>
              <w:top w:val="single" w:color="auto" w:sz="4" w:space="0"/>
              <w:left w:val="single" w:color="auto" w:sz="4" w:space="0"/>
              <w:bottom w:val="single" w:color="auto" w:sz="4" w:space="0"/>
            </w:tcBorders>
            <w:vAlign w:val="center"/>
          </w:tcPr>
          <w:p>
            <w:pPr>
              <w:numPr>
                <w:ilvl w:val="0"/>
                <w:numId w:val="5"/>
              </w:numPr>
              <w:adjustRightInd w:val="0"/>
              <w:snapToGrid w:val="0"/>
              <w:spacing w:line="560" w:lineRule="exact"/>
              <w:rPr>
                <w:sz w:val="21"/>
                <w:szCs w:val="21"/>
                <w:highlight w:val="none"/>
                <w:lang w:val="en-US"/>
              </w:rPr>
            </w:pPr>
            <w:r>
              <w:rPr>
                <w:rFonts w:hint="eastAsia"/>
                <w:b/>
                <w:bCs/>
                <w:sz w:val="21"/>
                <w:szCs w:val="21"/>
                <w:highlight w:val="none"/>
                <w:lang w:val="en-US"/>
              </w:rPr>
              <w:t>文件签署：</w:t>
            </w:r>
            <w:r>
              <w:rPr>
                <w:rFonts w:hint="eastAsia"/>
                <w:sz w:val="21"/>
                <w:szCs w:val="21"/>
                <w:highlight w:val="none"/>
                <w:lang w:val="en-US"/>
              </w:rPr>
              <w:t>由供应商法定代表人或经正式授权并对供应商有约束力的委托代理人用不褪色墨水书写签署。</w:t>
            </w:r>
          </w:p>
          <w:p>
            <w:pPr>
              <w:numPr>
                <w:ilvl w:val="0"/>
                <w:numId w:val="5"/>
              </w:numPr>
              <w:adjustRightInd w:val="0"/>
              <w:snapToGrid w:val="0"/>
              <w:spacing w:line="560" w:lineRule="exact"/>
              <w:rPr>
                <w:b/>
                <w:bCs/>
                <w:sz w:val="21"/>
                <w:szCs w:val="21"/>
                <w:highlight w:val="none"/>
                <w:lang w:val="en-US"/>
              </w:rPr>
            </w:pPr>
            <w:r>
              <w:rPr>
                <w:rFonts w:hint="eastAsia"/>
                <w:b/>
                <w:bCs/>
                <w:sz w:val="21"/>
                <w:szCs w:val="21"/>
                <w:highlight w:val="none"/>
                <w:lang w:val="en-US"/>
              </w:rPr>
              <w:t>文件编制：</w:t>
            </w:r>
            <w:r>
              <w:rPr>
                <w:rFonts w:hint="eastAsia"/>
                <w:sz w:val="21"/>
                <w:szCs w:val="21"/>
                <w:highlight w:val="none"/>
                <w:lang w:val="en-US"/>
              </w:rPr>
              <w:t>响应文件的编制应按照磋商文件统一规定的格式</w:t>
            </w:r>
            <w:r>
              <w:rPr>
                <w:rFonts w:hint="eastAsia"/>
                <w:b/>
                <w:bCs/>
                <w:sz w:val="21"/>
                <w:szCs w:val="21"/>
                <w:highlight w:val="none"/>
                <w:lang w:val="en-US"/>
              </w:rPr>
              <w:t>（规定格式中要求盖章或签字的，则必须盖章或签字）</w:t>
            </w:r>
            <w:r>
              <w:rPr>
                <w:rFonts w:hint="eastAsia"/>
                <w:sz w:val="21"/>
                <w:szCs w:val="21"/>
                <w:highlight w:val="none"/>
                <w:lang w:val="en-US"/>
              </w:rPr>
              <w:t>，供应商可根据自身实际情况进行添加调整；供应商应在响应文件中写清相应的项目编号、项目名称、供应商全称、地址、电话等，每份纸质文件须清楚标明“正本”或“副本” 字样。</w:t>
            </w:r>
          </w:p>
          <w:p>
            <w:pPr>
              <w:numPr>
                <w:ilvl w:val="0"/>
                <w:numId w:val="5"/>
              </w:numPr>
              <w:adjustRightInd w:val="0"/>
              <w:snapToGrid w:val="0"/>
              <w:spacing w:line="560" w:lineRule="exact"/>
              <w:rPr>
                <w:sz w:val="21"/>
                <w:szCs w:val="21"/>
                <w:highlight w:val="none"/>
              </w:rPr>
            </w:pPr>
            <w:r>
              <w:rPr>
                <w:rFonts w:hint="eastAsia"/>
                <w:b/>
                <w:bCs/>
                <w:sz w:val="21"/>
                <w:szCs w:val="21"/>
                <w:highlight w:val="none"/>
                <w:lang w:val="en-US"/>
              </w:rPr>
              <w:t>文件密封：</w:t>
            </w:r>
            <w:r>
              <w:rPr>
                <w:rFonts w:hint="eastAsia"/>
                <w:sz w:val="21"/>
                <w:szCs w:val="21"/>
                <w:highlight w:val="none"/>
                <w:lang w:val="en-US"/>
              </w:rPr>
              <w:t>供应商应将响应文件用档案袋或封套密封，封面并注明项目编号、项目名称、供应商地址、供应商全称等。</w:t>
            </w:r>
          </w:p>
          <w:p>
            <w:pPr>
              <w:numPr>
                <w:ilvl w:val="0"/>
                <w:numId w:val="5"/>
              </w:numPr>
              <w:adjustRightInd w:val="0"/>
              <w:snapToGrid w:val="0"/>
              <w:spacing w:line="560" w:lineRule="exact"/>
              <w:rPr>
                <w:sz w:val="21"/>
                <w:szCs w:val="21"/>
                <w:highlight w:val="none"/>
              </w:rPr>
            </w:pPr>
            <w:r>
              <w:rPr>
                <w:rFonts w:hint="eastAsia"/>
                <w:b/>
                <w:bCs/>
                <w:sz w:val="21"/>
                <w:szCs w:val="21"/>
                <w:highlight w:val="none"/>
                <w:lang w:val="en-US"/>
              </w:rPr>
              <w:t>文件修改：</w:t>
            </w:r>
            <w:r>
              <w:rPr>
                <w:rFonts w:hint="eastAsia"/>
                <w:sz w:val="21"/>
                <w:szCs w:val="21"/>
                <w:highlight w:val="none"/>
                <w:lang w:val="en-US"/>
              </w:rPr>
              <w:t>响应文件不应有涂改、增删之处，如必须修改时，修改处必须有供应商公章或供应商法定代表人或授权代表签字。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adjustRightInd w:val="0"/>
              <w:snapToGrid w:val="0"/>
              <w:spacing w:line="560" w:lineRule="exact"/>
              <w:ind w:left="0" w:firstLine="0"/>
              <w:jc w:val="center"/>
              <w:rPr>
                <w:sz w:val="21"/>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highlight w:val="none"/>
                <w:lang w:val="en-US"/>
              </w:rPr>
            </w:pPr>
            <w:r>
              <w:rPr>
                <w:rFonts w:hint="eastAsia"/>
                <w:sz w:val="21"/>
                <w:szCs w:val="21"/>
                <w:highlight w:val="none"/>
                <w:lang w:val="en-US"/>
              </w:rPr>
              <w:t>响应文件拒收情形</w:t>
            </w:r>
          </w:p>
        </w:tc>
        <w:tc>
          <w:tcPr>
            <w:tcW w:w="7798" w:type="dxa"/>
            <w:tcBorders>
              <w:top w:val="single" w:color="auto" w:sz="4" w:space="0"/>
              <w:left w:val="single" w:color="auto" w:sz="4" w:space="0"/>
              <w:bottom w:val="single" w:color="auto" w:sz="4" w:space="0"/>
            </w:tcBorders>
            <w:vAlign w:val="center"/>
          </w:tcPr>
          <w:p>
            <w:pPr>
              <w:adjustRightInd w:val="0"/>
              <w:snapToGrid w:val="0"/>
              <w:spacing w:line="560" w:lineRule="exact"/>
              <w:rPr>
                <w:b/>
                <w:bCs/>
                <w:sz w:val="21"/>
                <w:szCs w:val="21"/>
                <w:highlight w:val="none"/>
                <w:lang w:val="en-US"/>
              </w:rPr>
            </w:pPr>
            <w:r>
              <w:rPr>
                <w:rFonts w:hint="eastAsia"/>
                <w:b/>
                <w:bCs/>
                <w:sz w:val="21"/>
                <w:szCs w:val="21"/>
                <w:highlight w:val="none"/>
                <w:lang w:val="en-US"/>
              </w:rPr>
              <w:t>逾期送达或者未按照磋商文件编制要求递交的响应文件：</w:t>
            </w:r>
          </w:p>
          <w:p>
            <w:pPr>
              <w:numPr>
                <w:ilvl w:val="0"/>
                <w:numId w:val="6"/>
              </w:numPr>
              <w:adjustRightInd w:val="0"/>
              <w:snapToGrid w:val="0"/>
              <w:spacing w:line="560" w:lineRule="exact"/>
              <w:rPr>
                <w:sz w:val="21"/>
                <w:szCs w:val="21"/>
                <w:highlight w:val="none"/>
                <w:lang w:val="en-US"/>
              </w:rPr>
            </w:pPr>
            <w:r>
              <w:rPr>
                <w:rFonts w:hint="eastAsia"/>
                <w:sz w:val="21"/>
                <w:szCs w:val="21"/>
                <w:highlight w:val="none"/>
                <w:lang w:val="en-US"/>
              </w:rPr>
              <w:t>线下纸质响应文件逾期送达；</w:t>
            </w:r>
          </w:p>
          <w:p>
            <w:pPr>
              <w:numPr>
                <w:ilvl w:val="0"/>
                <w:numId w:val="6"/>
              </w:numPr>
              <w:adjustRightInd w:val="0"/>
              <w:snapToGrid w:val="0"/>
              <w:spacing w:line="560" w:lineRule="exact"/>
              <w:rPr>
                <w:sz w:val="21"/>
                <w:szCs w:val="21"/>
                <w:highlight w:val="none"/>
                <w:lang w:val="en-US"/>
              </w:rPr>
            </w:pPr>
            <w:r>
              <w:rPr>
                <w:rFonts w:hint="eastAsia"/>
                <w:sz w:val="21"/>
                <w:szCs w:val="21"/>
                <w:highlight w:val="none"/>
                <w:lang w:val="en-US"/>
              </w:rPr>
              <w:t>到提交响应文件截至时间未按采购文件要求在南京市互联网+软件交易服务平台上传电子版响应文件；</w:t>
            </w:r>
          </w:p>
          <w:p>
            <w:pPr>
              <w:numPr>
                <w:ilvl w:val="0"/>
                <w:numId w:val="6"/>
              </w:numPr>
              <w:adjustRightInd w:val="0"/>
              <w:snapToGrid w:val="0"/>
              <w:spacing w:line="560" w:lineRule="exact"/>
              <w:rPr>
                <w:sz w:val="21"/>
                <w:szCs w:val="21"/>
                <w:highlight w:val="none"/>
                <w:lang w:val="en-US"/>
              </w:rPr>
            </w:pPr>
            <w:r>
              <w:rPr>
                <w:rFonts w:hint="eastAsia"/>
                <w:sz w:val="21"/>
                <w:szCs w:val="21"/>
                <w:highlight w:val="none"/>
                <w:lang w:val="en-US"/>
              </w:rPr>
              <w:t>纸质响应文件未按要求密封。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adjustRightInd w:val="0"/>
              <w:snapToGrid w:val="0"/>
              <w:spacing w:line="560" w:lineRule="exact"/>
              <w:ind w:left="0" w:firstLine="0"/>
              <w:jc w:val="center"/>
              <w:rPr>
                <w:sz w:val="21"/>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highlight w:val="none"/>
                <w:lang w:val="en-US"/>
              </w:rPr>
            </w:pPr>
            <w:r>
              <w:rPr>
                <w:rFonts w:hint="eastAsia"/>
                <w:sz w:val="21"/>
                <w:szCs w:val="21"/>
                <w:highlight w:val="none"/>
                <w:lang w:val="en-US"/>
              </w:rPr>
              <w:t>《中华人民共和国政府采购法》第二十二条规定的证明文件</w:t>
            </w:r>
          </w:p>
        </w:tc>
        <w:tc>
          <w:tcPr>
            <w:tcW w:w="7798" w:type="dxa"/>
            <w:tcBorders>
              <w:top w:val="single" w:color="auto" w:sz="4" w:space="0"/>
              <w:left w:val="single" w:color="auto" w:sz="4" w:space="0"/>
              <w:bottom w:val="single" w:color="auto" w:sz="4" w:space="0"/>
            </w:tcBorders>
            <w:vAlign w:val="center"/>
          </w:tcPr>
          <w:p>
            <w:pPr>
              <w:pStyle w:val="2"/>
              <w:adjustRightInd w:val="0"/>
              <w:snapToGrid w:val="0"/>
              <w:spacing w:line="560" w:lineRule="exact"/>
              <w:ind w:left="0" w:leftChars="0"/>
              <w:rPr>
                <w:b/>
                <w:bCs/>
                <w:sz w:val="21"/>
                <w:szCs w:val="21"/>
                <w:highlight w:val="none"/>
                <w:lang w:val="en-US"/>
              </w:rPr>
            </w:pPr>
            <w:r>
              <w:rPr>
                <w:rFonts w:hint="eastAsia"/>
                <w:b/>
                <w:bCs/>
                <w:sz w:val="21"/>
                <w:szCs w:val="21"/>
                <w:highlight w:val="none"/>
                <w:lang w:val="en-US"/>
              </w:rPr>
              <w:t>(1)具有独立承担民事责任的能力的证明材料：</w:t>
            </w:r>
          </w:p>
          <w:p>
            <w:pPr>
              <w:pStyle w:val="2"/>
              <w:numPr>
                <w:ilvl w:val="0"/>
                <w:numId w:val="7"/>
              </w:numPr>
              <w:adjustRightInd w:val="0"/>
              <w:snapToGrid w:val="0"/>
              <w:spacing w:line="560" w:lineRule="exact"/>
              <w:ind w:left="0" w:leftChars="0" w:firstLine="0"/>
              <w:rPr>
                <w:sz w:val="21"/>
                <w:szCs w:val="21"/>
                <w:highlight w:val="none"/>
                <w:lang w:val="en-US"/>
              </w:rPr>
            </w:pPr>
            <w:r>
              <w:rPr>
                <w:rFonts w:hint="eastAsia"/>
                <w:sz w:val="21"/>
                <w:szCs w:val="21"/>
                <w:highlight w:val="none"/>
                <w:lang w:val="en-US"/>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pPr>
              <w:pStyle w:val="2"/>
              <w:numPr>
                <w:ilvl w:val="0"/>
                <w:numId w:val="7"/>
              </w:numPr>
              <w:adjustRightInd w:val="0"/>
              <w:snapToGrid w:val="0"/>
              <w:spacing w:line="560" w:lineRule="exact"/>
              <w:ind w:left="0" w:leftChars="0" w:firstLine="0"/>
              <w:rPr>
                <w:sz w:val="21"/>
                <w:szCs w:val="21"/>
                <w:highlight w:val="none"/>
                <w:lang w:val="en-US"/>
              </w:rPr>
            </w:pPr>
            <w:r>
              <w:rPr>
                <w:rFonts w:hint="eastAsia"/>
                <w:sz w:val="21"/>
                <w:szCs w:val="21"/>
                <w:highlight w:val="none"/>
                <w:lang w:val="en-US"/>
              </w:rPr>
              <w:t>如供应商是事业单位的，应提供有效的“事业单位法人证书”；</w:t>
            </w:r>
          </w:p>
          <w:p>
            <w:pPr>
              <w:pStyle w:val="2"/>
              <w:numPr>
                <w:ilvl w:val="0"/>
                <w:numId w:val="7"/>
              </w:numPr>
              <w:adjustRightInd w:val="0"/>
              <w:snapToGrid w:val="0"/>
              <w:spacing w:line="560" w:lineRule="exact"/>
              <w:ind w:left="0" w:leftChars="0" w:firstLine="0"/>
              <w:rPr>
                <w:sz w:val="21"/>
                <w:szCs w:val="21"/>
                <w:highlight w:val="none"/>
                <w:lang w:val="en-US"/>
              </w:rPr>
            </w:pPr>
            <w:r>
              <w:rPr>
                <w:rFonts w:hint="eastAsia"/>
                <w:sz w:val="21"/>
                <w:szCs w:val="21"/>
                <w:highlight w:val="none"/>
                <w:lang w:val="en-US"/>
              </w:rPr>
              <w:t>如供应商是非企业专业服务机构的，应提供有效的执业许可证等证明文件；</w:t>
            </w:r>
          </w:p>
          <w:p>
            <w:pPr>
              <w:pStyle w:val="2"/>
              <w:numPr>
                <w:ilvl w:val="0"/>
                <w:numId w:val="7"/>
              </w:numPr>
              <w:adjustRightInd w:val="0"/>
              <w:snapToGrid w:val="0"/>
              <w:spacing w:line="560" w:lineRule="exact"/>
              <w:ind w:left="0" w:leftChars="0" w:firstLine="0"/>
              <w:rPr>
                <w:sz w:val="21"/>
                <w:szCs w:val="21"/>
                <w:highlight w:val="none"/>
                <w:lang w:val="en-US"/>
              </w:rPr>
            </w:pPr>
            <w:r>
              <w:rPr>
                <w:rFonts w:hint="eastAsia"/>
                <w:sz w:val="21"/>
                <w:szCs w:val="21"/>
                <w:highlight w:val="none"/>
                <w:lang w:val="en-US"/>
              </w:rPr>
              <w:t>如供应商是个体工商户的，应提供有效的“个体工商户营业执照”；</w:t>
            </w:r>
          </w:p>
          <w:p>
            <w:pPr>
              <w:pStyle w:val="2"/>
              <w:numPr>
                <w:ilvl w:val="0"/>
                <w:numId w:val="7"/>
              </w:numPr>
              <w:adjustRightInd w:val="0"/>
              <w:snapToGrid w:val="0"/>
              <w:spacing w:line="560" w:lineRule="exact"/>
              <w:ind w:left="0" w:leftChars="0" w:firstLine="0"/>
              <w:rPr>
                <w:sz w:val="21"/>
                <w:szCs w:val="21"/>
                <w:highlight w:val="none"/>
                <w:lang w:val="en-US"/>
              </w:rPr>
            </w:pPr>
            <w:r>
              <w:rPr>
                <w:rFonts w:hint="eastAsia"/>
                <w:sz w:val="21"/>
                <w:szCs w:val="21"/>
                <w:highlight w:val="none"/>
                <w:lang w:val="en-US"/>
              </w:rPr>
              <w:t>如供应商是自然人的，应提供有效的自然人身份证明。</w:t>
            </w:r>
          </w:p>
          <w:p>
            <w:pPr>
              <w:pStyle w:val="2"/>
              <w:adjustRightInd w:val="0"/>
              <w:snapToGrid w:val="0"/>
              <w:spacing w:line="560" w:lineRule="exact"/>
              <w:ind w:left="0" w:leftChars="0"/>
              <w:rPr>
                <w:b/>
                <w:bCs/>
                <w:sz w:val="21"/>
                <w:szCs w:val="21"/>
                <w:highlight w:val="none"/>
                <w:lang w:val="en-US"/>
              </w:rPr>
            </w:pPr>
            <w:r>
              <w:rPr>
                <w:rFonts w:hint="eastAsia"/>
                <w:b/>
                <w:bCs/>
                <w:sz w:val="21"/>
                <w:szCs w:val="21"/>
                <w:highlight w:val="none"/>
                <w:lang w:val="en-US"/>
              </w:rPr>
              <w:t>(2)具有良好的商业信誉和健全的财务会计制度的证明材料：</w:t>
            </w:r>
          </w:p>
          <w:p>
            <w:pPr>
              <w:pStyle w:val="2"/>
              <w:numPr>
                <w:ilvl w:val="0"/>
                <w:numId w:val="7"/>
              </w:numPr>
              <w:adjustRightInd w:val="0"/>
              <w:snapToGrid w:val="0"/>
              <w:spacing w:line="560" w:lineRule="exact"/>
              <w:ind w:left="0" w:leftChars="0" w:firstLine="0"/>
              <w:rPr>
                <w:sz w:val="21"/>
                <w:szCs w:val="21"/>
                <w:highlight w:val="none"/>
                <w:lang w:val="en-US"/>
              </w:rPr>
            </w:pPr>
            <w:r>
              <w:rPr>
                <w:rFonts w:hint="eastAsia"/>
                <w:sz w:val="21"/>
                <w:szCs w:val="21"/>
                <w:highlight w:val="none"/>
                <w:lang w:val="en-US"/>
              </w:rPr>
              <w:t>健全的财务会计制度指供应商能够严格执行现行的财务会计管理制度，财务管理制度清晰，能够按规定真实、全面地反映企业的生产经营活动；</w:t>
            </w:r>
          </w:p>
          <w:p>
            <w:pPr>
              <w:pStyle w:val="2"/>
              <w:numPr>
                <w:ilvl w:val="0"/>
                <w:numId w:val="7"/>
              </w:numPr>
              <w:adjustRightInd w:val="0"/>
              <w:snapToGrid w:val="0"/>
              <w:spacing w:line="560" w:lineRule="exact"/>
              <w:ind w:left="0" w:leftChars="0" w:firstLine="0"/>
              <w:rPr>
                <w:sz w:val="21"/>
                <w:szCs w:val="21"/>
                <w:highlight w:val="none"/>
                <w:lang w:val="en-US"/>
              </w:rPr>
            </w:pPr>
            <w:r>
              <w:rPr>
                <w:rFonts w:hint="eastAsia"/>
                <w:sz w:val="21"/>
                <w:szCs w:val="21"/>
                <w:highlight w:val="none"/>
                <w:lang w:val="en-US"/>
              </w:rPr>
              <w:t>依法作出的财务状况报告包括经审计的财务报告或银行出具的资信证明或会计报表（会计报表至少包括资产负债表、利润表、现金流量表，但属于《中小企业划型标准规定》的小企业（含小型、微型）编制的会计报表可以不包括现金流量表（须提供小微企业声明函或小微企业名录查询截图等材料））等，能够清晰反映供应商的商业信誉情况；</w:t>
            </w:r>
          </w:p>
          <w:p>
            <w:pPr>
              <w:pStyle w:val="2"/>
              <w:numPr>
                <w:ilvl w:val="0"/>
                <w:numId w:val="7"/>
              </w:numPr>
              <w:adjustRightInd w:val="0"/>
              <w:snapToGrid w:val="0"/>
              <w:spacing w:line="560" w:lineRule="exact"/>
              <w:ind w:left="0" w:leftChars="0" w:firstLine="0"/>
              <w:rPr>
                <w:sz w:val="21"/>
                <w:szCs w:val="21"/>
                <w:highlight w:val="none"/>
                <w:lang w:val="en-US"/>
              </w:rPr>
            </w:pPr>
            <w:r>
              <w:rPr>
                <w:rFonts w:hint="eastAsia"/>
                <w:sz w:val="21"/>
                <w:szCs w:val="21"/>
                <w:highlight w:val="none"/>
                <w:lang w:val="en-US"/>
              </w:rPr>
              <w:t>供应商成立不满一个月或供应商提供金融机构或担保机构出具的保函则可以不需要提供其他财务状况报告。</w:t>
            </w:r>
          </w:p>
          <w:p>
            <w:pPr>
              <w:pStyle w:val="2"/>
              <w:adjustRightInd w:val="0"/>
              <w:snapToGrid w:val="0"/>
              <w:spacing w:line="560" w:lineRule="exact"/>
              <w:ind w:left="0" w:leftChars="0"/>
              <w:rPr>
                <w:b/>
                <w:bCs/>
                <w:sz w:val="21"/>
                <w:szCs w:val="21"/>
                <w:highlight w:val="none"/>
                <w:lang w:val="en-US"/>
              </w:rPr>
            </w:pPr>
            <w:r>
              <w:rPr>
                <w:rFonts w:hint="eastAsia"/>
                <w:b/>
                <w:bCs/>
                <w:sz w:val="21"/>
                <w:szCs w:val="21"/>
                <w:highlight w:val="none"/>
                <w:lang w:val="en-US"/>
              </w:rPr>
              <w:t>(3)具有履行合同所必需的设备和专业技术能力的证明材料：</w:t>
            </w:r>
          </w:p>
          <w:p>
            <w:pPr>
              <w:pStyle w:val="2"/>
              <w:numPr>
                <w:ilvl w:val="0"/>
                <w:numId w:val="7"/>
              </w:numPr>
              <w:adjustRightInd w:val="0"/>
              <w:snapToGrid w:val="0"/>
              <w:spacing w:line="560" w:lineRule="exact"/>
              <w:ind w:left="0" w:leftChars="0" w:firstLine="0"/>
              <w:rPr>
                <w:sz w:val="21"/>
                <w:szCs w:val="21"/>
                <w:highlight w:val="none"/>
                <w:lang w:val="en-US"/>
              </w:rPr>
            </w:pPr>
            <w:r>
              <w:rPr>
                <w:rFonts w:hint="eastAsia"/>
                <w:sz w:val="21"/>
                <w:szCs w:val="21"/>
                <w:highlight w:val="none"/>
                <w:lang w:val="en-US"/>
              </w:rPr>
              <w:t>根据项目需求提供履行合同所必需的设备和专业技术能力的证明材料；</w:t>
            </w:r>
          </w:p>
          <w:p>
            <w:pPr>
              <w:pStyle w:val="2"/>
              <w:numPr>
                <w:ilvl w:val="0"/>
                <w:numId w:val="7"/>
              </w:numPr>
              <w:adjustRightInd w:val="0"/>
              <w:snapToGrid w:val="0"/>
              <w:spacing w:line="560" w:lineRule="exact"/>
              <w:ind w:left="0" w:leftChars="0" w:firstLine="0"/>
              <w:rPr>
                <w:sz w:val="21"/>
                <w:szCs w:val="21"/>
                <w:highlight w:val="none"/>
                <w:lang w:val="en-US"/>
              </w:rPr>
            </w:pPr>
            <w:r>
              <w:rPr>
                <w:rFonts w:hint="eastAsia"/>
                <w:sz w:val="21"/>
                <w:szCs w:val="21"/>
                <w:highlight w:val="none"/>
                <w:lang w:val="en-US"/>
              </w:rPr>
              <w:t>可提供与项目实施有关的相关设备购置或租赁票据，或者相关服务人员用工合同，也可以提供具有履行合同所必需的设备和专业技术能力</w:t>
            </w:r>
            <w:r>
              <w:rPr>
                <w:rFonts w:hint="eastAsia"/>
                <w:b/>
                <w:bCs/>
                <w:sz w:val="21"/>
                <w:szCs w:val="21"/>
                <w:highlight w:val="none"/>
                <w:lang w:val="en-US"/>
              </w:rPr>
              <w:t>承诺函</w:t>
            </w:r>
            <w:r>
              <w:rPr>
                <w:rFonts w:hint="eastAsia"/>
                <w:sz w:val="21"/>
                <w:szCs w:val="21"/>
                <w:highlight w:val="none"/>
                <w:lang w:val="en-US"/>
              </w:rPr>
              <w:t>（格式自拟并加盖公章）。</w:t>
            </w:r>
          </w:p>
          <w:p>
            <w:pPr>
              <w:pStyle w:val="2"/>
              <w:adjustRightInd w:val="0"/>
              <w:snapToGrid w:val="0"/>
              <w:spacing w:line="560" w:lineRule="exact"/>
              <w:ind w:left="0" w:leftChars="0"/>
              <w:rPr>
                <w:b/>
                <w:bCs/>
                <w:sz w:val="21"/>
                <w:szCs w:val="21"/>
                <w:highlight w:val="none"/>
                <w:lang w:val="en-US"/>
              </w:rPr>
            </w:pPr>
            <w:r>
              <w:rPr>
                <w:rFonts w:hint="eastAsia"/>
                <w:b/>
                <w:bCs/>
                <w:sz w:val="21"/>
                <w:szCs w:val="21"/>
                <w:highlight w:val="none"/>
                <w:lang w:val="en-US"/>
              </w:rPr>
              <w:t>(4)有依法缴纳税收和社会保障资金的良好记录的证明材料：</w:t>
            </w:r>
          </w:p>
          <w:p>
            <w:pPr>
              <w:pStyle w:val="2"/>
              <w:numPr>
                <w:ilvl w:val="0"/>
                <w:numId w:val="7"/>
              </w:numPr>
              <w:adjustRightInd w:val="0"/>
              <w:snapToGrid w:val="0"/>
              <w:spacing w:line="560" w:lineRule="exact"/>
              <w:ind w:left="0" w:leftChars="0" w:firstLine="0"/>
              <w:rPr>
                <w:sz w:val="21"/>
                <w:szCs w:val="21"/>
                <w:highlight w:val="none"/>
                <w:lang w:val="en-US"/>
              </w:rPr>
            </w:pPr>
            <w:r>
              <w:rPr>
                <w:rFonts w:hint="eastAsia"/>
                <w:sz w:val="21"/>
                <w:szCs w:val="21"/>
                <w:highlight w:val="none"/>
                <w:lang w:val="en-US"/>
              </w:rPr>
              <w:t>缴纳税收证明材料：供应商参加政府采购活动前一年（至少一个月）内缴纳增值税或营业税或企业所得税凭据；</w:t>
            </w:r>
          </w:p>
          <w:p>
            <w:pPr>
              <w:pStyle w:val="2"/>
              <w:numPr>
                <w:ilvl w:val="0"/>
                <w:numId w:val="7"/>
              </w:numPr>
              <w:adjustRightInd w:val="0"/>
              <w:snapToGrid w:val="0"/>
              <w:spacing w:line="560" w:lineRule="exact"/>
              <w:ind w:left="0" w:leftChars="0" w:firstLine="0"/>
              <w:rPr>
                <w:sz w:val="21"/>
                <w:szCs w:val="21"/>
                <w:highlight w:val="none"/>
                <w:lang w:val="en-US"/>
              </w:rPr>
            </w:pPr>
            <w:r>
              <w:rPr>
                <w:rFonts w:hint="eastAsia"/>
                <w:sz w:val="21"/>
                <w:szCs w:val="21"/>
                <w:highlight w:val="none"/>
                <w:lang w:val="en-US"/>
              </w:rPr>
              <w:t>缴纳社会保障资金证明材料：供应商参加政府采购活动前一年（至少一个月）内缴纳社会保险的凭据（专用收据或社会保障缴纳清单）；</w:t>
            </w:r>
          </w:p>
          <w:p>
            <w:pPr>
              <w:pStyle w:val="2"/>
              <w:numPr>
                <w:ilvl w:val="0"/>
                <w:numId w:val="7"/>
              </w:numPr>
              <w:adjustRightInd w:val="0"/>
              <w:snapToGrid w:val="0"/>
              <w:spacing w:line="560" w:lineRule="exact"/>
              <w:ind w:left="0" w:leftChars="0" w:firstLine="0"/>
              <w:rPr>
                <w:sz w:val="21"/>
                <w:szCs w:val="21"/>
                <w:highlight w:val="none"/>
                <w:lang w:val="en-US"/>
              </w:rPr>
            </w:pPr>
            <w:r>
              <w:rPr>
                <w:rFonts w:hint="eastAsia"/>
                <w:sz w:val="21"/>
                <w:szCs w:val="21"/>
                <w:highlight w:val="none"/>
                <w:lang w:val="en-US"/>
              </w:rPr>
              <w:t>依法免税或不需要缴纳社会保障资金的供应商应提供相关证明材料。</w:t>
            </w:r>
          </w:p>
          <w:p>
            <w:pPr>
              <w:pStyle w:val="2"/>
              <w:adjustRightInd w:val="0"/>
              <w:snapToGrid w:val="0"/>
              <w:spacing w:line="560" w:lineRule="exact"/>
              <w:ind w:left="0" w:leftChars="0"/>
              <w:rPr>
                <w:sz w:val="21"/>
                <w:szCs w:val="21"/>
                <w:highlight w:val="none"/>
                <w:lang w:val="en-US"/>
              </w:rPr>
            </w:pPr>
            <w:r>
              <w:rPr>
                <w:rFonts w:hint="eastAsia"/>
                <w:b/>
                <w:bCs/>
                <w:sz w:val="21"/>
                <w:szCs w:val="21"/>
                <w:highlight w:val="none"/>
                <w:lang w:val="en-US"/>
              </w:rPr>
              <w:t>（5）参加政府采购活动前三年内，在经营活动中没有重大违法记录:</w:t>
            </w:r>
            <w:r>
              <w:rPr>
                <w:rFonts w:hint="eastAsia"/>
                <w:sz w:val="21"/>
                <w:szCs w:val="21"/>
                <w:highlight w:val="none"/>
                <w:lang w:val="en-US"/>
              </w:rPr>
              <w:t xml:space="preserve"> </w:t>
            </w:r>
          </w:p>
          <w:p>
            <w:pPr>
              <w:pStyle w:val="2"/>
              <w:adjustRightInd w:val="0"/>
              <w:snapToGrid w:val="0"/>
              <w:spacing w:line="560" w:lineRule="exact"/>
              <w:ind w:left="0" w:leftChars="0"/>
              <w:rPr>
                <w:sz w:val="21"/>
                <w:szCs w:val="21"/>
                <w:highlight w:val="none"/>
                <w:lang w:val="en-US"/>
              </w:rPr>
            </w:pPr>
            <w:r>
              <w:rPr>
                <w:rFonts w:hint="eastAsia"/>
                <w:sz w:val="21"/>
                <w:szCs w:val="21"/>
                <w:highlight w:val="none"/>
                <w:lang w:val="en-US"/>
              </w:rPr>
              <w:t>提供参加本次政府采购活动前3年内在经营活动中没有重大违法记录的书面声明（格式见第六章响应文件格式）。</w:t>
            </w:r>
          </w:p>
          <w:p>
            <w:pPr>
              <w:pStyle w:val="2"/>
              <w:adjustRightInd w:val="0"/>
              <w:snapToGrid w:val="0"/>
              <w:spacing w:line="560" w:lineRule="exact"/>
              <w:ind w:left="0" w:leftChars="0"/>
              <w:rPr>
                <w:sz w:val="21"/>
                <w:szCs w:val="21"/>
                <w:highlight w:val="none"/>
                <w:lang w:val="en-US"/>
              </w:rPr>
            </w:pPr>
            <w:r>
              <w:rPr>
                <w:rFonts w:hint="eastAsia"/>
                <w:b/>
                <w:bCs/>
                <w:sz w:val="21"/>
                <w:szCs w:val="21"/>
                <w:highlight w:val="none"/>
                <w:lang w:val="en-US"/>
              </w:rPr>
              <w:t>(6)法律、行政法规规定的其他条件：</w:t>
            </w:r>
            <w:r>
              <w:rPr>
                <w:rFonts w:hint="eastAsia"/>
                <w:sz w:val="21"/>
                <w:szCs w:val="21"/>
                <w:highlight w:val="none"/>
                <w:lang w:val="en-US"/>
              </w:rPr>
              <w:t>提供项目实施所必须的许可资质证明材料。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adjustRightInd w:val="0"/>
              <w:snapToGrid w:val="0"/>
              <w:spacing w:line="560" w:lineRule="exact"/>
              <w:ind w:left="0" w:firstLine="0"/>
              <w:jc w:val="center"/>
              <w:rPr>
                <w:sz w:val="21"/>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highlight w:val="none"/>
                <w:lang w:val="en-US"/>
              </w:rPr>
            </w:pPr>
            <w:r>
              <w:rPr>
                <w:rFonts w:hint="eastAsia"/>
                <w:sz w:val="21"/>
                <w:szCs w:val="21"/>
                <w:highlight w:val="none"/>
                <w:lang w:val="en-US"/>
              </w:rPr>
              <w:t>响应无效情形</w:t>
            </w:r>
          </w:p>
        </w:tc>
        <w:tc>
          <w:tcPr>
            <w:tcW w:w="7798" w:type="dxa"/>
            <w:tcBorders>
              <w:top w:val="single" w:color="auto" w:sz="4" w:space="0"/>
              <w:left w:val="single" w:color="auto" w:sz="4" w:space="0"/>
              <w:bottom w:val="single" w:color="auto" w:sz="4" w:space="0"/>
            </w:tcBorders>
            <w:vAlign w:val="center"/>
          </w:tcPr>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针对本章 “二、响应文件编制”中的“3.2响应文件的商务部分”和“3.3响应文件的技术部分”中加★项要求，响应文件提供的证明材料缺失或无效的；</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响应文件未按照磋商文件规定要求</w:t>
            </w:r>
            <w:r>
              <w:rPr>
                <w:rFonts w:hint="eastAsia"/>
                <w:b/>
                <w:bCs/>
                <w:sz w:val="21"/>
                <w:szCs w:val="21"/>
                <w:highlight w:val="none"/>
                <w:lang w:val="en-US"/>
              </w:rPr>
              <w:t>签署、盖章</w:t>
            </w:r>
            <w:r>
              <w:rPr>
                <w:rFonts w:hint="eastAsia"/>
                <w:sz w:val="21"/>
                <w:szCs w:val="21"/>
                <w:highlight w:val="none"/>
                <w:lang w:val="en-US"/>
              </w:rPr>
              <w:t>的；</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纸质</w:t>
            </w:r>
            <w:r>
              <w:rPr>
                <w:rFonts w:hint="eastAsia"/>
                <w:sz w:val="21"/>
                <w:szCs w:val="21"/>
                <w:highlight w:val="none"/>
              </w:rPr>
              <w:t>响应文件</w:t>
            </w:r>
            <w:r>
              <w:rPr>
                <w:rFonts w:hint="eastAsia"/>
                <w:b/>
                <w:bCs/>
                <w:sz w:val="21"/>
                <w:szCs w:val="21"/>
                <w:highlight w:val="none"/>
                <w:lang w:val="en-US"/>
              </w:rPr>
              <w:t>未</w:t>
            </w:r>
            <w:r>
              <w:rPr>
                <w:rFonts w:hint="eastAsia"/>
                <w:b/>
                <w:bCs/>
                <w:sz w:val="21"/>
                <w:szCs w:val="21"/>
                <w:highlight w:val="none"/>
              </w:rPr>
              <w:t>清楚标明</w:t>
            </w:r>
            <w:r>
              <w:rPr>
                <w:rFonts w:hint="eastAsia"/>
                <w:sz w:val="21"/>
                <w:szCs w:val="21"/>
                <w:highlight w:val="none"/>
              </w:rPr>
              <w:t>“正本”或“副本”</w:t>
            </w:r>
            <w:r>
              <w:rPr>
                <w:rFonts w:hint="eastAsia"/>
                <w:sz w:val="21"/>
                <w:szCs w:val="21"/>
                <w:highlight w:val="none"/>
                <w:lang w:val="en-US"/>
              </w:rPr>
              <w:t>；</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响应文件未响应采购项目需求中规定的实质性要求的；</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响应文件未详细阐述服务内容，而是直接拷贝采购文件技术要求的；</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投标总报价超过项目预算金额或最高限价；</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ab/>
            </w:r>
            <w:r>
              <w:rPr>
                <w:rFonts w:hint="eastAsia"/>
                <w:sz w:val="21"/>
                <w:szCs w:val="21"/>
                <w:highlight w:val="none"/>
                <w:lang w:val="en-US"/>
              </w:rPr>
              <w:t>投标报价存在缺项、漏项；</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ab/>
            </w:r>
            <w:r>
              <w:rPr>
                <w:rFonts w:hint="eastAsia"/>
                <w:sz w:val="21"/>
                <w:szCs w:val="21"/>
                <w:highlight w:val="none"/>
                <w:lang w:val="en-US"/>
              </w:rPr>
              <w:t>磋商小组认为供应商的报价明显低于其他供应商的报价，有可能影响服务质量或者不能诚信履约的，供应商未在磋商现场合理的时间内提供书面说明或相关证明材料，不能证明其报价合理的；</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响应文件含有采购人不能接受的附加条件的；</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不同供应商的响应文件由同一单位或者个人编制</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不同供应商委托同一单位或者个人办理投标事宜；</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不同供应商的响应文件载明的项目管理成员或联系人员为同一人；</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不同供应商的响应文件异常一致或者投标报价呈规律性差异；</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不同供应商的响应文件相互混装；</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为本采购项目提供整体设计、规范编制，以及项目管理、监理、检测等服务的供应商；</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不同供应商的法定代表人或委托代理人有夫妻、直系血亲关系；</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不同供应商的负责人为同一人或者存在控股、管理关系的；</w:t>
            </w:r>
          </w:p>
          <w:p>
            <w:pPr>
              <w:numPr>
                <w:ilvl w:val="0"/>
                <w:numId w:val="8"/>
              </w:numPr>
              <w:adjustRightInd w:val="0"/>
              <w:snapToGrid w:val="0"/>
              <w:spacing w:line="560" w:lineRule="exact"/>
              <w:rPr>
                <w:highlight w:val="none"/>
                <w:lang w:val="en-US"/>
              </w:rPr>
            </w:pPr>
            <w:r>
              <w:rPr>
                <w:rFonts w:hint="eastAsia"/>
                <w:sz w:val="21"/>
                <w:szCs w:val="21"/>
                <w:highlight w:val="none"/>
                <w:lang w:val="en-US"/>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pPr>
              <w:numPr>
                <w:ilvl w:val="0"/>
                <w:numId w:val="8"/>
              </w:numPr>
              <w:adjustRightInd w:val="0"/>
              <w:snapToGrid w:val="0"/>
              <w:spacing w:line="560" w:lineRule="exact"/>
              <w:rPr>
                <w:sz w:val="21"/>
                <w:szCs w:val="21"/>
                <w:highlight w:val="none"/>
                <w:lang w:val="en-US"/>
              </w:rPr>
            </w:pPr>
            <w:r>
              <w:rPr>
                <w:rFonts w:hint="eastAsia"/>
                <w:sz w:val="21"/>
                <w:szCs w:val="21"/>
                <w:highlight w:val="none"/>
                <w:lang w:val="en-US"/>
              </w:rPr>
              <w:t>法律、法规和磋商文件规定的其他无效情形。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adjustRightInd w:val="0"/>
              <w:snapToGrid w:val="0"/>
              <w:spacing w:line="560" w:lineRule="exact"/>
              <w:ind w:left="0" w:firstLine="0"/>
              <w:jc w:val="center"/>
              <w:rPr>
                <w:sz w:val="21"/>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highlight w:val="none"/>
                <w:lang w:val="en-US"/>
              </w:rPr>
            </w:pPr>
            <w:r>
              <w:rPr>
                <w:rFonts w:hint="eastAsia"/>
                <w:sz w:val="21"/>
                <w:szCs w:val="21"/>
                <w:highlight w:val="none"/>
                <w:lang w:val="en-US"/>
              </w:rPr>
              <w:t>磋商终止情形</w:t>
            </w:r>
          </w:p>
        </w:tc>
        <w:tc>
          <w:tcPr>
            <w:tcW w:w="7798" w:type="dxa"/>
            <w:tcBorders>
              <w:top w:val="single" w:color="auto" w:sz="4" w:space="0"/>
              <w:left w:val="single" w:color="auto" w:sz="4" w:space="0"/>
              <w:bottom w:val="single" w:color="auto" w:sz="4" w:space="0"/>
            </w:tcBorders>
            <w:vAlign w:val="center"/>
          </w:tcPr>
          <w:p>
            <w:pPr>
              <w:numPr>
                <w:ilvl w:val="0"/>
                <w:numId w:val="9"/>
              </w:numPr>
              <w:adjustRightInd w:val="0"/>
              <w:snapToGrid w:val="0"/>
              <w:spacing w:line="560" w:lineRule="exact"/>
              <w:rPr>
                <w:sz w:val="21"/>
                <w:szCs w:val="21"/>
                <w:highlight w:val="none"/>
                <w:lang w:val="en-US"/>
              </w:rPr>
            </w:pPr>
            <w:r>
              <w:rPr>
                <w:rFonts w:hint="eastAsia"/>
                <w:sz w:val="21"/>
                <w:szCs w:val="21"/>
                <w:highlight w:val="none"/>
                <w:lang w:val="en-US"/>
              </w:rPr>
              <w:t>因情况变化，不再符合规定的竞争性磋商采购方式适用情形的；</w:t>
            </w:r>
          </w:p>
          <w:p>
            <w:pPr>
              <w:numPr>
                <w:ilvl w:val="0"/>
                <w:numId w:val="9"/>
              </w:numPr>
              <w:adjustRightInd w:val="0"/>
              <w:snapToGrid w:val="0"/>
              <w:spacing w:line="560" w:lineRule="exact"/>
              <w:rPr>
                <w:sz w:val="21"/>
                <w:szCs w:val="21"/>
                <w:highlight w:val="none"/>
                <w:lang w:val="en-US"/>
              </w:rPr>
            </w:pPr>
            <w:r>
              <w:rPr>
                <w:rFonts w:hint="eastAsia"/>
                <w:sz w:val="21"/>
                <w:szCs w:val="21"/>
                <w:highlight w:val="none"/>
                <w:lang w:val="en-US"/>
              </w:rPr>
              <w:t>所有供应商的响应文件被磋商小组认定为无效的；</w:t>
            </w:r>
          </w:p>
          <w:p>
            <w:pPr>
              <w:numPr>
                <w:ilvl w:val="0"/>
                <w:numId w:val="9"/>
              </w:numPr>
              <w:adjustRightInd w:val="0"/>
              <w:snapToGrid w:val="0"/>
              <w:spacing w:line="560" w:lineRule="exact"/>
              <w:rPr>
                <w:sz w:val="21"/>
                <w:szCs w:val="21"/>
                <w:highlight w:val="none"/>
                <w:lang w:val="en-US"/>
              </w:rPr>
            </w:pPr>
            <w:r>
              <w:rPr>
                <w:rFonts w:hint="eastAsia"/>
                <w:sz w:val="21"/>
                <w:szCs w:val="21"/>
                <w:highlight w:val="none"/>
                <w:lang w:val="en-US"/>
              </w:rPr>
              <w:t>出现影响采购公正的违法、违规行为的；</w:t>
            </w:r>
          </w:p>
          <w:p>
            <w:pPr>
              <w:numPr>
                <w:ilvl w:val="0"/>
                <w:numId w:val="9"/>
              </w:numPr>
              <w:adjustRightInd w:val="0"/>
              <w:snapToGrid w:val="0"/>
              <w:spacing w:line="560" w:lineRule="exact"/>
              <w:rPr>
                <w:sz w:val="21"/>
                <w:szCs w:val="21"/>
                <w:highlight w:val="none"/>
                <w:lang w:val="en-US"/>
              </w:rPr>
            </w:pPr>
            <w:r>
              <w:rPr>
                <w:rFonts w:hint="eastAsia"/>
                <w:sz w:val="21"/>
                <w:szCs w:val="21"/>
                <w:highlight w:val="none"/>
                <w:lang w:val="en-US"/>
              </w:rPr>
              <w:t>所有供应商的最终报价均超过采购文件中规定的项目预算或者最高限价的；</w:t>
            </w:r>
          </w:p>
          <w:p>
            <w:pPr>
              <w:numPr>
                <w:ilvl w:val="0"/>
                <w:numId w:val="9"/>
              </w:numPr>
              <w:adjustRightInd w:val="0"/>
              <w:snapToGrid w:val="0"/>
              <w:spacing w:line="560" w:lineRule="exact"/>
              <w:rPr>
                <w:sz w:val="21"/>
                <w:szCs w:val="21"/>
                <w:highlight w:val="none"/>
                <w:lang w:val="en-US"/>
              </w:rPr>
            </w:pPr>
            <w:r>
              <w:rPr>
                <w:rFonts w:hint="eastAsia"/>
                <w:sz w:val="21"/>
                <w:szCs w:val="21"/>
                <w:highlight w:val="none"/>
                <w:lang w:val="en-US"/>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adjustRightInd w:val="0"/>
              <w:snapToGrid w:val="0"/>
              <w:spacing w:line="560" w:lineRule="exact"/>
              <w:ind w:left="0" w:firstLine="0"/>
              <w:jc w:val="center"/>
              <w:rPr>
                <w:sz w:val="21"/>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highlight w:val="none"/>
              </w:rPr>
            </w:pPr>
            <w:r>
              <w:rPr>
                <w:rFonts w:hint="eastAsia"/>
                <w:sz w:val="21"/>
                <w:szCs w:val="21"/>
                <w:highlight w:val="none"/>
              </w:rPr>
              <w:t>盖章要求</w:t>
            </w:r>
          </w:p>
          <w:p>
            <w:pPr>
              <w:adjustRightInd w:val="0"/>
              <w:snapToGrid w:val="0"/>
              <w:spacing w:line="560" w:lineRule="exact"/>
              <w:jc w:val="center"/>
              <w:rPr>
                <w:sz w:val="21"/>
                <w:szCs w:val="21"/>
                <w:highlight w:val="none"/>
                <w:lang w:val="en-US"/>
              </w:rPr>
            </w:pPr>
          </w:p>
        </w:tc>
        <w:tc>
          <w:tcPr>
            <w:tcW w:w="7798" w:type="dxa"/>
            <w:tcBorders>
              <w:top w:val="single" w:color="auto" w:sz="4" w:space="0"/>
              <w:left w:val="single" w:color="auto" w:sz="4" w:space="0"/>
              <w:bottom w:val="single" w:color="auto" w:sz="4" w:space="0"/>
            </w:tcBorders>
            <w:vAlign w:val="center"/>
          </w:tcPr>
          <w:p>
            <w:pPr>
              <w:adjustRightInd w:val="0"/>
              <w:snapToGrid w:val="0"/>
              <w:spacing w:line="560" w:lineRule="exact"/>
              <w:rPr>
                <w:sz w:val="21"/>
                <w:szCs w:val="21"/>
                <w:highlight w:val="none"/>
                <w:lang w:val="en-US"/>
              </w:rPr>
            </w:pPr>
            <w:r>
              <w:rPr>
                <w:rFonts w:hint="eastAsia"/>
                <w:b/>
                <w:bCs/>
                <w:sz w:val="21"/>
                <w:szCs w:val="21"/>
                <w:highlight w:val="none"/>
              </w:rPr>
              <w:t>供应商响应文件中加盖的公章仅能使用与供应商名称一致的标准公章</w:t>
            </w:r>
            <w:r>
              <w:rPr>
                <w:rFonts w:hint="eastAsia"/>
                <w:sz w:val="21"/>
                <w:szCs w:val="21"/>
                <w:highlight w:val="none"/>
              </w:rPr>
              <w:t>，不得使用其他形式（如带有“专用章”、“合同章”、“财务章”、“业务章”等字样）的印章；</w:t>
            </w:r>
            <w:r>
              <w:rPr>
                <w:rFonts w:hint="eastAsia"/>
                <w:b/>
                <w:bCs/>
                <w:sz w:val="21"/>
                <w:szCs w:val="21"/>
                <w:highlight w:val="none"/>
              </w:rPr>
              <w:t>否则，按无效投标处理。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9" w:hRule="atLeast"/>
          <w:jc w:val="center"/>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adjustRightInd w:val="0"/>
              <w:snapToGrid w:val="0"/>
              <w:spacing w:line="560" w:lineRule="exact"/>
              <w:ind w:left="0" w:firstLine="0"/>
              <w:jc w:val="center"/>
              <w:rPr>
                <w:sz w:val="21"/>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1"/>
                <w:szCs w:val="21"/>
                <w:highlight w:val="none"/>
              </w:rPr>
            </w:pPr>
            <w:r>
              <w:rPr>
                <w:rFonts w:hint="eastAsia"/>
                <w:sz w:val="21"/>
                <w:szCs w:val="21"/>
                <w:highlight w:val="none"/>
              </w:rPr>
              <w:t>需要补充的其他内容</w:t>
            </w:r>
          </w:p>
        </w:tc>
        <w:tc>
          <w:tcPr>
            <w:tcW w:w="7798" w:type="dxa"/>
            <w:tcBorders>
              <w:top w:val="single" w:color="auto" w:sz="4" w:space="0"/>
              <w:left w:val="single" w:color="auto" w:sz="4" w:space="0"/>
              <w:bottom w:val="single" w:color="auto" w:sz="4" w:space="0"/>
            </w:tcBorders>
            <w:vAlign w:val="center"/>
          </w:tcPr>
          <w:p>
            <w:pPr>
              <w:adjustRightInd w:val="0"/>
              <w:snapToGrid w:val="0"/>
              <w:spacing w:line="560" w:lineRule="exact"/>
              <w:rPr>
                <w:sz w:val="21"/>
                <w:szCs w:val="21"/>
                <w:highlight w:val="none"/>
                <w:lang w:val="en-US"/>
              </w:rPr>
            </w:pPr>
            <w:r>
              <w:rPr>
                <w:rFonts w:hint="eastAsia"/>
                <w:sz w:val="21"/>
                <w:szCs w:val="21"/>
                <w:highlight w:val="none"/>
              </w:rPr>
              <w:t>除本磋商文件另有规定外，磋商文件中出现的类似于“近</w:t>
            </w:r>
            <w:r>
              <w:rPr>
                <w:rFonts w:hint="eastAsia"/>
                <w:sz w:val="21"/>
                <w:szCs w:val="21"/>
                <w:highlight w:val="none"/>
                <w:lang w:val="en-US"/>
              </w:rPr>
              <w:t>一</w:t>
            </w:r>
            <w:r>
              <w:rPr>
                <w:rFonts w:hint="eastAsia"/>
                <w:sz w:val="21"/>
                <w:szCs w:val="21"/>
                <w:highlight w:val="none"/>
              </w:rPr>
              <w:t>年”或“前</w:t>
            </w:r>
            <w:r>
              <w:rPr>
                <w:rFonts w:hint="eastAsia"/>
                <w:sz w:val="21"/>
                <w:szCs w:val="21"/>
                <w:highlight w:val="none"/>
                <w:lang w:val="en-US"/>
              </w:rPr>
              <w:t>一</w:t>
            </w:r>
            <w:r>
              <w:rPr>
                <w:rFonts w:hint="eastAsia"/>
                <w:sz w:val="21"/>
                <w:szCs w:val="21"/>
                <w:highlight w:val="none"/>
              </w:rPr>
              <w:t>年”、“近</w:t>
            </w:r>
            <w:r>
              <w:rPr>
                <w:rFonts w:hint="eastAsia"/>
                <w:sz w:val="21"/>
                <w:szCs w:val="21"/>
                <w:highlight w:val="none"/>
                <w:lang w:val="en-US"/>
              </w:rPr>
              <w:t>三</w:t>
            </w:r>
            <w:r>
              <w:rPr>
                <w:rFonts w:hint="eastAsia"/>
                <w:sz w:val="21"/>
                <w:szCs w:val="21"/>
                <w:highlight w:val="none"/>
              </w:rPr>
              <w:t>年”或“前</w:t>
            </w:r>
            <w:r>
              <w:rPr>
                <w:rFonts w:hint="eastAsia"/>
                <w:sz w:val="21"/>
                <w:szCs w:val="21"/>
                <w:highlight w:val="none"/>
                <w:lang w:val="en-US"/>
              </w:rPr>
              <w:t>三</w:t>
            </w:r>
            <w:r>
              <w:rPr>
                <w:rFonts w:hint="eastAsia"/>
                <w:sz w:val="21"/>
                <w:szCs w:val="21"/>
                <w:highlight w:val="none"/>
              </w:rPr>
              <w:t>年”均指递交响应文件时间以前</w:t>
            </w:r>
            <w:r>
              <w:rPr>
                <w:rFonts w:hint="eastAsia"/>
                <w:sz w:val="21"/>
                <w:szCs w:val="21"/>
                <w:highlight w:val="none"/>
                <w:lang w:val="en-US"/>
              </w:rPr>
              <w:t>1</w:t>
            </w:r>
            <w:r>
              <w:rPr>
                <w:rFonts w:hint="eastAsia"/>
                <w:sz w:val="21"/>
                <w:szCs w:val="21"/>
                <w:highlight w:val="none"/>
              </w:rPr>
              <w:t>年或前</w:t>
            </w:r>
            <w:r>
              <w:rPr>
                <w:rFonts w:hint="eastAsia"/>
                <w:sz w:val="21"/>
                <w:szCs w:val="21"/>
                <w:highlight w:val="none"/>
                <w:lang w:val="en-US"/>
              </w:rPr>
              <w:t>3</w:t>
            </w:r>
            <w:r>
              <w:rPr>
                <w:rFonts w:hint="eastAsia"/>
                <w:sz w:val="21"/>
                <w:szCs w:val="21"/>
                <w:highlight w:val="none"/>
              </w:rPr>
              <w:t>年，以此类推。如：递交响应文件时间为2020年3月1日，则“近三年”是指201</w:t>
            </w:r>
            <w:r>
              <w:rPr>
                <w:rFonts w:hint="eastAsia"/>
                <w:sz w:val="21"/>
                <w:szCs w:val="21"/>
                <w:highlight w:val="none"/>
                <w:lang w:val="en-US"/>
              </w:rPr>
              <w:t>7</w:t>
            </w:r>
            <w:r>
              <w:rPr>
                <w:rFonts w:hint="eastAsia"/>
                <w:sz w:val="21"/>
                <w:szCs w:val="21"/>
                <w:highlight w:val="none"/>
              </w:rPr>
              <w:t>年3月1日至2020年3月1日。</w:t>
            </w:r>
          </w:p>
        </w:tc>
      </w:tr>
    </w:tbl>
    <w:p>
      <w:pPr>
        <w:pStyle w:val="4"/>
        <w:adjustRightInd w:val="0"/>
        <w:snapToGrid w:val="0"/>
        <w:spacing w:before="0" w:beforeAutospacing="0" w:after="0" w:afterAutospacing="0" w:line="560" w:lineRule="exact"/>
        <w:ind w:firstLine="0" w:firstLineChars="0"/>
        <w:rPr>
          <w:sz w:val="21"/>
          <w:szCs w:val="21"/>
          <w:highlight w:val="none"/>
        </w:rPr>
      </w:pPr>
      <w:r>
        <w:rPr>
          <w:rFonts w:hint="eastAsia"/>
          <w:sz w:val="21"/>
          <w:szCs w:val="21"/>
          <w:highlight w:val="none"/>
        </w:rPr>
        <w:t>一、总则</w:t>
      </w:r>
      <w:r>
        <w:rPr>
          <w:rFonts w:hint="eastAsia"/>
          <w:sz w:val="21"/>
          <w:szCs w:val="21"/>
          <w:highlight w:val="none"/>
        </w:rPr>
        <w:tab/>
      </w:r>
    </w:p>
    <w:p>
      <w:pPr>
        <w:pStyle w:val="5"/>
        <w:adjustRightInd w:val="0"/>
        <w:snapToGrid w:val="0"/>
        <w:spacing w:line="560" w:lineRule="exact"/>
        <w:ind w:left="0"/>
        <w:rPr>
          <w:sz w:val="21"/>
          <w:szCs w:val="21"/>
          <w:highlight w:val="none"/>
        </w:rPr>
      </w:pPr>
      <w:bookmarkStart w:id="35" w:name="1、适用法律"/>
      <w:bookmarkEnd w:id="35"/>
      <w:r>
        <w:rPr>
          <w:rFonts w:hint="eastAsia"/>
          <w:sz w:val="21"/>
          <w:szCs w:val="21"/>
          <w:highlight w:val="none"/>
        </w:rPr>
        <w:t>1、适用法律</w:t>
      </w:r>
    </w:p>
    <w:p>
      <w:pPr>
        <w:pStyle w:val="11"/>
        <w:adjustRightInd w:val="0"/>
        <w:snapToGrid w:val="0"/>
        <w:spacing w:line="560" w:lineRule="exact"/>
        <w:ind w:left="0"/>
        <w:rPr>
          <w:sz w:val="21"/>
          <w:szCs w:val="21"/>
          <w:highlight w:val="none"/>
        </w:rPr>
      </w:pPr>
      <w:r>
        <w:rPr>
          <w:rFonts w:hint="eastAsia"/>
          <w:sz w:val="21"/>
          <w:szCs w:val="21"/>
          <w:highlight w:val="none"/>
        </w:rPr>
        <w:t>1.1《中华人民共和国政府采购法》、《中华人民共和国政府采购法实施条例》、《政府采购竞争性磋商采购方式管理暂行办法》等有关法律、规章和规定等。</w:t>
      </w:r>
    </w:p>
    <w:p>
      <w:pPr>
        <w:pStyle w:val="5"/>
        <w:numPr>
          <w:ilvl w:val="0"/>
          <w:numId w:val="10"/>
        </w:numPr>
        <w:adjustRightInd w:val="0"/>
        <w:snapToGrid w:val="0"/>
        <w:spacing w:line="560" w:lineRule="exact"/>
        <w:ind w:left="0"/>
        <w:rPr>
          <w:highlight w:val="none"/>
          <w:lang w:val="en-US"/>
        </w:rPr>
      </w:pPr>
      <w:bookmarkStart w:id="36" w:name="2、定义"/>
      <w:bookmarkEnd w:id="36"/>
      <w:r>
        <w:rPr>
          <w:rFonts w:hint="eastAsia"/>
          <w:sz w:val="21"/>
          <w:szCs w:val="21"/>
          <w:highlight w:val="none"/>
        </w:rPr>
        <w:t>定义</w:t>
      </w:r>
    </w:p>
    <w:p>
      <w:pPr>
        <w:pStyle w:val="11"/>
        <w:adjustRightInd w:val="0"/>
        <w:snapToGrid w:val="0"/>
        <w:spacing w:line="560" w:lineRule="exact"/>
        <w:ind w:left="0"/>
        <w:rPr>
          <w:sz w:val="21"/>
          <w:szCs w:val="21"/>
          <w:highlight w:val="none"/>
        </w:rPr>
      </w:pPr>
      <w:r>
        <w:rPr>
          <w:rFonts w:hint="eastAsia"/>
          <w:sz w:val="21"/>
          <w:szCs w:val="21"/>
          <w:highlight w:val="none"/>
        </w:rPr>
        <w:t>2.1“供应商”是指参加磋商竞争，并符合采购文件规定资格条件的法人、其他组织或者自然人。</w:t>
      </w:r>
    </w:p>
    <w:p>
      <w:pPr>
        <w:pStyle w:val="11"/>
        <w:adjustRightInd w:val="0"/>
        <w:snapToGrid w:val="0"/>
        <w:spacing w:line="560" w:lineRule="exact"/>
        <w:ind w:left="0"/>
        <w:rPr>
          <w:sz w:val="21"/>
          <w:szCs w:val="21"/>
          <w:highlight w:val="none"/>
        </w:rPr>
      </w:pPr>
      <w:r>
        <w:rPr>
          <w:rFonts w:hint="eastAsia"/>
          <w:sz w:val="21"/>
          <w:szCs w:val="21"/>
          <w:highlight w:val="none"/>
        </w:rPr>
        <w:t>2.2“货物和服务”指本采购文件中所述产品及相关服务。</w:t>
      </w:r>
    </w:p>
    <w:p>
      <w:pPr>
        <w:pStyle w:val="11"/>
        <w:adjustRightInd w:val="0"/>
        <w:snapToGrid w:val="0"/>
        <w:spacing w:line="560" w:lineRule="exact"/>
        <w:ind w:left="0"/>
        <w:rPr>
          <w:sz w:val="21"/>
          <w:szCs w:val="21"/>
          <w:highlight w:val="none"/>
        </w:rPr>
      </w:pPr>
      <w:r>
        <w:rPr>
          <w:rFonts w:hint="eastAsia"/>
          <w:sz w:val="21"/>
          <w:szCs w:val="21"/>
          <w:highlight w:val="none"/>
        </w:rPr>
        <w:t>2.3“用户或使用单位”是指本项目采购人。</w:t>
      </w:r>
    </w:p>
    <w:p>
      <w:pPr>
        <w:pStyle w:val="5"/>
        <w:adjustRightInd w:val="0"/>
        <w:snapToGrid w:val="0"/>
        <w:spacing w:line="560" w:lineRule="exact"/>
        <w:ind w:left="0"/>
        <w:rPr>
          <w:sz w:val="21"/>
          <w:szCs w:val="21"/>
          <w:highlight w:val="none"/>
        </w:rPr>
      </w:pPr>
      <w:r>
        <w:rPr>
          <w:rFonts w:hint="eastAsia"/>
          <w:sz w:val="21"/>
          <w:szCs w:val="21"/>
          <w:highlight w:val="none"/>
        </w:rPr>
        <w:t>3、政策功能</w:t>
      </w:r>
    </w:p>
    <w:p>
      <w:pPr>
        <w:adjustRightInd w:val="0"/>
        <w:snapToGrid w:val="0"/>
        <w:spacing w:line="560" w:lineRule="exact"/>
        <w:outlineLvl w:val="3"/>
        <w:rPr>
          <w:b/>
          <w:bCs/>
          <w:sz w:val="21"/>
          <w:szCs w:val="21"/>
          <w:highlight w:val="none"/>
          <w:lang w:val="en-US"/>
        </w:rPr>
      </w:pPr>
      <w:r>
        <w:rPr>
          <w:rFonts w:hint="eastAsia"/>
          <w:b/>
          <w:bCs/>
          <w:sz w:val="21"/>
          <w:szCs w:val="21"/>
          <w:highlight w:val="none"/>
          <w:lang w:val="en-US"/>
        </w:rPr>
        <w:t>3.1中小企业政策</w:t>
      </w:r>
    </w:p>
    <w:p>
      <w:pPr>
        <w:pStyle w:val="25"/>
        <w:numPr>
          <w:ilvl w:val="0"/>
          <w:numId w:val="11"/>
        </w:numPr>
        <w:adjustRightInd w:val="0"/>
        <w:snapToGrid w:val="0"/>
        <w:spacing w:line="560" w:lineRule="exact"/>
        <w:ind w:left="0" w:firstLine="0"/>
        <w:jc w:val="both"/>
        <w:rPr>
          <w:sz w:val="21"/>
          <w:szCs w:val="21"/>
          <w:highlight w:val="none"/>
        </w:rPr>
      </w:pPr>
      <w:bookmarkStart w:id="37" w:name="_Hlk66800904"/>
      <w:r>
        <w:rPr>
          <w:rFonts w:hint="eastAsia"/>
          <w:sz w:val="21"/>
          <w:szCs w:val="21"/>
          <w:highlight w:val="none"/>
        </w:rPr>
        <w:t>中小企业（含中型、小型、微型企业）应当符合《政府采购促进中小企业发展管理办法》（财库〔</w:t>
      </w:r>
      <w:r>
        <w:rPr>
          <w:sz w:val="21"/>
          <w:szCs w:val="21"/>
          <w:highlight w:val="none"/>
        </w:rPr>
        <w:t>2020〕46号）第二条</w:t>
      </w:r>
      <w:r>
        <w:rPr>
          <w:rFonts w:hint="eastAsia"/>
          <w:sz w:val="21"/>
          <w:szCs w:val="21"/>
          <w:highlight w:val="none"/>
        </w:rPr>
        <w:t>、《关于政府采购支持监狱企业发展有关问题的通知》（财库〔2014〕68 号）第一条或《关于促进残疾人就业政府采购政策的通知》（财库〔2017〕141 号）第一条的规定</w:t>
      </w:r>
      <w:bookmarkEnd w:id="37"/>
      <w:r>
        <w:rPr>
          <w:rFonts w:hint="eastAsia"/>
          <w:sz w:val="21"/>
          <w:szCs w:val="21"/>
          <w:highlight w:val="none"/>
        </w:rPr>
        <w:t>。</w:t>
      </w:r>
    </w:p>
    <w:p>
      <w:pPr>
        <w:pStyle w:val="25"/>
        <w:numPr>
          <w:ilvl w:val="0"/>
          <w:numId w:val="11"/>
        </w:numPr>
        <w:adjustRightInd w:val="0"/>
        <w:snapToGrid w:val="0"/>
        <w:spacing w:line="560" w:lineRule="exact"/>
        <w:ind w:left="0" w:firstLine="0"/>
        <w:jc w:val="both"/>
        <w:rPr>
          <w:sz w:val="21"/>
          <w:szCs w:val="21"/>
          <w:highlight w:val="none"/>
        </w:rPr>
      </w:pPr>
      <w:r>
        <w:rPr>
          <w:rFonts w:hint="eastAsia"/>
          <w:sz w:val="21"/>
          <w:szCs w:val="21"/>
          <w:highlight w:val="none"/>
        </w:rPr>
        <w:t>参加政府采购活动的中小企业应当提供《中小企业声明函》、由省级以上监狱管理局戒毒管理局(含新疆生产建设兵团)出具的属于监狱企业的证明文件或《残疾人福利性单位声明函》。</w:t>
      </w:r>
    </w:p>
    <w:p>
      <w:pPr>
        <w:pStyle w:val="25"/>
        <w:numPr>
          <w:ilvl w:val="0"/>
          <w:numId w:val="11"/>
        </w:numPr>
        <w:adjustRightInd w:val="0"/>
        <w:snapToGrid w:val="0"/>
        <w:spacing w:line="560" w:lineRule="exact"/>
        <w:ind w:left="0" w:firstLine="0"/>
        <w:rPr>
          <w:sz w:val="21"/>
          <w:szCs w:val="21"/>
          <w:highlight w:val="none"/>
        </w:rPr>
      </w:pPr>
      <w:r>
        <w:rPr>
          <w:sz w:val="21"/>
          <w:szCs w:val="21"/>
          <w:highlight w:val="none"/>
        </w:rPr>
        <w:tab/>
      </w:r>
      <w:bookmarkStart w:id="38" w:name="_Hlk66800932"/>
      <w:r>
        <w:rPr>
          <w:sz w:val="21"/>
          <w:szCs w:val="21"/>
          <w:highlight w:val="none"/>
        </w:rPr>
        <w:t>对于接受投标人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2%的价格扣除。</w:t>
      </w:r>
      <w:bookmarkEnd w:id="38"/>
    </w:p>
    <w:p>
      <w:pPr>
        <w:pStyle w:val="25"/>
        <w:numPr>
          <w:ilvl w:val="0"/>
          <w:numId w:val="11"/>
        </w:numPr>
        <w:adjustRightInd w:val="0"/>
        <w:snapToGrid w:val="0"/>
        <w:spacing w:line="560" w:lineRule="exact"/>
        <w:ind w:left="0" w:firstLine="0"/>
        <w:jc w:val="both"/>
        <w:rPr>
          <w:sz w:val="21"/>
          <w:szCs w:val="21"/>
          <w:highlight w:val="none"/>
        </w:rPr>
      </w:pPr>
      <w:r>
        <w:rPr>
          <w:rFonts w:hint="eastAsia"/>
          <w:sz w:val="21"/>
          <w:szCs w:val="21"/>
          <w:highlight w:val="none"/>
        </w:rPr>
        <w:t>中小企业依据《政府采购促进中小企业发展管理办法》（财库〔</w:t>
      </w:r>
      <w:r>
        <w:rPr>
          <w:sz w:val="21"/>
          <w:szCs w:val="21"/>
          <w:highlight w:val="none"/>
        </w:rPr>
        <w:t>2020〕46号）</w:t>
      </w:r>
      <w:r>
        <w:rPr>
          <w:rFonts w:hint="eastAsia"/>
          <w:sz w:val="21"/>
          <w:szCs w:val="21"/>
          <w:highlight w:val="none"/>
        </w:rPr>
        <w:t>规定的政策获取政府采购合同后，小型、微型企业不得分包或转包给大型、中型企业，中型企业不得分包或转包给大型企业。</w:t>
      </w:r>
    </w:p>
    <w:p>
      <w:pPr>
        <w:pStyle w:val="25"/>
        <w:numPr>
          <w:ilvl w:val="0"/>
          <w:numId w:val="11"/>
        </w:numPr>
        <w:adjustRightInd w:val="0"/>
        <w:snapToGrid w:val="0"/>
        <w:spacing w:line="560" w:lineRule="exact"/>
        <w:ind w:left="0" w:firstLine="0"/>
        <w:rPr>
          <w:sz w:val="21"/>
          <w:szCs w:val="21"/>
          <w:highlight w:val="none"/>
        </w:rPr>
      </w:pPr>
      <w:r>
        <w:rPr>
          <w:rFonts w:hint="eastAsia"/>
          <w:sz w:val="21"/>
          <w:szCs w:val="21"/>
          <w:highlight w:val="none"/>
        </w:rPr>
        <w:t>未按要求提供相关材料的，不享受相关政策。</w:t>
      </w:r>
    </w:p>
    <w:p>
      <w:pPr>
        <w:adjustRightInd w:val="0"/>
        <w:snapToGrid w:val="0"/>
        <w:spacing w:line="560" w:lineRule="exact"/>
        <w:outlineLvl w:val="3"/>
        <w:rPr>
          <w:b/>
          <w:bCs/>
          <w:sz w:val="21"/>
          <w:szCs w:val="21"/>
          <w:highlight w:val="none"/>
          <w:lang w:val="en-US"/>
        </w:rPr>
      </w:pPr>
      <w:r>
        <w:rPr>
          <w:rFonts w:hint="eastAsia"/>
          <w:b/>
          <w:bCs/>
          <w:sz w:val="21"/>
          <w:szCs w:val="21"/>
          <w:highlight w:val="none"/>
          <w:lang w:val="en-US"/>
        </w:rPr>
        <w:t>3.2 节能产品政策</w:t>
      </w:r>
    </w:p>
    <w:p>
      <w:pPr>
        <w:pStyle w:val="25"/>
        <w:numPr>
          <w:ilvl w:val="0"/>
          <w:numId w:val="12"/>
        </w:numPr>
        <w:adjustRightInd w:val="0"/>
        <w:snapToGrid w:val="0"/>
        <w:spacing w:line="560" w:lineRule="exact"/>
        <w:ind w:left="0" w:firstLine="0"/>
        <w:rPr>
          <w:sz w:val="21"/>
          <w:szCs w:val="21"/>
          <w:highlight w:val="none"/>
        </w:rPr>
      </w:pPr>
      <w:r>
        <w:rPr>
          <w:rFonts w:hint="eastAsia"/>
          <w:sz w:val="21"/>
          <w:szCs w:val="21"/>
          <w:highlight w:val="none"/>
        </w:rPr>
        <w:t>节能产品是指列入财政部、国家发展和改革委员会制定的节能产品品目政府采购清单，且经过认证的节能产品；</w:t>
      </w:r>
    </w:p>
    <w:p>
      <w:pPr>
        <w:pStyle w:val="25"/>
        <w:numPr>
          <w:ilvl w:val="0"/>
          <w:numId w:val="12"/>
        </w:numPr>
        <w:adjustRightInd w:val="0"/>
        <w:snapToGrid w:val="0"/>
        <w:spacing w:line="560" w:lineRule="exact"/>
        <w:ind w:left="0" w:firstLine="0"/>
        <w:rPr>
          <w:sz w:val="21"/>
          <w:szCs w:val="21"/>
          <w:highlight w:val="none"/>
        </w:rPr>
      </w:pPr>
      <w:r>
        <w:rPr>
          <w:rFonts w:hint="eastAsia"/>
          <w:sz w:val="21"/>
          <w:szCs w:val="21"/>
          <w:highlight w:val="none"/>
        </w:rPr>
        <w:t>拟采购产品属于节能产品政府采购清单规定必须强制采购的，实行强制采购。</w:t>
      </w:r>
    </w:p>
    <w:p>
      <w:pPr>
        <w:pStyle w:val="25"/>
        <w:numPr>
          <w:ilvl w:val="0"/>
          <w:numId w:val="12"/>
        </w:numPr>
        <w:adjustRightInd w:val="0"/>
        <w:snapToGrid w:val="0"/>
        <w:spacing w:line="560" w:lineRule="exact"/>
        <w:ind w:left="0" w:firstLine="0"/>
        <w:rPr>
          <w:sz w:val="21"/>
          <w:szCs w:val="21"/>
          <w:highlight w:val="none"/>
        </w:rPr>
      </w:pPr>
      <w:r>
        <w:rPr>
          <w:rFonts w:hint="eastAsia"/>
          <w:sz w:val="21"/>
          <w:szCs w:val="21"/>
          <w:highlight w:val="none"/>
        </w:rPr>
        <w:t>拟采购产品属于节能产品政府采购清单规定优先采购的，在技术、服务等指标同等条件下，实行优先采购，优先采购的要求详见第三章说明内容。</w:t>
      </w:r>
    </w:p>
    <w:p>
      <w:pPr>
        <w:pStyle w:val="25"/>
        <w:numPr>
          <w:ilvl w:val="0"/>
          <w:numId w:val="12"/>
        </w:numPr>
        <w:adjustRightInd w:val="0"/>
        <w:snapToGrid w:val="0"/>
        <w:spacing w:line="560" w:lineRule="exact"/>
        <w:ind w:left="0" w:firstLine="0"/>
        <w:rPr>
          <w:sz w:val="21"/>
          <w:szCs w:val="21"/>
          <w:highlight w:val="none"/>
        </w:rPr>
      </w:pPr>
      <w:r>
        <w:rPr>
          <w:rFonts w:hint="eastAsia"/>
          <w:sz w:val="21"/>
          <w:szCs w:val="21"/>
          <w:highlight w:val="none"/>
        </w:rPr>
        <w:t>参加政府采购活动的节能产品供应商应当提供有效的节能产品认证证书复印件。</w:t>
      </w:r>
    </w:p>
    <w:p>
      <w:pPr>
        <w:pStyle w:val="25"/>
        <w:numPr>
          <w:ilvl w:val="0"/>
          <w:numId w:val="12"/>
        </w:numPr>
        <w:adjustRightInd w:val="0"/>
        <w:snapToGrid w:val="0"/>
        <w:spacing w:line="560" w:lineRule="exact"/>
        <w:ind w:left="0" w:firstLine="0"/>
        <w:rPr>
          <w:sz w:val="21"/>
          <w:szCs w:val="21"/>
          <w:highlight w:val="none"/>
        </w:rPr>
      </w:pPr>
      <w:r>
        <w:rPr>
          <w:rFonts w:hint="eastAsia"/>
          <w:sz w:val="21"/>
          <w:szCs w:val="21"/>
          <w:highlight w:val="none"/>
        </w:rPr>
        <w:t>未按要求提供相关材料的，不享受相关政策。</w:t>
      </w:r>
    </w:p>
    <w:p>
      <w:pPr>
        <w:adjustRightInd w:val="0"/>
        <w:snapToGrid w:val="0"/>
        <w:spacing w:line="560" w:lineRule="exact"/>
        <w:outlineLvl w:val="3"/>
        <w:rPr>
          <w:b/>
          <w:bCs/>
          <w:sz w:val="21"/>
          <w:szCs w:val="21"/>
          <w:highlight w:val="none"/>
          <w:lang w:val="en-US"/>
        </w:rPr>
      </w:pPr>
      <w:r>
        <w:rPr>
          <w:rFonts w:hint="eastAsia"/>
          <w:b/>
          <w:bCs/>
          <w:sz w:val="21"/>
          <w:szCs w:val="21"/>
          <w:highlight w:val="none"/>
          <w:lang w:val="en-US"/>
        </w:rPr>
        <w:t>3.3环境标志产品政策</w:t>
      </w:r>
    </w:p>
    <w:p>
      <w:pPr>
        <w:pStyle w:val="25"/>
        <w:numPr>
          <w:ilvl w:val="0"/>
          <w:numId w:val="13"/>
        </w:numPr>
        <w:adjustRightInd w:val="0"/>
        <w:snapToGrid w:val="0"/>
        <w:spacing w:line="560" w:lineRule="exact"/>
        <w:ind w:left="0" w:firstLine="0"/>
        <w:rPr>
          <w:sz w:val="21"/>
          <w:szCs w:val="21"/>
          <w:highlight w:val="none"/>
        </w:rPr>
      </w:pPr>
      <w:r>
        <w:rPr>
          <w:rFonts w:hint="eastAsia"/>
          <w:sz w:val="21"/>
          <w:szCs w:val="21"/>
          <w:highlight w:val="none"/>
        </w:rPr>
        <w:t>环境标志产品是指列入财政部、生态环境部制定的环境标志产品品目政府采购清单，且经过认证的环境标志产品；</w:t>
      </w:r>
    </w:p>
    <w:p>
      <w:pPr>
        <w:pStyle w:val="25"/>
        <w:numPr>
          <w:ilvl w:val="0"/>
          <w:numId w:val="13"/>
        </w:numPr>
        <w:adjustRightInd w:val="0"/>
        <w:snapToGrid w:val="0"/>
        <w:spacing w:line="560" w:lineRule="exact"/>
        <w:ind w:left="0" w:firstLine="0"/>
        <w:rPr>
          <w:sz w:val="21"/>
          <w:szCs w:val="21"/>
          <w:highlight w:val="none"/>
        </w:rPr>
      </w:pPr>
      <w:r>
        <w:rPr>
          <w:rFonts w:hint="eastAsia"/>
          <w:sz w:val="21"/>
          <w:szCs w:val="21"/>
          <w:highlight w:val="none"/>
        </w:rPr>
        <w:t>拟采购产品属于环境标志产品政府采购清单规定优先采购的，在性能、技术、服务等指标同等条件下，实行优先采购，优先采购的要求详见第三章说明内容。</w:t>
      </w:r>
    </w:p>
    <w:p>
      <w:pPr>
        <w:pStyle w:val="25"/>
        <w:numPr>
          <w:ilvl w:val="0"/>
          <w:numId w:val="13"/>
        </w:numPr>
        <w:adjustRightInd w:val="0"/>
        <w:snapToGrid w:val="0"/>
        <w:spacing w:line="560" w:lineRule="exact"/>
        <w:ind w:left="0" w:firstLine="0"/>
        <w:rPr>
          <w:sz w:val="21"/>
          <w:szCs w:val="21"/>
          <w:highlight w:val="none"/>
        </w:rPr>
      </w:pPr>
      <w:r>
        <w:rPr>
          <w:rFonts w:hint="eastAsia"/>
          <w:sz w:val="21"/>
          <w:szCs w:val="21"/>
          <w:highlight w:val="none"/>
        </w:rPr>
        <w:t>参加政府采购活动的环境标志产品应当提供有效的环境标志产品认证证书复印件。</w:t>
      </w:r>
    </w:p>
    <w:p>
      <w:pPr>
        <w:pStyle w:val="25"/>
        <w:numPr>
          <w:ilvl w:val="0"/>
          <w:numId w:val="13"/>
        </w:numPr>
        <w:adjustRightInd w:val="0"/>
        <w:snapToGrid w:val="0"/>
        <w:spacing w:line="560" w:lineRule="exact"/>
        <w:ind w:left="0" w:firstLine="0"/>
        <w:rPr>
          <w:sz w:val="21"/>
          <w:szCs w:val="21"/>
          <w:highlight w:val="none"/>
        </w:rPr>
      </w:pPr>
      <w:r>
        <w:rPr>
          <w:rFonts w:hint="eastAsia"/>
          <w:sz w:val="21"/>
          <w:szCs w:val="21"/>
          <w:highlight w:val="none"/>
        </w:rPr>
        <w:t>未按要求提供相关材料的，不享受相关政策。</w:t>
      </w:r>
    </w:p>
    <w:p>
      <w:pPr>
        <w:adjustRightInd w:val="0"/>
        <w:snapToGrid w:val="0"/>
        <w:spacing w:line="560" w:lineRule="exact"/>
        <w:outlineLvl w:val="3"/>
        <w:rPr>
          <w:b/>
          <w:bCs/>
          <w:sz w:val="21"/>
          <w:szCs w:val="21"/>
          <w:highlight w:val="none"/>
          <w:lang w:val="en-US"/>
        </w:rPr>
      </w:pPr>
      <w:r>
        <w:rPr>
          <w:rFonts w:hint="eastAsia"/>
          <w:b/>
          <w:bCs/>
          <w:sz w:val="21"/>
          <w:szCs w:val="21"/>
          <w:highlight w:val="none"/>
          <w:lang w:val="en-US"/>
        </w:rPr>
        <w:t>3.4信息安全产品政策</w:t>
      </w:r>
    </w:p>
    <w:p>
      <w:pPr>
        <w:adjustRightInd w:val="0"/>
        <w:snapToGrid w:val="0"/>
        <w:spacing w:line="560" w:lineRule="exact"/>
        <w:outlineLvl w:val="3"/>
        <w:rPr>
          <w:sz w:val="21"/>
          <w:szCs w:val="21"/>
          <w:highlight w:val="none"/>
          <w:lang w:val="en-US"/>
        </w:rPr>
      </w:pPr>
      <w:r>
        <w:rPr>
          <w:rFonts w:hint="eastAsia"/>
          <w:sz w:val="21"/>
          <w:szCs w:val="21"/>
          <w:highlight w:val="none"/>
          <w:lang w:val="en-US"/>
        </w:rPr>
        <w:t>（1）信息安全产品是指列入国家质检总局、国家认监委《信息安全产品强制性认证目录》，并获得强制性产品认证证书的产品；</w:t>
      </w:r>
    </w:p>
    <w:p>
      <w:pPr>
        <w:adjustRightInd w:val="0"/>
        <w:snapToGrid w:val="0"/>
        <w:spacing w:line="560" w:lineRule="exact"/>
        <w:outlineLvl w:val="3"/>
        <w:rPr>
          <w:b/>
          <w:bCs/>
          <w:sz w:val="21"/>
          <w:szCs w:val="21"/>
          <w:highlight w:val="none"/>
        </w:rPr>
      </w:pPr>
      <w:r>
        <w:rPr>
          <w:rFonts w:hint="eastAsia"/>
          <w:sz w:val="21"/>
          <w:szCs w:val="21"/>
          <w:highlight w:val="none"/>
          <w:lang w:val="en-US"/>
        </w:rPr>
        <w:t>（2）提供的产品属于信息安全产品的，供应商应当选择经国家认证的信息安全产品投标，</w:t>
      </w:r>
      <w:r>
        <w:rPr>
          <w:rFonts w:hint="eastAsia"/>
          <w:b/>
          <w:bCs/>
          <w:sz w:val="21"/>
          <w:szCs w:val="21"/>
          <w:highlight w:val="none"/>
          <w:lang w:val="en-US"/>
        </w:rPr>
        <w:t>并提供由中国信息安全认证中心按国家标准认证颁发的有效认证证书复印件。</w:t>
      </w:r>
    </w:p>
    <w:p>
      <w:pPr>
        <w:adjustRightInd w:val="0"/>
        <w:snapToGrid w:val="0"/>
        <w:spacing w:line="560" w:lineRule="exact"/>
        <w:outlineLvl w:val="3"/>
        <w:rPr>
          <w:b/>
          <w:bCs/>
          <w:sz w:val="21"/>
          <w:szCs w:val="21"/>
          <w:highlight w:val="none"/>
          <w:lang w:val="en-US"/>
        </w:rPr>
      </w:pPr>
      <w:r>
        <w:rPr>
          <w:rFonts w:hint="eastAsia"/>
          <w:b/>
          <w:bCs/>
          <w:sz w:val="21"/>
          <w:szCs w:val="21"/>
          <w:highlight w:val="none"/>
          <w:lang w:val="en-US"/>
        </w:rPr>
        <w:t>3.5进口产品政策</w:t>
      </w:r>
    </w:p>
    <w:p>
      <w:pPr>
        <w:pStyle w:val="25"/>
        <w:numPr>
          <w:ilvl w:val="0"/>
          <w:numId w:val="14"/>
        </w:numPr>
        <w:adjustRightInd w:val="0"/>
        <w:snapToGrid w:val="0"/>
        <w:spacing w:line="560" w:lineRule="exact"/>
        <w:ind w:left="0" w:firstLine="0"/>
        <w:jc w:val="both"/>
        <w:rPr>
          <w:sz w:val="21"/>
          <w:szCs w:val="21"/>
          <w:highlight w:val="none"/>
        </w:rPr>
      </w:pPr>
      <w:r>
        <w:rPr>
          <w:rFonts w:hint="eastAsia"/>
          <w:sz w:val="21"/>
          <w:szCs w:val="21"/>
          <w:highlight w:val="none"/>
        </w:rPr>
        <w:t>除第一章竞争性磋商公告另有规定外，不允许进口产品参加。进口产品认定依照《财政部关于政府采购进口产品管理有关问题的通知》（财办库〔2008〕248 号）的规定。</w:t>
      </w:r>
    </w:p>
    <w:p>
      <w:pPr>
        <w:pStyle w:val="25"/>
        <w:numPr>
          <w:ilvl w:val="0"/>
          <w:numId w:val="14"/>
        </w:numPr>
        <w:adjustRightInd w:val="0"/>
        <w:snapToGrid w:val="0"/>
        <w:spacing w:line="560" w:lineRule="exact"/>
        <w:ind w:left="0" w:firstLine="0"/>
        <w:rPr>
          <w:sz w:val="21"/>
          <w:szCs w:val="21"/>
          <w:highlight w:val="none"/>
        </w:rPr>
      </w:pPr>
      <w:r>
        <w:rPr>
          <w:rFonts w:hint="eastAsia"/>
          <w:sz w:val="21"/>
          <w:szCs w:val="21"/>
          <w:highlight w:val="none"/>
        </w:rPr>
        <w:t>允许进口产品参加的，满足需求的国内产品可以参加。</w:t>
      </w:r>
    </w:p>
    <w:p>
      <w:pPr>
        <w:pStyle w:val="25"/>
        <w:numPr>
          <w:ilvl w:val="0"/>
          <w:numId w:val="14"/>
        </w:numPr>
        <w:adjustRightInd w:val="0"/>
        <w:snapToGrid w:val="0"/>
        <w:spacing w:line="560" w:lineRule="exact"/>
        <w:ind w:left="0" w:firstLine="0"/>
        <w:rPr>
          <w:sz w:val="21"/>
          <w:szCs w:val="21"/>
          <w:highlight w:val="none"/>
        </w:rPr>
      </w:pPr>
      <w:r>
        <w:rPr>
          <w:rFonts w:hint="eastAsia"/>
          <w:sz w:val="21"/>
          <w:szCs w:val="21"/>
          <w:highlight w:val="none"/>
        </w:rPr>
        <w:t>允许进口产品参加的，优先采购向我国企业转让技术、与我国企业签订消化吸收再创新方案的供应商的进口产品。</w:t>
      </w:r>
    </w:p>
    <w:p>
      <w:pPr>
        <w:pStyle w:val="25"/>
        <w:numPr>
          <w:ilvl w:val="0"/>
          <w:numId w:val="14"/>
        </w:numPr>
        <w:adjustRightInd w:val="0"/>
        <w:snapToGrid w:val="0"/>
        <w:spacing w:line="560" w:lineRule="exact"/>
        <w:ind w:left="0" w:firstLine="0"/>
        <w:rPr>
          <w:sz w:val="21"/>
          <w:szCs w:val="21"/>
          <w:highlight w:val="none"/>
        </w:rPr>
      </w:pPr>
      <w:r>
        <w:rPr>
          <w:rFonts w:hint="eastAsia"/>
          <w:sz w:val="21"/>
          <w:szCs w:val="21"/>
          <w:highlight w:val="none"/>
        </w:rPr>
        <w:t>未按要求提供相关材料的，不享受相关政策。</w:t>
      </w:r>
    </w:p>
    <w:p>
      <w:pPr>
        <w:adjustRightInd w:val="0"/>
        <w:snapToGrid w:val="0"/>
        <w:spacing w:line="560" w:lineRule="exact"/>
        <w:outlineLvl w:val="3"/>
        <w:rPr>
          <w:b/>
          <w:bCs/>
          <w:sz w:val="21"/>
          <w:szCs w:val="21"/>
          <w:highlight w:val="none"/>
          <w:lang w:val="en-US"/>
        </w:rPr>
      </w:pPr>
      <w:r>
        <w:rPr>
          <w:rFonts w:hint="eastAsia"/>
          <w:b/>
          <w:bCs/>
          <w:sz w:val="21"/>
          <w:szCs w:val="21"/>
          <w:highlight w:val="none"/>
          <w:lang w:val="en-US"/>
        </w:rPr>
        <w:t>3.6投标担保政策</w:t>
      </w:r>
    </w:p>
    <w:p>
      <w:pPr>
        <w:pStyle w:val="11"/>
        <w:adjustRightInd w:val="0"/>
        <w:snapToGrid w:val="0"/>
        <w:spacing w:line="560" w:lineRule="exact"/>
        <w:ind w:left="0"/>
        <w:rPr>
          <w:sz w:val="21"/>
          <w:szCs w:val="21"/>
          <w:highlight w:val="none"/>
        </w:rPr>
      </w:pPr>
      <w:r>
        <w:rPr>
          <w:rFonts w:hint="eastAsia"/>
          <w:sz w:val="21"/>
          <w:szCs w:val="21"/>
          <w:highlight w:val="none"/>
        </w:rPr>
        <w:t>（1）供应商磋商保证金可以用担保形式递交，保函要求详见关于开展政府采购信用担保试点工作的通知(财库[2011]124 号)。</w:t>
      </w:r>
    </w:p>
    <w:p>
      <w:pPr>
        <w:adjustRightInd w:val="0"/>
        <w:snapToGrid w:val="0"/>
        <w:spacing w:line="560" w:lineRule="exact"/>
        <w:outlineLvl w:val="3"/>
        <w:rPr>
          <w:b/>
          <w:bCs/>
          <w:sz w:val="21"/>
          <w:szCs w:val="21"/>
          <w:highlight w:val="none"/>
          <w:lang w:val="en-US"/>
        </w:rPr>
      </w:pPr>
      <w:r>
        <w:rPr>
          <w:rFonts w:hint="eastAsia"/>
          <w:b/>
          <w:bCs/>
          <w:sz w:val="21"/>
          <w:szCs w:val="21"/>
          <w:highlight w:val="none"/>
          <w:lang w:val="en-US"/>
        </w:rPr>
        <w:t>3.7供应商信用信息查询</w:t>
      </w:r>
    </w:p>
    <w:p>
      <w:pPr>
        <w:pStyle w:val="25"/>
        <w:numPr>
          <w:ilvl w:val="0"/>
          <w:numId w:val="15"/>
        </w:numPr>
        <w:adjustRightInd w:val="0"/>
        <w:snapToGrid w:val="0"/>
        <w:spacing w:line="560" w:lineRule="exact"/>
        <w:ind w:left="0" w:firstLine="0"/>
        <w:jc w:val="both"/>
        <w:rPr>
          <w:sz w:val="21"/>
          <w:szCs w:val="21"/>
          <w:highlight w:val="none"/>
        </w:rPr>
      </w:pPr>
      <w:r>
        <w:rPr>
          <w:rFonts w:hint="eastAsia"/>
          <w:sz w:val="21"/>
          <w:szCs w:val="21"/>
          <w:highlight w:val="none"/>
        </w:rPr>
        <w:t>采购人或解放号将在“信用中国”（www.creditchina.gov.cn）、“中国政府采购网”（www.ccgp.gov.cn）对供应商进行信用信息查询，并将网站查询有关记录留存（财库[2016]125 号）。</w:t>
      </w:r>
    </w:p>
    <w:p>
      <w:pPr>
        <w:pStyle w:val="25"/>
        <w:numPr>
          <w:ilvl w:val="0"/>
          <w:numId w:val="15"/>
        </w:numPr>
        <w:adjustRightInd w:val="0"/>
        <w:snapToGrid w:val="0"/>
        <w:spacing w:line="560" w:lineRule="exact"/>
        <w:ind w:left="0" w:firstLine="0"/>
        <w:jc w:val="both"/>
        <w:rPr>
          <w:sz w:val="21"/>
          <w:szCs w:val="21"/>
          <w:highlight w:val="none"/>
        </w:rPr>
      </w:pPr>
      <w:r>
        <w:rPr>
          <w:rFonts w:hint="eastAsia"/>
          <w:sz w:val="21"/>
          <w:szCs w:val="21"/>
          <w:highlight w:val="none"/>
        </w:rPr>
        <w:t>查询截止时间：提交响应文件截止时间前。</w:t>
      </w:r>
    </w:p>
    <w:p>
      <w:pPr>
        <w:pStyle w:val="25"/>
        <w:numPr>
          <w:ilvl w:val="0"/>
          <w:numId w:val="15"/>
        </w:numPr>
        <w:adjustRightInd w:val="0"/>
        <w:snapToGrid w:val="0"/>
        <w:spacing w:line="560" w:lineRule="exact"/>
        <w:ind w:left="0" w:firstLine="0"/>
        <w:jc w:val="both"/>
        <w:rPr>
          <w:sz w:val="21"/>
          <w:szCs w:val="21"/>
          <w:highlight w:val="none"/>
        </w:rPr>
      </w:pPr>
      <w:r>
        <w:rPr>
          <w:rFonts w:hint="eastAsia"/>
          <w:sz w:val="21"/>
          <w:szCs w:val="21"/>
          <w:highlight w:val="none"/>
        </w:rPr>
        <w:t>供应商信用查询记录不符合要求的，采购人或解放号将依法拒绝供应商参加本次采购活动。</w:t>
      </w:r>
      <w:bookmarkStart w:id="39" w:name="4、磋商费用"/>
      <w:bookmarkEnd w:id="39"/>
    </w:p>
    <w:p>
      <w:pPr>
        <w:pStyle w:val="5"/>
        <w:adjustRightInd w:val="0"/>
        <w:snapToGrid w:val="0"/>
        <w:spacing w:line="560" w:lineRule="exact"/>
        <w:ind w:left="0"/>
        <w:rPr>
          <w:sz w:val="21"/>
          <w:szCs w:val="21"/>
          <w:highlight w:val="none"/>
        </w:rPr>
      </w:pPr>
      <w:r>
        <w:rPr>
          <w:rFonts w:hint="eastAsia"/>
          <w:sz w:val="21"/>
          <w:szCs w:val="21"/>
          <w:highlight w:val="none"/>
        </w:rPr>
        <w:t>4、磋商费用</w:t>
      </w:r>
    </w:p>
    <w:p>
      <w:pPr>
        <w:pStyle w:val="11"/>
        <w:adjustRightInd w:val="0"/>
        <w:snapToGrid w:val="0"/>
        <w:spacing w:line="560" w:lineRule="exact"/>
        <w:ind w:left="0"/>
        <w:rPr>
          <w:sz w:val="21"/>
          <w:szCs w:val="21"/>
          <w:highlight w:val="none"/>
        </w:rPr>
      </w:pPr>
      <w:r>
        <w:rPr>
          <w:rFonts w:hint="eastAsia"/>
          <w:sz w:val="21"/>
          <w:szCs w:val="21"/>
          <w:highlight w:val="none"/>
        </w:rPr>
        <w:t>4.1供应商应承担所有与准备和参加磋商有关的费用，无论采购结果如何，解放号和采购人在任何情况下均无义务和责任承担这些费用；</w:t>
      </w:r>
    </w:p>
    <w:p>
      <w:pPr>
        <w:widowControl/>
        <w:adjustRightInd w:val="0"/>
        <w:snapToGrid w:val="0"/>
        <w:spacing w:line="560" w:lineRule="exact"/>
        <w:rPr>
          <w:b/>
          <w:bCs/>
          <w:color w:val="FF0000"/>
          <w:sz w:val="21"/>
          <w:szCs w:val="21"/>
          <w:highlight w:val="none"/>
        </w:rPr>
      </w:pPr>
      <w:r>
        <w:rPr>
          <w:rFonts w:hint="eastAsia"/>
          <w:b/>
          <w:bCs/>
          <w:color w:val="FF0000"/>
          <w:sz w:val="21"/>
          <w:szCs w:val="21"/>
          <w:highlight w:val="none"/>
        </w:rPr>
        <w:t>4.2</w:t>
      </w:r>
      <w:r>
        <w:rPr>
          <w:rFonts w:hint="eastAsia"/>
          <w:b/>
          <w:bCs/>
          <w:color w:val="FF0000"/>
          <w:sz w:val="21"/>
          <w:szCs w:val="21"/>
          <w:highlight w:val="none"/>
          <w:lang w:val="en-US"/>
        </w:rPr>
        <w:t>本</w:t>
      </w:r>
      <w:r>
        <w:rPr>
          <w:rFonts w:hint="eastAsia"/>
          <w:b/>
          <w:bCs/>
          <w:color w:val="FF0000"/>
          <w:sz w:val="21"/>
          <w:szCs w:val="21"/>
          <w:highlight w:val="none"/>
        </w:rPr>
        <w:t>项目</w:t>
      </w:r>
      <w:r>
        <w:rPr>
          <w:rFonts w:hint="eastAsia"/>
          <w:b/>
          <w:bCs/>
          <w:color w:val="FF0000"/>
          <w:sz w:val="21"/>
          <w:szCs w:val="21"/>
          <w:highlight w:val="none"/>
          <w:lang w:val="en-US"/>
        </w:rPr>
        <w:t>采购代理服务费收费标准</w:t>
      </w:r>
      <w:r>
        <w:rPr>
          <w:rFonts w:hint="eastAsia"/>
          <w:b/>
          <w:bCs/>
          <w:color w:val="FF0000"/>
          <w:sz w:val="21"/>
          <w:szCs w:val="21"/>
          <w:highlight w:val="none"/>
        </w:rPr>
        <w:t>。</w:t>
      </w:r>
    </w:p>
    <w:tbl>
      <w:tblPr>
        <w:tblStyle w:val="23"/>
        <w:tblW w:w="0" w:type="auto"/>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8"/>
        <w:gridCol w:w="7200"/>
      </w:tblGrid>
      <w:tr>
        <w:tc>
          <w:tcPr>
            <w:tcW w:w="2771" w:type="dxa"/>
            <w:shd w:val="clear" w:color="auto" w:fill="F1F1F1" w:themeFill="background1" w:themeFillShade="F2"/>
          </w:tcPr>
          <w:p>
            <w:pPr>
              <w:pStyle w:val="2"/>
              <w:adjustRightInd w:val="0"/>
              <w:snapToGrid w:val="0"/>
              <w:spacing w:line="560" w:lineRule="exact"/>
              <w:ind w:left="0" w:leftChars="0"/>
              <w:rPr>
                <w:kern w:val="2"/>
                <w:sz w:val="21"/>
                <w:szCs w:val="21"/>
                <w:highlight w:val="none"/>
              </w:rPr>
            </w:pPr>
            <w:r>
              <w:rPr>
                <w:rFonts w:hint="eastAsia"/>
                <w:color w:val="333333"/>
                <w:kern w:val="2"/>
                <w:sz w:val="21"/>
                <w:szCs w:val="21"/>
                <w:highlight w:val="none"/>
                <w:shd w:val="clear" w:color="auto" w:fill="FFFFFF"/>
              </w:rPr>
              <w:t>中标金额</w:t>
            </w:r>
          </w:p>
        </w:tc>
        <w:tc>
          <w:tcPr>
            <w:tcW w:w="7317" w:type="dxa"/>
            <w:shd w:val="clear" w:color="auto" w:fill="F1F1F1" w:themeFill="background1" w:themeFillShade="F2"/>
          </w:tcPr>
          <w:p>
            <w:pPr>
              <w:pStyle w:val="2"/>
              <w:adjustRightInd w:val="0"/>
              <w:snapToGrid w:val="0"/>
              <w:spacing w:line="560" w:lineRule="exact"/>
              <w:ind w:left="0" w:leftChars="0"/>
              <w:rPr>
                <w:kern w:val="2"/>
                <w:sz w:val="21"/>
                <w:szCs w:val="21"/>
                <w:highlight w:val="none"/>
              </w:rPr>
            </w:pPr>
            <w:r>
              <w:rPr>
                <w:rFonts w:hint="eastAsia"/>
                <w:color w:val="333333"/>
                <w:kern w:val="2"/>
                <w:sz w:val="21"/>
                <w:szCs w:val="21"/>
                <w:highlight w:val="none"/>
                <w:shd w:val="clear" w:color="auto" w:fill="FFFFFF"/>
              </w:rPr>
              <w:t>计费比例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71" w:type="dxa"/>
          </w:tcPr>
          <w:p>
            <w:pPr>
              <w:pStyle w:val="2"/>
              <w:adjustRightInd w:val="0"/>
              <w:snapToGrid w:val="0"/>
              <w:spacing w:line="560" w:lineRule="exact"/>
              <w:ind w:left="0" w:leftChars="0"/>
              <w:rPr>
                <w:kern w:val="2"/>
                <w:sz w:val="21"/>
                <w:szCs w:val="21"/>
                <w:highlight w:val="none"/>
              </w:rPr>
            </w:pPr>
            <w:r>
              <w:rPr>
                <w:rFonts w:hint="eastAsia"/>
                <w:color w:val="333333"/>
                <w:kern w:val="2"/>
                <w:sz w:val="21"/>
                <w:szCs w:val="21"/>
                <w:highlight w:val="none"/>
                <w:shd w:val="clear" w:color="auto" w:fill="FFFFFF"/>
              </w:rPr>
              <w:t>100（含本数）万元以下</w:t>
            </w:r>
          </w:p>
        </w:tc>
        <w:tc>
          <w:tcPr>
            <w:tcW w:w="7317" w:type="dxa"/>
          </w:tcPr>
          <w:p>
            <w:pPr>
              <w:pStyle w:val="2"/>
              <w:adjustRightInd w:val="0"/>
              <w:snapToGrid w:val="0"/>
              <w:spacing w:line="560" w:lineRule="exact"/>
              <w:ind w:left="0" w:leftChars="0"/>
              <w:rPr>
                <w:kern w:val="2"/>
                <w:sz w:val="21"/>
                <w:szCs w:val="21"/>
                <w:highlight w:val="none"/>
              </w:rPr>
            </w:pPr>
            <w:r>
              <w:rPr>
                <w:rFonts w:hint="eastAsia"/>
                <w:color w:val="333333"/>
                <w:kern w:val="2"/>
                <w:sz w:val="21"/>
                <w:szCs w:val="21"/>
                <w:highlight w:val="none"/>
                <w:shd w:val="clear" w:color="auto" w:fill="FFFFFF"/>
              </w:rPr>
              <w:t>按中标（成交）金额1.5%收取, 服务费计算不足3000元的，按3000元标准计取;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71" w:type="dxa"/>
          </w:tcPr>
          <w:p>
            <w:pPr>
              <w:pStyle w:val="2"/>
              <w:adjustRightInd w:val="0"/>
              <w:snapToGrid w:val="0"/>
              <w:spacing w:line="560" w:lineRule="exact"/>
              <w:ind w:left="0" w:leftChars="0"/>
              <w:rPr>
                <w:kern w:val="2"/>
                <w:sz w:val="21"/>
                <w:szCs w:val="21"/>
                <w:highlight w:val="none"/>
              </w:rPr>
            </w:pPr>
            <w:r>
              <w:rPr>
                <w:rFonts w:hint="eastAsia"/>
                <w:color w:val="333333"/>
                <w:kern w:val="2"/>
                <w:sz w:val="21"/>
                <w:szCs w:val="21"/>
                <w:highlight w:val="none"/>
                <w:shd w:val="clear" w:color="auto" w:fill="FFFFFF"/>
              </w:rPr>
              <w:t>100（不含本数）万元-300万</w:t>
            </w:r>
          </w:p>
        </w:tc>
        <w:tc>
          <w:tcPr>
            <w:tcW w:w="7317" w:type="dxa"/>
          </w:tcPr>
          <w:p>
            <w:pPr>
              <w:widowControl/>
              <w:shd w:val="clear" w:color="auto" w:fill="FFFFFF"/>
              <w:autoSpaceDE/>
              <w:autoSpaceDN/>
              <w:adjustRightInd w:val="0"/>
              <w:snapToGrid w:val="0"/>
              <w:spacing w:line="560" w:lineRule="exact"/>
              <w:rPr>
                <w:color w:val="333333"/>
                <w:kern w:val="2"/>
                <w:sz w:val="21"/>
                <w:szCs w:val="21"/>
                <w:highlight w:val="none"/>
                <w:lang w:val="en-US" w:bidi="ar-SA"/>
              </w:rPr>
            </w:pPr>
            <w:r>
              <w:rPr>
                <w:rFonts w:hint="eastAsia"/>
                <w:color w:val="333333"/>
                <w:kern w:val="2"/>
                <w:sz w:val="21"/>
                <w:szCs w:val="21"/>
                <w:highlight w:val="none"/>
                <w:lang w:val="en-US" w:bidi="ar-SA"/>
              </w:rPr>
              <w:t>按差额定率累进法计算（100万部分按中标（成交）金额1.5%收取，超过100万的部分按0.8%收取）服务费计算超过3万元，按3万元标准计取</w:t>
            </w:r>
          </w:p>
          <w:p>
            <w:pPr>
              <w:widowControl/>
              <w:shd w:val="clear" w:color="auto" w:fill="FFFFFF"/>
              <w:autoSpaceDE/>
              <w:autoSpaceDN/>
              <w:adjustRightInd w:val="0"/>
              <w:snapToGrid w:val="0"/>
              <w:spacing w:line="560" w:lineRule="exact"/>
              <w:rPr>
                <w:color w:val="333333"/>
                <w:kern w:val="2"/>
                <w:sz w:val="21"/>
                <w:szCs w:val="21"/>
                <w:highlight w:val="none"/>
                <w:lang w:val="en-US" w:bidi="ar-SA"/>
              </w:rPr>
            </w:pPr>
            <w:r>
              <w:rPr>
                <w:rFonts w:hint="eastAsia"/>
                <w:color w:val="333333"/>
                <w:kern w:val="2"/>
                <w:sz w:val="21"/>
                <w:szCs w:val="21"/>
                <w:highlight w:val="none"/>
                <w:lang w:val="en-US" w:bidi="ar-SA"/>
              </w:rPr>
              <w:t>例如：中标金额为280万元，服务收费金额计算：</w:t>
            </w:r>
          </w:p>
          <w:p>
            <w:pPr>
              <w:widowControl/>
              <w:shd w:val="clear" w:color="auto" w:fill="FFFFFF"/>
              <w:autoSpaceDE/>
              <w:autoSpaceDN/>
              <w:adjustRightInd w:val="0"/>
              <w:snapToGrid w:val="0"/>
              <w:spacing w:line="560" w:lineRule="exact"/>
              <w:rPr>
                <w:color w:val="333333"/>
                <w:kern w:val="2"/>
                <w:sz w:val="21"/>
                <w:szCs w:val="21"/>
                <w:highlight w:val="none"/>
                <w:lang w:val="en-US" w:bidi="ar-SA"/>
              </w:rPr>
            </w:pPr>
            <w:r>
              <w:rPr>
                <w:rFonts w:hint="eastAsia"/>
                <w:color w:val="333333"/>
                <w:kern w:val="2"/>
                <w:sz w:val="21"/>
                <w:szCs w:val="21"/>
                <w:highlight w:val="none"/>
                <w:lang w:val="en-US" w:bidi="ar-SA"/>
              </w:rPr>
              <w:t>100 万元×1.5%= 1.5 万元</w:t>
            </w:r>
          </w:p>
          <w:p>
            <w:pPr>
              <w:widowControl/>
              <w:shd w:val="clear" w:color="auto" w:fill="FFFFFF"/>
              <w:autoSpaceDE/>
              <w:autoSpaceDN/>
              <w:adjustRightInd w:val="0"/>
              <w:snapToGrid w:val="0"/>
              <w:spacing w:line="560" w:lineRule="exact"/>
              <w:rPr>
                <w:color w:val="333333"/>
                <w:kern w:val="2"/>
                <w:sz w:val="21"/>
                <w:szCs w:val="21"/>
                <w:highlight w:val="none"/>
                <w:lang w:val="en-US" w:bidi="ar-SA"/>
              </w:rPr>
            </w:pPr>
            <w:r>
              <w:rPr>
                <w:rFonts w:hint="eastAsia"/>
                <w:color w:val="333333"/>
                <w:kern w:val="2"/>
                <w:sz w:val="21"/>
                <w:szCs w:val="21"/>
                <w:highlight w:val="none"/>
                <w:lang w:val="en-US" w:bidi="ar-SA"/>
              </w:rPr>
              <w:t>（ 280- 100）万元×0.8%= 1.44万元</w:t>
            </w:r>
          </w:p>
          <w:p>
            <w:pPr>
              <w:widowControl/>
              <w:shd w:val="clear" w:color="auto" w:fill="FFFFFF"/>
              <w:autoSpaceDE/>
              <w:autoSpaceDN/>
              <w:adjustRightInd w:val="0"/>
              <w:snapToGrid w:val="0"/>
              <w:spacing w:line="560" w:lineRule="exact"/>
              <w:rPr>
                <w:color w:val="333333"/>
                <w:kern w:val="2"/>
                <w:sz w:val="21"/>
                <w:szCs w:val="21"/>
                <w:highlight w:val="none"/>
                <w:lang w:val="en-US" w:bidi="ar-SA"/>
              </w:rPr>
            </w:pPr>
            <w:r>
              <w:rPr>
                <w:rFonts w:hint="eastAsia"/>
                <w:color w:val="333333"/>
                <w:kern w:val="2"/>
                <w:sz w:val="21"/>
                <w:szCs w:val="21"/>
                <w:highlight w:val="none"/>
                <w:lang w:val="en-US" w:bidi="ar-SA"/>
              </w:rPr>
              <w:t>合计收费=1.5+1.44=2.94万元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71" w:type="dxa"/>
          </w:tcPr>
          <w:p>
            <w:pPr>
              <w:pStyle w:val="2"/>
              <w:adjustRightInd w:val="0"/>
              <w:snapToGrid w:val="0"/>
              <w:spacing w:line="560" w:lineRule="exact"/>
              <w:ind w:left="0" w:leftChars="0"/>
              <w:rPr>
                <w:kern w:val="2"/>
                <w:sz w:val="21"/>
                <w:szCs w:val="21"/>
                <w:highlight w:val="none"/>
              </w:rPr>
            </w:pPr>
            <w:r>
              <w:rPr>
                <w:rFonts w:hint="eastAsia"/>
                <w:color w:val="333333"/>
                <w:kern w:val="2"/>
                <w:sz w:val="21"/>
                <w:szCs w:val="21"/>
                <w:highlight w:val="none"/>
                <w:shd w:val="clear" w:color="auto" w:fill="FFFFFF"/>
              </w:rPr>
              <w:t>300万元以上</w:t>
            </w:r>
          </w:p>
        </w:tc>
        <w:tc>
          <w:tcPr>
            <w:tcW w:w="7317" w:type="dxa"/>
          </w:tcPr>
          <w:p>
            <w:pPr>
              <w:pStyle w:val="2"/>
              <w:adjustRightInd w:val="0"/>
              <w:snapToGrid w:val="0"/>
              <w:spacing w:line="560" w:lineRule="exact"/>
              <w:ind w:left="0" w:leftChars="0"/>
              <w:rPr>
                <w:kern w:val="2"/>
                <w:sz w:val="21"/>
                <w:szCs w:val="21"/>
                <w:highlight w:val="none"/>
              </w:rPr>
            </w:pPr>
            <w:r>
              <w:rPr>
                <w:rFonts w:hint="eastAsia"/>
                <w:color w:val="333333"/>
                <w:kern w:val="2"/>
                <w:sz w:val="21"/>
                <w:szCs w:val="21"/>
                <w:highlight w:val="none"/>
                <w:shd w:val="clear" w:color="auto" w:fill="FFFFFF"/>
              </w:rPr>
              <w:t>采用固定总价模式，单个项目服务费按定额3万元计取</w:t>
            </w:r>
          </w:p>
        </w:tc>
      </w:tr>
    </w:tbl>
    <w:p>
      <w:pPr>
        <w:pStyle w:val="11"/>
        <w:adjustRightInd w:val="0"/>
        <w:snapToGrid w:val="0"/>
        <w:spacing w:line="560" w:lineRule="exact"/>
        <w:ind w:left="0"/>
        <w:rPr>
          <w:b/>
          <w:bCs/>
          <w:color w:val="FF0000"/>
          <w:sz w:val="21"/>
          <w:szCs w:val="21"/>
          <w:highlight w:val="none"/>
          <w:lang w:val="en-US"/>
        </w:rPr>
      </w:pPr>
    </w:p>
    <w:p>
      <w:pPr>
        <w:pStyle w:val="11"/>
        <w:adjustRightInd w:val="0"/>
        <w:snapToGrid w:val="0"/>
        <w:spacing w:line="560" w:lineRule="exact"/>
        <w:ind w:left="0"/>
        <w:rPr>
          <w:b/>
          <w:bCs/>
          <w:color w:val="FF0000"/>
          <w:sz w:val="21"/>
          <w:szCs w:val="21"/>
          <w:highlight w:val="none"/>
          <w:lang w:val="en-US"/>
        </w:rPr>
      </w:pPr>
      <w:r>
        <w:rPr>
          <w:rFonts w:hint="eastAsia"/>
          <w:b/>
          <w:bCs/>
          <w:color w:val="FF0000"/>
          <w:sz w:val="21"/>
          <w:szCs w:val="21"/>
          <w:highlight w:val="none"/>
          <w:lang w:val="en-US"/>
        </w:rPr>
        <w:t>4.3本次采购代理服务费在成交供应商领取成交通知书时结算。</w:t>
      </w:r>
      <w:r>
        <w:rPr>
          <w:rFonts w:hint="eastAsia"/>
          <w:b/>
          <w:bCs/>
          <w:color w:val="FF0000"/>
          <w:sz w:val="21"/>
          <w:szCs w:val="21"/>
          <w:highlight w:val="none"/>
          <w:lang w:val="en-US"/>
        </w:rPr>
        <w:tab/>
      </w:r>
    </w:p>
    <w:p>
      <w:pPr>
        <w:pStyle w:val="2"/>
        <w:adjustRightInd w:val="0"/>
        <w:snapToGrid w:val="0"/>
        <w:spacing w:line="560" w:lineRule="exact"/>
        <w:ind w:left="0" w:leftChars="0"/>
        <w:rPr>
          <w:b/>
          <w:bCs/>
          <w:color w:val="FF0000"/>
          <w:sz w:val="21"/>
          <w:szCs w:val="21"/>
          <w:highlight w:val="none"/>
          <w:lang w:val="en-US"/>
        </w:rPr>
      </w:pPr>
      <w:r>
        <w:rPr>
          <w:rFonts w:hint="eastAsia"/>
          <w:b/>
          <w:bCs/>
          <w:color w:val="FF0000"/>
          <w:sz w:val="21"/>
          <w:szCs w:val="21"/>
          <w:highlight w:val="none"/>
          <w:lang w:val="en-US"/>
        </w:rPr>
        <w:t>4.4 服务费缴纳方法（需用企业对公账号支付）</w:t>
      </w:r>
    </w:p>
    <w:p>
      <w:pPr>
        <w:pStyle w:val="25"/>
        <w:numPr>
          <w:ilvl w:val="0"/>
          <w:numId w:val="16"/>
        </w:numPr>
        <w:adjustRightInd w:val="0"/>
        <w:snapToGrid w:val="0"/>
        <w:spacing w:line="560" w:lineRule="exact"/>
        <w:ind w:left="0" w:firstLine="0"/>
        <w:rPr>
          <w:b/>
          <w:bCs/>
          <w:sz w:val="21"/>
          <w:szCs w:val="21"/>
          <w:highlight w:val="none"/>
          <w:lang w:val="en-US"/>
        </w:rPr>
      </w:pPr>
      <w:r>
        <w:rPr>
          <w:rFonts w:hint="eastAsia"/>
          <w:b/>
          <w:bCs/>
          <w:sz w:val="21"/>
          <w:szCs w:val="21"/>
          <w:highlight w:val="none"/>
          <w:lang w:val="en-US"/>
        </w:rPr>
        <w:t>支付方法：</w:t>
      </w:r>
    </w:p>
    <w:p>
      <w:pPr>
        <w:pStyle w:val="17"/>
        <w:shd w:val="clear" w:color="auto" w:fill="FFFFFF"/>
        <w:adjustRightInd w:val="0"/>
        <w:snapToGrid w:val="0"/>
        <w:spacing w:line="560" w:lineRule="exact"/>
        <w:jc w:val="both"/>
        <w:rPr>
          <w:color w:val="333333"/>
          <w:sz w:val="21"/>
          <w:szCs w:val="21"/>
          <w:highlight w:val="none"/>
          <w:lang w:val="en-US" w:bidi="ar-SA"/>
        </w:rPr>
      </w:pPr>
      <w:r>
        <w:rPr>
          <w:rStyle w:val="19"/>
          <w:rFonts w:hint="eastAsia"/>
          <w:color w:val="000000"/>
          <w:sz w:val="21"/>
          <w:szCs w:val="21"/>
          <w:highlight w:val="none"/>
        </w:rPr>
        <w:t>1、</w:t>
      </w:r>
      <w:r>
        <w:rPr>
          <w:rFonts w:hint="eastAsia"/>
          <w:color w:val="000000"/>
          <w:sz w:val="21"/>
          <w:szCs w:val="21"/>
          <w:highlight w:val="none"/>
        </w:rPr>
        <w:t>交纳方式：银行网银、电汇等非现金形式；</w:t>
      </w:r>
    </w:p>
    <w:p>
      <w:pPr>
        <w:pStyle w:val="17"/>
        <w:shd w:val="clear" w:color="auto" w:fill="FFFFFF"/>
        <w:adjustRightInd w:val="0"/>
        <w:snapToGrid w:val="0"/>
        <w:spacing w:line="560" w:lineRule="exact"/>
        <w:jc w:val="both"/>
        <w:rPr>
          <w:color w:val="333333"/>
          <w:sz w:val="21"/>
          <w:szCs w:val="21"/>
          <w:highlight w:val="none"/>
        </w:rPr>
      </w:pPr>
      <w:r>
        <w:rPr>
          <w:rStyle w:val="19"/>
          <w:rFonts w:hint="eastAsia"/>
          <w:color w:val="000000"/>
          <w:sz w:val="21"/>
          <w:szCs w:val="21"/>
          <w:highlight w:val="none"/>
        </w:rPr>
        <w:t>2、</w:t>
      </w:r>
      <w:r>
        <w:rPr>
          <w:rFonts w:hint="eastAsia"/>
          <w:color w:val="000000"/>
          <w:sz w:val="21"/>
          <w:szCs w:val="21"/>
          <w:highlight w:val="none"/>
        </w:rPr>
        <w:t>收款单位、开户银行及帐号：</w:t>
      </w:r>
    </w:p>
    <w:p>
      <w:pPr>
        <w:pStyle w:val="17"/>
        <w:shd w:val="clear" w:color="auto" w:fill="FFFFFF"/>
        <w:adjustRightInd w:val="0"/>
        <w:snapToGrid w:val="0"/>
        <w:spacing w:line="560" w:lineRule="exact"/>
        <w:jc w:val="both"/>
        <w:rPr>
          <w:color w:val="333333"/>
          <w:sz w:val="21"/>
          <w:szCs w:val="21"/>
          <w:highlight w:val="none"/>
        </w:rPr>
      </w:pPr>
      <w:r>
        <w:rPr>
          <w:rStyle w:val="19"/>
          <w:rFonts w:hint="eastAsia"/>
          <w:color w:val="000000"/>
          <w:sz w:val="21"/>
          <w:szCs w:val="21"/>
          <w:highlight w:val="none"/>
        </w:rPr>
        <w:t>收款单位：解放号网络科技有限公司</w:t>
      </w:r>
    </w:p>
    <w:p>
      <w:pPr>
        <w:pStyle w:val="17"/>
        <w:shd w:val="clear" w:color="auto" w:fill="FFFFFF"/>
        <w:adjustRightInd w:val="0"/>
        <w:snapToGrid w:val="0"/>
        <w:spacing w:line="560" w:lineRule="exact"/>
        <w:jc w:val="both"/>
        <w:rPr>
          <w:color w:val="333333"/>
          <w:sz w:val="21"/>
          <w:szCs w:val="21"/>
          <w:highlight w:val="none"/>
        </w:rPr>
      </w:pPr>
      <w:r>
        <w:rPr>
          <w:rStyle w:val="19"/>
          <w:rFonts w:hint="eastAsia"/>
          <w:color w:val="000000"/>
          <w:sz w:val="21"/>
          <w:szCs w:val="21"/>
          <w:highlight w:val="none"/>
        </w:rPr>
        <w:t>开 户 行：招商银行南京分行五台山支行</w:t>
      </w:r>
    </w:p>
    <w:p>
      <w:pPr>
        <w:pStyle w:val="17"/>
        <w:shd w:val="clear" w:color="auto" w:fill="FFFFFF"/>
        <w:adjustRightInd w:val="0"/>
        <w:snapToGrid w:val="0"/>
        <w:spacing w:line="560" w:lineRule="exact"/>
        <w:jc w:val="both"/>
        <w:rPr>
          <w:color w:val="333333"/>
          <w:sz w:val="21"/>
          <w:szCs w:val="21"/>
          <w:highlight w:val="none"/>
        </w:rPr>
      </w:pPr>
      <w:r>
        <w:rPr>
          <w:rStyle w:val="19"/>
          <w:rFonts w:hint="eastAsia"/>
          <w:color w:val="000000"/>
          <w:sz w:val="21"/>
          <w:szCs w:val="21"/>
          <w:highlight w:val="none"/>
        </w:rPr>
        <w:t>帐   号：125909120510602</w:t>
      </w:r>
    </w:p>
    <w:p>
      <w:pPr>
        <w:pStyle w:val="4"/>
        <w:adjustRightInd w:val="0"/>
        <w:snapToGrid w:val="0"/>
        <w:spacing w:before="0" w:beforeAutospacing="0" w:after="0" w:afterAutospacing="0" w:line="560" w:lineRule="exact"/>
        <w:ind w:firstLine="0" w:firstLineChars="0"/>
        <w:rPr>
          <w:sz w:val="21"/>
          <w:szCs w:val="21"/>
          <w:highlight w:val="none"/>
        </w:rPr>
      </w:pPr>
      <w:r>
        <w:rPr>
          <w:rFonts w:hint="eastAsia"/>
          <w:sz w:val="21"/>
          <w:szCs w:val="21"/>
          <w:highlight w:val="none"/>
        </w:rPr>
        <w:t>二、响应文件编制</w:t>
      </w:r>
    </w:p>
    <w:p>
      <w:pPr>
        <w:pStyle w:val="5"/>
        <w:adjustRightInd w:val="0"/>
        <w:snapToGrid w:val="0"/>
        <w:spacing w:line="560" w:lineRule="exact"/>
        <w:ind w:left="0"/>
        <w:rPr>
          <w:sz w:val="21"/>
          <w:szCs w:val="21"/>
          <w:highlight w:val="none"/>
        </w:rPr>
      </w:pPr>
      <w:r>
        <w:rPr>
          <w:rFonts w:hint="eastAsia"/>
          <w:sz w:val="21"/>
          <w:szCs w:val="21"/>
          <w:highlight w:val="none"/>
          <w:lang w:val="en-US"/>
        </w:rPr>
        <w:t>1</w:t>
      </w:r>
      <w:r>
        <w:rPr>
          <w:rFonts w:hint="eastAsia"/>
          <w:sz w:val="21"/>
          <w:szCs w:val="21"/>
          <w:highlight w:val="none"/>
        </w:rPr>
        <w:t>、供应商应当按照磋商文件的要求编制响应文件，并对其提交的响应文件真实性、合法性承担法律责任。</w:t>
      </w:r>
    </w:p>
    <w:p>
      <w:pPr>
        <w:pStyle w:val="5"/>
        <w:adjustRightInd w:val="0"/>
        <w:snapToGrid w:val="0"/>
        <w:spacing w:line="560" w:lineRule="exact"/>
        <w:ind w:left="0"/>
        <w:rPr>
          <w:sz w:val="21"/>
          <w:szCs w:val="21"/>
          <w:highlight w:val="none"/>
        </w:rPr>
      </w:pPr>
      <w:r>
        <w:rPr>
          <w:rFonts w:hint="eastAsia"/>
          <w:sz w:val="21"/>
          <w:szCs w:val="21"/>
          <w:highlight w:val="none"/>
          <w:lang w:val="en-US"/>
        </w:rPr>
        <w:t>2</w:t>
      </w:r>
      <w:r>
        <w:rPr>
          <w:rFonts w:hint="eastAsia"/>
          <w:sz w:val="21"/>
          <w:szCs w:val="21"/>
          <w:highlight w:val="none"/>
        </w:rPr>
        <w:t>、响应文件的语言、计量单位、货币和编制</w:t>
      </w:r>
    </w:p>
    <w:p>
      <w:pPr>
        <w:pStyle w:val="11"/>
        <w:adjustRightInd w:val="0"/>
        <w:snapToGrid w:val="0"/>
        <w:spacing w:line="560" w:lineRule="exact"/>
        <w:ind w:left="0"/>
        <w:rPr>
          <w:sz w:val="21"/>
          <w:szCs w:val="21"/>
          <w:highlight w:val="none"/>
        </w:rPr>
      </w:pPr>
      <w:r>
        <w:rPr>
          <w:rFonts w:hint="eastAsia"/>
          <w:sz w:val="21"/>
          <w:szCs w:val="21"/>
          <w:highlight w:val="none"/>
          <w:lang w:val="en-US"/>
        </w:rPr>
        <w:t>2</w:t>
      </w:r>
      <w:r>
        <w:rPr>
          <w:rFonts w:hint="eastAsia"/>
          <w:sz w:val="21"/>
          <w:szCs w:val="21"/>
          <w:highlight w:val="none"/>
        </w:rPr>
        <w:t>.1提交的响应文件、技术文件和资料，包括相关说明，以及供应商与解放号和采购人就有关磋商的所有来往函电均应使用中文。响应文件中若有英文或其他语言文字的资料，应提供相应的中文翻译资料。对不同文本响应文件的解释发生异议的，以中文文本为准。</w:t>
      </w:r>
    </w:p>
    <w:p>
      <w:pPr>
        <w:pStyle w:val="11"/>
        <w:adjustRightInd w:val="0"/>
        <w:snapToGrid w:val="0"/>
        <w:spacing w:line="560" w:lineRule="exact"/>
        <w:ind w:left="0"/>
        <w:rPr>
          <w:sz w:val="21"/>
          <w:szCs w:val="21"/>
          <w:highlight w:val="none"/>
        </w:rPr>
      </w:pPr>
      <w:r>
        <w:rPr>
          <w:rFonts w:hint="eastAsia"/>
          <w:sz w:val="21"/>
          <w:szCs w:val="21"/>
          <w:highlight w:val="none"/>
          <w:lang w:val="en-US"/>
        </w:rPr>
        <w:t>2</w:t>
      </w:r>
      <w:r>
        <w:rPr>
          <w:rFonts w:hint="eastAsia"/>
          <w:sz w:val="21"/>
          <w:szCs w:val="21"/>
          <w:highlight w:val="none"/>
        </w:rPr>
        <w:t>.2供应商所使用的计量单位应为国家法定计量单位。</w:t>
      </w:r>
    </w:p>
    <w:p>
      <w:pPr>
        <w:pStyle w:val="11"/>
        <w:adjustRightInd w:val="0"/>
        <w:snapToGrid w:val="0"/>
        <w:spacing w:line="560" w:lineRule="exact"/>
        <w:ind w:left="0"/>
        <w:rPr>
          <w:b/>
          <w:bCs/>
          <w:sz w:val="21"/>
          <w:szCs w:val="21"/>
          <w:highlight w:val="none"/>
        </w:rPr>
      </w:pPr>
      <w:r>
        <w:rPr>
          <w:rFonts w:hint="eastAsia"/>
          <w:b/>
          <w:bCs/>
          <w:sz w:val="21"/>
          <w:szCs w:val="21"/>
          <w:highlight w:val="none"/>
          <w:lang w:val="en-US"/>
        </w:rPr>
        <w:t>2</w:t>
      </w:r>
      <w:r>
        <w:rPr>
          <w:rFonts w:hint="eastAsia"/>
          <w:b/>
          <w:bCs/>
          <w:sz w:val="21"/>
          <w:szCs w:val="21"/>
          <w:highlight w:val="none"/>
        </w:rPr>
        <w:t>.3供应商应用人民币报价，</w:t>
      </w:r>
      <w:r>
        <w:rPr>
          <w:rFonts w:hint="eastAsia"/>
          <w:b/>
          <w:bCs/>
          <w:sz w:val="21"/>
          <w:szCs w:val="21"/>
          <w:highlight w:val="none"/>
          <w:lang w:val="en-US"/>
        </w:rPr>
        <w:t>响应</w:t>
      </w:r>
      <w:r>
        <w:rPr>
          <w:rFonts w:hint="eastAsia"/>
          <w:b/>
          <w:bCs/>
          <w:sz w:val="21"/>
          <w:szCs w:val="21"/>
          <w:highlight w:val="none"/>
        </w:rPr>
        <w:t>文件报价出现前后不一致的，按照下列规定修正：</w:t>
      </w:r>
    </w:p>
    <w:p>
      <w:pPr>
        <w:pStyle w:val="11"/>
        <w:adjustRightInd w:val="0"/>
        <w:snapToGrid w:val="0"/>
        <w:spacing w:line="560" w:lineRule="exact"/>
        <w:ind w:left="0"/>
        <w:rPr>
          <w:sz w:val="21"/>
          <w:szCs w:val="21"/>
          <w:highlight w:val="none"/>
        </w:rPr>
      </w:pPr>
      <w:r>
        <w:rPr>
          <w:rFonts w:hint="eastAsia"/>
          <w:sz w:val="21"/>
          <w:szCs w:val="21"/>
          <w:highlight w:val="none"/>
        </w:rPr>
        <w:t>（</w:t>
      </w:r>
      <w:r>
        <w:rPr>
          <w:rFonts w:hint="eastAsia"/>
          <w:sz w:val="21"/>
          <w:szCs w:val="21"/>
          <w:highlight w:val="none"/>
          <w:lang w:val="en-US"/>
        </w:rPr>
        <w:t>1）磋商申请及声明</w:t>
      </w:r>
      <w:r>
        <w:rPr>
          <w:rFonts w:hint="eastAsia"/>
          <w:sz w:val="21"/>
          <w:szCs w:val="21"/>
          <w:highlight w:val="none"/>
        </w:rPr>
        <w:t>内容与</w:t>
      </w:r>
      <w:r>
        <w:rPr>
          <w:rFonts w:hint="eastAsia"/>
          <w:sz w:val="21"/>
          <w:szCs w:val="21"/>
          <w:highlight w:val="none"/>
          <w:lang w:val="en-US"/>
        </w:rPr>
        <w:t>响应</w:t>
      </w:r>
      <w:r>
        <w:rPr>
          <w:rFonts w:hint="eastAsia"/>
          <w:sz w:val="21"/>
          <w:szCs w:val="21"/>
          <w:highlight w:val="none"/>
        </w:rPr>
        <w:t>文件中相应内容不一致的，以磋商申请及声明为准；</w:t>
      </w:r>
    </w:p>
    <w:p>
      <w:pPr>
        <w:pStyle w:val="11"/>
        <w:adjustRightInd w:val="0"/>
        <w:snapToGrid w:val="0"/>
        <w:spacing w:line="560" w:lineRule="exact"/>
        <w:ind w:left="0"/>
        <w:rPr>
          <w:sz w:val="21"/>
          <w:szCs w:val="21"/>
          <w:highlight w:val="none"/>
        </w:rPr>
      </w:pPr>
      <w:r>
        <w:rPr>
          <w:rFonts w:hint="eastAsia"/>
          <w:sz w:val="21"/>
          <w:szCs w:val="21"/>
          <w:highlight w:val="none"/>
        </w:rPr>
        <w:t>（</w:t>
      </w:r>
      <w:r>
        <w:rPr>
          <w:rFonts w:hint="eastAsia"/>
          <w:sz w:val="21"/>
          <w:szCs w:val="21"/>
          <w:highlight w:val="none"/>
          <w:lang w:val="en-US"/>
        </w:rPr>
        <w:t>2）</w:t>
      </w:r>
      <w:r>
        <w:rPr>
          <w:rFonts w:hint="eastAsia"/>
          <w:sz w:val="21"/>
          <w:szCs w:val="21"/>
          <w:highlight w:val="none"/>
        </w:rPr>
        <w:t>大写金额和小写金额不一致的，以大写金额为准；</w:t>
      </w:r>
    </w:p>
    <w:p>
      <w:pPr>
        <w:pStyle w:val="11"/>
        <w:adjustRightInd w:val="0"/>
        <w:snapToGrid w:val="0"/>
        <w:spacing w:line="560" w:lineRule="exact"/>
        <w:ind w:left="0"/>
        <w:rPr>
          <w:sz w:val="21"/>
          <w:szCs w:val="21"/>
          <w:highlight w:val="none"/>
        </w:rPr>
      </w:pPr>
      <w:r>
        <w:rPr>
          <w:rFonts w:hint="eastAsia"/>
          <w:sz w:val="21"/>
          <w:szCs w:val="21"/>
          <w:highlight w:val="none"/>
        </w:rPr>
        <w:t>（</w:t>
      </w:r>
      <w:r>
        <w:rPr>
          <w:rFonts w:hint="eastAsia"/>
          <w:sz w:val="21"/>
          <w:szCs w:val="21"/>
          <w:highlight w:val="none"/>
          <w:lang w:val="en-US"/>
        </w:rPr>
        <w:t>3）</w:t>
      </w:r>
      <w:r>
        <w:rPr>
          <w:rFonts w:hint="eastAsia"/>
          <w:sz w:val="21"/>
          <w:szCs w:val="21"/>
          <w:highlight w:val="none"/>
        </w:rPr>
        <w:t>单价金额小数点或者百分比有明显错位的，以磋商申请及声明的总价为准，并修改单价</w:t>
      </w:r>
    </w:p>
    <w:p>
      <w:pPr>
        <w:pStyle w:val="11"/>
        <w:adjustRightInd w:val="0"/>
        <w:snapToGrid w:val="0"/>
        <w:spacing w:line="560" w:lineRule="exact"/>
        <w:ind w:left="0"/>
        <w:rPr>
          <w:sz w:val="21"/>
          <w:szCs w:val="21"/>
          <w:highlight w:val="none"/>
        </w:rPr>
      </w:pPr>
      <w:r>
        <w:rPr>
          <w:rFonts w:hint="eastAsia"/>
          <w:sz w:val="21"/>
          <w:szCs w:val="21"/>
          <w:highlight w:val="none"/>
        </w:rPr>
        <w:t>（</w:t>
      </w:r>
      <w:r>
        <w:rPr>
          <w:rFonts w:hint="eastAsia"/>
          <w:sz w:val="21"/>
          <w:szCs w:val="21"/>
          <w:highlight w:val="none"/>
          <w:lang w:val="en-US"/>
        </w:rPr>
        <w:t>4）</w:t>
      </w:r>
      <w:r>
        <w:rPr>
          <w:rFonts w:hint="eastAsia"/>
          <w:sz w:val="21"/>
          <w:szCs w:val="21"/>
          <w:highlight w:val="none"/>
        </w:rPr>
        <w:t>总价金额与按单价汇总金额不一致的，以单价金额计算结果为准。</w:t>
      </w:r>
    </w:p>
    <w:p>
      <w:pPr>
        <w:pStyle w:val="11"/>
        <w:adjustRightInd w:val="0"/>
        <w:snapToGrid w:val="0"/>
        <w:spacing w:line="560" w:lineRule="exact"/>
        <w:ind w:left="0"/>
        <w:rPr>
          <w:sz w:val="21"/>
          <w:szCs w:val="21"/>
          <w:highlight w:val="none"/>
        </w:rPr>
      </w:pPr>
      <w:r>
        <w:rPr>
          <w:rFonts w:hint="eastAsia"/>
          <w:sz w:val="21"/>
          <w:szCs w:val="21"/>
          <w:highlight w:val="none"/>
        </w:rPr>
        <w:t>（</w:t>
      </w:r>
      <w:r>
        <w:rPr>
          <w:rFonts w:hint="eastAsia"/>
          <w:sz w:val="21"/>
          <w:szCs w:val="21"/>
          <w:highlight w:val="none"/>
          <w:lang w:val="en-US"/>
        </w:rPr>
        <w:t>5）</w:t>
      </w:r>
      <w:r>
        <w:rPr>
          <w:rFonts w:hint="eastAsia"/>
          <w:sz w:val="21"/>
          <w:szCs w:val="21"/>
          <w:highlight w:val="none"/>
        </w:rPr>
        <w:t>同时出现两种以上不一致的，按照前款规定的顺序修正。修正后的报价按照</w:t>
      </w:r>
      <w:r>
        <w:rPr>
          <w:rFonts w:hint="eastAsia"/>
          <w:sz w:val="21"/>
          <w:szCs w:val="21"/>
          <w:highlight w:val="none"/>
          <w:lang w:val="en-US"/>
        </w:rPr>
        <w:t>6.4</w:t>
      </w:r>
      <w:r>
        <w:rPr>
          <w:rFonts w:hint="eastAsia"/>
          <w:sz w:val="21"/>
          <w:szCs w:val="21"/>
          <w:highlight w:val="none"/>
        </w:rPr>
        <w:t xml:space="preserve"> 要求的规定</w:t>
      </w:r>
      <w:r>
        <w:rPr>
          <w:rFonts w:hint="eastAsia"/>
          <w:sz w:val="21"/>
          <w:szCs w:val="21"/>
          <w:highlight w:val="none"/>
          <w:lang w:val="en-US"/>
        </w:rPr>
        <w:t>进行</w:t>
      </w:r>
      <w:r>
        <w:rPr>
          <w:rFonts w:hint="eastAsia"/>
          <w:sz w:val="21"/>
          <w:szCs w:val="21"/>
          <w:highlight w:val="none"/>
        </w:rPr>
        <w:t>确认后产生约束力，</w:t>
      </w:r>
      <w:r>
        <w:rPr>
          <w:rFonts w:hint="eastAsia"/>
          <w:sz w:val="21"/>
          <w:szCs w:val="21"/>
          <w:highlight w:val="none"/>
          <w:lang w:val="en-US"/>
        </w:rPr>
        <w:t>供应商</w:t>
      </w:r>
      <w:r>
        <w:rPr>
          <w:rFonts w:hint="eastAsia"/>
          <w:sz w:val="21"/>
          <w:szCs w:val="21"/>
          <w:highlight w:val="none"/>
        </w:rPr>
        <w:t>不确认的，其</w:t>
      </w:r>
      <w:r>
        <w:rPr>
          <w:rFonts w:hint="eastAsia"/>
          <w:sz w:val="21"/>
          <w:szCs w:val="21"/>
          <w:highlight w:val="none"/>
          <w:lang w:val="en-US"/>
        </w:rPr>
        <w:t>响应</w:t>
      </w:r>
      <w:r>
        <w:rPr>
          <w:rFonts w:hint="eastAsia"/>
          <w:sz w:val="21"/>
          <w:szCs w:val="21"/>
          <w:highlight w:val="none"/>
        </w:rPr>
        <w:t>无效。</w:t>
      </w:r>
    </w:p>
    <w:p>
      <w:pPr>
        <w:pStyle w:val="11"/>
        <w:adjustRightInd w:val="0"/>
        <w:snapToGrid w:val="0"/>
        <w:spacing w:line="560" w:lineRule="exact"/>
        <w:ind w:left="0"/>
        <w:rPr>
          <w:sz w:val="21"/>
          <w:szCs w:val="21"/>
          <w:highlight w:val="none"/>
        </w:rPr>
      </w:pPr>
      <w:r>
        <w:rPr>
          <w:rFonts w:hint="eastAsia"/>
          <w:sz w:val="21"/>
          <w:szCs w:val="21"/>
          <w:highlight w:val="none"/>
          <w:lang w:val="en-US"/>
        </w:rPr>
        <w:t>2</w:t>
      </w:r>
      <w:r>
        <w:rPr>
          <w:rFonts w:hint="eastAsia"/>
          <w:sz w:val="21"/>
          <w:szCs w:val="21"/>
          <w:highlight w:val="none"/>
        </w:rPr>
        <w:t>.4响应文件应字迹清楚、内容齐全，不应有涂改、增删之处，如必须修改时，修改处必须有</w:t>
      </w:r>
      <w:r>
        <w:rPr>
          <w:rFonts w:hint="eastAsia"/>
          <w:sz w:val="21"/>
          <w:szCs w:val="21"/>
          <w:highlight w:val="none"/>
          <w:lang w:val="en-US"/>
        </w:rPr>
        <w:t>供应商</w:t>
      </w:r>
      <w:r>
        <w:rPr>
          <w:rFonts w:hint="eastAsia"/>
          <w:sz w:val="21"/>
          <w:szCs w:val="21"/>
          <w:highlight w:val="none"/>
        </w:rPr>
        <w:t>公章或</w:t>
      </w:r>
      <w:r>
        <w:rPr>
          <w:rFonts w:hint="eastAsia"/>
          <w:sz w:val="21"/>
          <w:szCs w:val="21"/>
          <w:highlight w:val="none"/>
          <w:lang w:val="en-US"/>
        </w:rPr>
        <w:t>供应商</w:t>
      </w:r>
      <w:r>
        <w:rPr>
          <w:rFonts w:hint="eastAsia"/>
          <w:sz w:val="21"/>
          <w:szCs w:val="21"/>
          <w:highlight w:val="none"/>
        </w:rPr>
        <w:t>法定代表人或授权代表签字。</w:t>
      </w:r>
    </w:p>
    <w:p>
      <w:pPr>
        <w:pStyle w:val="11"/>
        <w:adjustRightInd w:val="0"/>
        <w:snapToGrid w:val="0"/>
        <w:spacing w:line="560" w:lineRule="exact"/>
        <w:ind w:left="0"/>
        <w:rPr>
          <w:sz w:val="21"/>
          <w:szCs w:val="21"/>
          <w:highlight w:val="none"/>
        </w:rPr>
      </w:pPr>
      <w:r>
        <w:rPr>
          <w:rFonts w:hint="eastAsia"/>
          <w:sz w:val="21"/>
          <w:szCs w:val="21"/>
          <w:highlight w:val="none"/>
          <w:lang w:val="en-US"/>
        </w:rPr>
        <w:t>2</w:t>
      </w:r>
      <w:r>
        <w:rPr>
          <w:rFonts w:hint="eastAsia"/>
          <w:sz w:val="21"/>
          <w:szCs w:val="21"/>
          <w:highlight w:val="none"/>
        </w:rPr>
        <w:t>.5</w:t>
      </w:r>
      <w:r>
        <w:rPr>
          <w:rFonts w:hint="eastAsia"/>
          <w:sz w:val="21"/>
          <w:szCs w:val="21"/>
          <w:highlight w:val="none"/>
          <w:lang w:val="en-US"/>
        </w:rPr>
        <w:t>响应文件的编制</w:t>
      </w:r>
      <w:r>
        <w:rPr>
          <w:rFonts w:hint="eastAsia"/>
          <w:sz w:val="21"/>
          <w:szCs w:val="21"/>
          <w:highlight w:val="none"/>
        </w:rPr>
        <w:t>应当按照磋商文件统一规定的格式</w:t>
      </w:r>
      <w:r>
        <w:rPr>
          <w:rFonts w:hint="eastAsia"/>
          <w:b/>
          <w:bCs/>
          <w:sz w:val="21"/>
          <w:szCs w:val="21"/>
          <w:highlight w:val="none"/>
        </w:rPr>
        <w:t>（规定格式中要求盖章或签字的，则必须盖章或签字）</w:t>
      </w:r>
      <w:r>
        <w:rPr>
          <w:rFonts w:hint="eastAsia"/>
          <w:sz w:val="21"/>
          <w:szCs w:val="21"/>
          <w:highlight w:val="none"/>
        </w:rPr>
        <w:t>，供应商可根据自身实际情况进行添加调整。响应文件统一用A4规格幅面打印、装订成册并编制目录，由于编排混乱导致响应文件被误读或查找不到，责任由供应商承担。</w:t>
      </w:r>
    </w:p>
    <w:p>
      <w:pPr>
        <w:pStyle w:val="11"/>
        <w:adjustRightInd w:val="0"/>
        <w:snapToGrid w:val="0"/>
        <w:spacing w:line="560" w:lineRule="exact"/>
        <w:ind w:left="0"/>
        <w:rPr>
          <w:sz w:val="21"/>
          <w:szCs w:val="21"/>
          <w:highlight w:val="none"/>
        </w:rPr>
      </w:pPr>
      <w:r>
        <w:rPr>
          <w:rFonts w:hint="eastAsia"/>
          <w:sz w:val="21"/>
          <w:szCs w:val="21"/>
          <w:highlight w:val="none"/>
          <w:lang w:val="en-US"/>
        </w:rPr>
        <w:t>2</w:t>
      </w:r>
      <w:r>
        <w:rPr>
          <w:rFonts w:hint="eastAsia"/>
          <w:sz w:val="21"/>
          <w:szCs w:val="21"/>
          <w:highlight w:val="none"/>
        </w:rPr>
        <w:t>.6</w:t>
      </w:r>
      <w:r>
        <w:rPr>
          <w:rFonts w:hint="eastAsia"/>
          <w:spacing w:val="-4"/>
          <w:sz w:val="21"/>
          <w:szCs w:val="21"/>
          <w:highlight w:val="none"/>
        </w:rPr>
        <w:t>供应商应在响应文件中写清相应的项目编号、项目名称、供应商全称、地址、</w:t>
      </w:r>
      <w:r>
        <w:rPr>
          <w:rFonts w:hint="eastAsia"/>
          <w:sz w:val="21"/>
          <w:szCs w:val="21"/>
          <w:highlight w:val="none"/>
        </w:rPr>
        <w:t>电话等，每份纸质文件须清楚标明“正本”或“副本” 字样。如有必要，可以增加附页，作为响应文件的组成部分。</w:t>
      </w:r>
    </w:p>
    <w:p>
      <w:pPr>
        <w:pStyle w:val="11"/>
        <w:adjustRightInd w:val="0"/>
        <w:snapToGrid w:val="0"/>
        <w:spacing w:line="560" w:lineRule="exact"/>
        <w:ind w:left="0"/>
        <w:rPr>
          <w:spacing w:val="-4"/>
          <w:sz w:val="21"/>
          <w:szCs w:val="21"/>
          <w:highlight w:val="none"/>
        </w:rPr>
      </w:pPr>
      <w:r>
        <w:rPr>
          <w:rFonts w:hint="eastAsia"/>
          <w:sz w:val="21"/>
          <w:szCs w:val="21"/>
          <w:highlight w:val="none"/>
          <w:lang w:val="en-US"/>
        </w:rPr>
        <w:t>2</w:t>
      </w:r>
      <w:r>
        <w:rPr>
          <w:rFonts w:hint="eastAsia"/>
          <w:sz w:val="21"/>
          <w:szCs w:val="21"/>
          <w:highlight w:val="none"/>
        </w:rPr>
        <w:t>.7</w:t>
      </w:r>
      <w:r>
        <w:rPr>
          <w:rFonts w:hint="eastAsia"/>
          <w:spacing w:val="-4"/>
          <w:sz w:val="21"/>
          <w:szCs w:val="21"/>
          <w:highlight w:val="none"/>
          <w:lang w:val="en-US"/>
        </w:rPr>
        <w:t>供应商</w:t>
      </w:r>
      <w:r>
        <w:rPr>
          <w:rFonts w:hint="eastAsia"/>
          <w:spacing w:val="-4"/>
          <w:sz w:val="21"/>
          <w:szCs w:val="21"/>
          <w:highlight w:val="none"/>
        </w:rPr>
        <w:t>应将投标文件用档案袋或封套密封，封面并注明项目编号、项目名称、</w:t>
      </w:r>
      <w:r>
        <w:rPr>
          <w:rFonts w:hint="eastAsia"/>
          <w:spacing w:val="-4"/>
          <w:sz w:val="21"/>
          <w:szCs w:val="21"/>
          <w:highlight w:val="none"/>
          <w:lang w:val="en-US"/>
        </w:rPr>
        <w:t>供应商</w:t>
      </w:r>
      <w:r>
        <w:rPr>
          <w:rFonts w:hint="eastAsia"/>
          <w:spacing w:val="-4"/>
          <w:sz w:val="21"/>
          <w:szCs w:val="21"/>
          <w:highlight w:val="none"/>
        </w:rPr>
        <w:t>地址、</w:t>
      </w:r>
      <w:r>
        <w:rPr>
          <w:rFonts w:hint="eastAsia"/>
          <w:spacing w:val="-4"/>
          <w:sz w:val="21"/>
          <w:szCs w:val="21"/>
          <w:highlight w:val="none"/>
          <w:lang w:val="en-US"/>
        </w:rPr>
        <w:t>供应商</w:t>
      </w:r>
      <w:r>
        <w:rPr>
          <w:rFonts w:hint="eastAsia"/>
          <w:spacing w:val="-4"/>
          <w:sz w:val="21"/>
          <w:szCs w:val="21"/>
          <w:highlight w:val="none"/>
        </w:rPr>
        <w:t>全称等；</w:t>
      </w:r>
    </w:p>
    <w:p>
      <w:pPr>
        <w:pStyle w:val="11"/>
        <w:adjustRightInd w:val="0"/>
        <w:snapToGrid w:val="0"/>
        <w:spacing w:line="560" w:lineRule="exact"/>
        <w:ind w:left="0"/>
        <w:rPr>
          <w:sz w:val="21"/>
          <w:szCs w:val="21"/>
          <w:highlight w:val="none"/>
        </w:rPr>
      </w:pPr>
      <w:r>
        <w:rPr>
          <w:rFonts w:hint="eastAsia"/>
          <w:spacing w:val="-4"/>
          <w:sz w:val="21"/>
          <w:szCs w:val="21"/>
          <w:highlight w:val="none"/>
          <w:lang w:val="en-US"/>
        </w:rPr>
        <w:t>2.8</w:t>
      </w:r>
      <w:r>
        <w:rPr>
          <w:rFonts w:hint="eastAsia"/>
          <w:sz w:val="21"/>
          <w:szCs w:val="21"/>
          <w:highlight w:val="none"/>
        </w:rPr>
        <w:t>纸质响应文件一式 叁 份（正本 壹 份、副本 贰 份），电子版响应文件 壹 份（供应商须在“线下提交响应文件截止时间”之前，在南京市互联网+软件交易服务平台上传电子版响应文件）。当电子版文件和纸质正本文件不一致时，以纸质正本文件为准。电子版文件用于辅助评审和存档，供应商需承担前述不一致造成的不利后果。</w:t>
      </w:r>
    </w:p>
    <w:p>
      <w:pPr>
        <w:pStyle w:val="5"/>
        <w:adjustRightInd w:val="0"/>
        <w:snapToGrid w:val="0"/>
        <w:spacing w:line="560" w:lineRule="exact"/>
        <w:ind w:left="0"/>
        <w:rPr>
          <w:sz w:val="21"/>
          <w:szCs w:val="21"/>
          <w:highlight w:val="none"/>
        </w:rPr>
      </w:pPr>
      <w:r>
        <w:rPr>
          <w:rFonts w:hint="eastAsia"/>
          <w:sz w:val="21"/>
          <w:szCs w:val="21"/>
          <w:highlight w:val="none"/>
          <w:lang w:val="en-US"/>
        </w:rPr>
        <w:t>3</w:t>
      </w:r>
      <w:r>
        <w:rPr>
          <w:rFonts w:hint="eastAsia"/>
          <w:sz w:val="21"/>
          <w:szCs w:val="21"/>
          <w:highlight w:val="none"/>
        </w:rPr>
        <w:t>、响应文件的组成</w:t>
      </w:r>
    </w:p>
    <w:p>
      <w:pPr>
        <w:adjustRightInd w:val="0"/>
        <w:snapToGrid w:val="0"/>
        <w:spacing w:line="560" w:lineRule="exact"/>
        <w:outlineLvl w:val="3"/>
        <w:rPr>
          <w:b/>
          <w:bCs/>
          <w:sz w:val="21"/>
          <w:szCs w:val="21"/>
          <w:highlight w:val="none"/>
          <w:lang w:val="en-US"/>
        </w:rPr>
      </w:pPr>
      <w:r>
        <w:rPr>
          <w:rFonts w:hint="eastAsia"/>
          <w:b/>
          <w:bCs/>
          <w:sz w:val="21"/>
          <w:szCs w:val="21"/>
          <w:highlight w:val="none"/>
          <w:lang w:val="en-US"/>
        </w:rPr>
        <w:t>3.1供应商应当根据磋商文件要求编制响应文件，并根据自己的商务能力、技术水平对磋商文件提出的要求和条件逐条标明是否响应。响应文件由商务部分、技术部分、价格部分，以及其他部分组成。</w:t>
      </w:r>
    </w:p>
    <w:p>
      <w:pPr>
        <w:adjustRightInd w:val="0"/>
        <w:snapToGrid w:val="0"/>
        <w:spacing w:line="560" w:lineRule="exact"/>
        <w:outlineLvl w:val="3"/>
        <w:rPr>
          <w:b/>
          <w:bCs/>
          <w:sz w:val="21"/>
          <w:szCs w:val="21"/>
          <w:highlight w:val="none"/>
          <w:lang w:val="en-US"/>
        </w:rPr>
      </w:pPr>
      <w:r>
        <w:rPr>
          <w:rFonts w:hint="eastAsia"/>
          <w:b/>
          <w:bCs/>
          <w:sz w:val="21"/>
          <w:szCs w:val="21"/>
          <w:highlight w:val="none"/>
          <w:lang w:val="en-US"/>
        </w:rPr>
        <w:t>3.2响应文件的商务部分。</w:t>
      </w:r>
    </w:p>
    <w:p>
      <w:pPr>
        <w:pStyle w:val="11"/>
        <w:adjustRightInd w:val="0"/>
        <w:snapToGrid w:val="0"/>
        <w:spacing w:line="560" w:lineRule="exact"/>
        <w:ind w:left="0"/>
        <w:rPr>
          <w:sz w:val="21"/>
          <w:szCs w:val="21"/>
          <w:highlight w:val="none"/>
        </w:rPr>
      </w:pPr>
      <w:r>
        <w:rPr>
          <w:rFonts w:hint="eastAsia"/>
          <w:sz w:val="21"/>
          <w:szCs w:val="21"/>
          <w:highlight w:val="none"/>
        </w:rPr>
        <w:t>商务部分是证明供应商有资格参加磋商和成交后有能力履行合同的文件，这些文件应能满足竞争性磋商采购文件的要求，包括但不限于下列文件，</w:t>
      </w:r>
      <w:r>
        <w:rPr>
          <w:rFonts w:hint="eastAsia"/>
          <w:b/>
          <w:bCs/>
          <w:sz w:val="21"/>
          <w:szCs w:val="21"/>
          <w:highlight w:val="none"/>
        </w:rPr>
        <w:t>其中加★项目不得有缺失或无效</w:t>
      </w:r>
      <w:r>
        <w:rPr>
          <w:rFonts w:hint="eastAsia"/>
          <w:sz w:val="21"/>
          <w:szCs w:val="21"/>
          <w:highlight w:val="none"/>
        </w:rPr>
        <w:t>：</w:t>
      </w:r>
    </w:p>
    <w:p>
      <w:pPr>
        <w:pStyle w:val="11"/>
        <w:adjustRightInd w:val="0"/>
        <w:snapToGrid w:val="0"/>
        <w:spacing w:line="560" w:lineRule="exact"/>
        <w:ind w:left="0"/>
        <w:rPr>
          <w:b/>
          <w:bCs/>
          <w:sz w:val="21"/>
          <w:szCs w:val="21"/>
          <w:highlight w:val="none"/>
        </w:rPr>
      </w:pPr>
      <w:r>
        <w:rPr>
          <w:rFonts w:hint="eastAsia"/>
          <w:b/>
          <w:bCs/>
          <w:sz w:val="21"/>
          <w:szCs w:val="21"/>
          <w:highlight w:val="none"/>
        </w:rPr>
        <w:t>（1）★磋商申请及声明；</w:t>
      </w:r>
    </w:p>
    <w:p>
      <w:pPr>
        <w:pStyle w:val="11"/>
        <w:adjustRightInd w:val="0"/>
        <w:snapToGrid w:val="0"/>
        <w:spacing w:line="560" w:lineRule="exact"/>
        <w:ind w:left="0"/>
        <w:rPr>
          <w:b/>
          <w:bCs/>
          <w:sz w:val="21"/>
          <w:szCs w:val="21"/>
          <w:highlight w:val="none"/>
        </w:rPr>
      </w:pPr>
      <w:r>
        <w:rPr>
          <w:rFonts w:hint="eastAsia"/>
          <w:b/>
          <w:bCs/>
          <w:sz w:val="21"/>
          <w:szCs w:val="21"/>
          <w:highlight w:val="none"/>
        </w:rPr>
        <w:t>（2）★法定代表人授权委托书及委托代理人的身份证复印件；</w:t>
      </w:r>
    </w:p>
    <w:p>
      <w:pPr>
        <w:pStyle w:val="11"/>
        <w:adjustRightInd w:val="0"/>
        <w:snapToGrid w:val="0"/>
        <w:spacing w:line="560" w:lineRule="exact"/>
        <w:ind w:left="0"/>
        <w:rPr>
          <w:b/>
          <w:bCs/>
          <w:sz w:val="21"/>
          <w:szCs w:val="21"/>
          <w:highlight w:val="none"/>
        </w:rPr>
      </w:pPr>
      <w:r>
        <w:rPr>
          <w:rFonts w:hint="eastAsia"/>
          <w:b/>
          <w:bCs/>
          <w:sz w:val="21"/>
          <w:szCs w:val="21"/>
          <w:highlight w:val="none"/>
        </w:rPr>
        <w:t>（3）★第一章竞争性磋商公告中的 “1.满足《中华人民共和国政府采购法》第二十二条规定”的证明文件；</w:t>
      </w:r>
    </w:p>
    <w:p>
      <w:pPr>
        <w:pStyle w:val="11"/>
        <w:adjustRightInd w:val="0"/>
        <w:snapToGrid w:val="0"/>
        <w:spacing w:line="560" w:lineRule="exact"/>
        <w:ind w:left="0"/>
        <w:rPr>
          <w:b/>
          <w:bCs/>
          <w:sz w:val="21"/>
          <w:szCs w:val="21"/>
          <w:highlight w:val="none"/>
        </w:rPr>
      </w:pPr>
      <w:r>
        <w:rPr>
          <w:rFonts w:hint="eastAsia"/>
          <w:b/>
          <w:bCs/>
          <w:sz w:val="21"/>
          <w:szCs w:val="21"/>
          <w:highlight w:val="none"/>
        </w:rPr>
        <w:t>（</w:t>
      </w:r>
      <w:r>
        <w:rPr>
          <w:rFonts w:hint="eastAsia"/>
          <w:b/>
          <w:bCs/>
          <w:sz w:val="21"/>
          <w:szCs w:val="21"/>
          <w:highlight w:val="none"/>
          <w:lang w:val="en-US"/>
        </w:rPr>
        <w:t>4</w:t>
      </w:r>
      <w:r>
        <w:rPr>
          <w:rFonts w:hint="eastAsia"/>
          <w:b/>
          <w:bCs/>
          <w:sz w:val="21"/>
          <w:szCs w:val="21"/>
          <w:highlight w:val="none"/>
        </w:rPr>
        <w:t>）★第一章竞争性磋商公告中“2.落实政府采购政策需满足的资格要求” 的证明文件；</w:t>
      </w:r>
    </w:p>
    <w:p>
      <w:pPr>
        <w:pStyle w:val="11"/>
        <w:adjustRightInd w:val="0"/>
        <w:snapToGrid w:val="0"/>
        <w:spacing w:line="560" w:lineRule="exact"/>
        <w:ind w:left="0"/>
        <w:rPr>
          <w:b/>
          <w:bCs/>
          <w:sz w:val="21"/>
          <w:szCs w:val="21"/>
          <w:highlight w:val="none"/>
        </w:rPr>
      </w:pPr>
      <w:r>
        <w:rPr>
          <w:rFonts w:hint="eastAsia"/>
          <w:b/>
          <w:bCs/>
          <w:sz w:val="21"/>
          <w:szCs w:val="21"/>
          <w:highlight w:val="none"/>
        </w:rPr>
        <w:t>（</w:t>
      </w:r>
      <w:r>
        <w:rPr>
          <w:rFonts w:hint="eastAsia"/>
          <w:b/>
          <w:bCs/>
          <w:sz w:val="21"/>
          <w:szCs w:val="21"/>
          <w:highlight w:val="none"/>
          <w:lang w:val="en-US"/>
        </w:rPr>
        <w:t>5</w:t>
      </w:r>
      <w:r>
        <w:rPr>
          <w:rFonts w:hint="eastAsia"/>
          <w:b/>
          <w:bCs/>
          <w:sz w:val="21"/>
          <w:szCs w:val="21"/>
          <w:highlight w:val="none"/>
        </w:rPr>
        <w:t>）★第一章竞争性磋商公告中“3.本项目的特定资格要求” 的证明文件；</w:t>
      </w:r>
    </w:p>
    <w:p>
      <w:pPr>
        <w:pStyle w:val="11"/>
        <w:adjustRightInd w:val="0"/>
        <w:snapToGrid w:val="0"/>
        <w:spacing w:line="560" w:lineRule="exact"/>
        <w:ind w:left="0"/>
        <w:rPr>
          <w:b/>
          <w:bCs/>
          <w:sz w:val="21"/>
          <w:szCs w:val="21"/>
          <w:highlight w:val="none"/>
        </w:rPr>
      </w:pPr>
      <w:r>
        <w:rPr>
          <w:rFonts w:hint="eastAsia"/>
          <w:b/>
          <w:bCs/>
          <w:sz w:val="21"/>
          <w:szCs w:val="21"/>
          <w:highlight w:val="none"/>
        </w:rPr>
        <w:t>（</w:t>
      </w:r>
      <w:r>
        <w:rPr>
          <w:rFonts w:hint="eastAsia"/>
          <w:b/>
          <w:bCs/>
          <w:sz w:val="21"/>
          <w:szCs w:val="21"/>
          <w:highlight w:val="none"/>
          <w:lang w:val="en-US"/>
        </w:rPr>
        <w:t>6</w:t>
      </w:r>
      <w:r>
        <w:rPr>
          <w:rFonts w:hint="eastAsia"/>
          <w:b/>
          <w:bCs/>
          <w:sz w:val="21"/>
          <w:szCs w:val="21"/>
          <w:highlight w:val="none"/>
        </w:rPr>
        <w:t>）★《南京市政府采购供应商信用记录表》；</w:t>
      </w:r>
    </w:p>
    <w:p>
      <w:pPr>
        <w:pStyle w:val="11"/>
        <w:adjustRightInd w:val="0"/>
        <w:snapToGrid w:val="0"/>
        <w:spacing w:line="560" w:lineRule="exact"/>
        <w:ind w:left="0"/>
        <w:rPr>
          <w:sz w:val="21"/>
          <w:szCs w:val="21"/>
          <w:highlight w:val="none"/>
        </w:rPr>
      </w:pPr>
      <w:r>
        <w:rPr>
          <w:rFonts w:hint="eastAsia"/>
          <w:sz w:val="21"/>
          <w:szCs w:val="21"/>
          <w:highlight w:val="none"/>
        </w:rPr>
        <w:t>（</w:t>
      </w:r>
      <w:r>
        <w:rPr>
          <w:rFonts w:hint="eastAsia"/>
          <w:sz w:val="21"/>
          <w:szCs w:val="21"/>
          <w:highlight w:val="none"/>
          <w:lang w:val="en-US"/>
        </w:rPr>
        <w:t>7）</w:t>
      </w:r>
      <w:r>
        <w:rPr>
          <w:rFonts w:hint="eastAsia"/>
          <w:sz w:val="21"/>
          <w:szCs w:val="21"/>
          <w:highlight w:val="none"/>
        </w:rPr>
        <w:t>供应商认为需要提供的其他资格证明文件和商务资料；</w:t>
      </w:r>
    </w:p>
    <w:p>
      <w:pPr>
        <w:pStyle w:val="11"/>
        <w:adjustRightInd w:val="0"/>
        <w:snapToGrid w:val="0"/>
        <w:spacing w:line="560" w:lineRule="exact"/>
        <w:ind w:left="0"/>
        <w:rPr>
          <w:sz w:val="21"/>
          <w:szCs w:val="21"/>
          <w:highlight w:val="none"/>
        </w:rPr>
      </w:pPr>
      <w:r>
        <w:rPr>
          <w:rFonts w:hint="eastAsia"/>
          <w:sz w:val="21"/>
          <w:szCs w:val="21"/>
          <w:highlight w:val="none"/>
        </w:rPr>
        <w:t>（</w:t>
      </w:r>
      <w:r>
        <w:rPr>
          <w:rFonts w:hint="eastAsia"/>
          <w:sz w:val="21"/>
          <w:szCs w:val="21"/>
          <w:highlight w:val="none"/>
          <w:lang w:val="en-US"/>
        </w:rPr>
        <w:t>8</w:t>
      </w:r>
      <w:r>
        <w:rPr>
          <w:rFonts w:hint="eastAsia"/>
          <w:sz w:val="21"/>
          <w:szCs w:val="21"/>
          <w:highlight w:val="none"/>
        </w:rPr>
        <w:t>）《商务条款偏离表》。</w:t>
      </w:r>
    </w:p>
    <w:p>
      <w:pPr>
        <w:adjustRightInd w:val="0"/>
        <w:snapToGrid w:val="0"/>
        <w:spacing w:line="560" w:lineRule="exact"/>
        <w:outlineLvl w:val="3"/>
        <w:rPr>
          <w:b/>
          <w:bCs/>
          <w:sz w:val="21"/>
          <w:szCs w:val="21"/>
          <w:highlight w:val="none"/>
          <w:lang w:val="en-US"/>
        </w:rPr>
      </w:pPr>
      <w:r>
        <w:rPr>
          <w:rFonts w:hint="eastAsia"/>
          <w:b/>
          <w:bCs/>
          <w:sz w:val="21"/>
          <w:szCs w:val="21"/>
          <w:highlight w:val="none"/>
          <w:lang w:val="en-US"/>
        </w:rPr>
        <w:t>3.3响应文件的技术部分。</w:t>
      </w:r>
    </w:p>
    <w:p>
      <w:pPr>
        <w:pStyle w:val="11"/>
        <w:adjustRightInd w:val="0"/>
        <w:snapToGrid w:val="0"/>
        <w:spacing w:line="560" w:lineRule="exact"/>
        <w:ind w:left="0"/>
        <w:rPr>
          <w:sz w:val="21"/>
          <w:szCs w:val="21"/>
          <w:highlight w:val="none"/>
        </w:rPr>
      </w:pPr>
      <w:r>
        <w:rPr>
          <w:rFonts w:hint="eastAsia"/>
          <w:sz w:val="21"/>
          <w:szCs w:val="21"/>
          <w:highlight w:val="none"/>
          <w:lang w:val="en-US"/>
        </w:rPr>
        <w:t>3</w:t>
      </w:r>
      <w:r>
        <w:rPr>
          <w:rFonts w:hint="eastAsia"/>
          <w:sz w:val="21"/>
          <w:szCs w:val="21"/>
          <w:highlight w:val="none"/>
        </w:rPr>
        <w:t>.3.1技术部分是证明供应商提供的货物和服务是合格的，并符合磋商文件要求的证明文件，以及对货物和服务的详细说明，这些文件可以是文字资料、图纸（表）和数据等；</w:t>
      </w:r>
    </w:p>
    <w:p>
      <w:pPr>
        <w:pStyle w:val="11"/>
        <w:adjustRightInd w:val="0"/>
        <w:snapToGrid w:val="0"/>
        <w:spacing w:line="560" w:lineRule="exact"/>
        <w:ind w:left="0"/>
        <w:rPr>
          <w:sz w:val="21"/>
          <w:szCs w:val="21"/>
          <w:highlight w:val="none"/>
        </w:rPr>
      </w:pPr>
      <w:r>
        <w:rPr>
          <w:rFonts w:hint="eastAsia"/>
          <w:sz w:val="21"/>
          <w:szCs w:val="21"/>
          <w:highlight w:val="none"/>
          <w:lang w:val="en-US"/>
        </w:rPr>
        <w:t>3</w:t>
      </w:r>
      <w:r>
        <w:rPr>
          <w:rFonts w:hint="eastAsia"/>
          <w:sz w:val="21"/>
          <w:szCs w:val="21"/>
          <w:highlight w:val="none"/>
        </w:rPr>
        <w:t>.3.2若技术性能无特殊说明，则按国家有关部门最新颁布的标准及规范为准；</w:t>
      </w:r>
    </w:p>
    <w:p>
      <w:pPr>
        <w:pStyle w:val="11"/>
        <w:adjustRightInd w:val="0"/>
        <w:snapToGrid w:val="0"/>
        <w:spacing w:line="560" w:lineRule="exact"/>
        <w:ind w:left="0"/>
        <w:rPr>
          <w:sz w:val="21"/>
          <w:szCs w:val="21"/>
          <w:highlight w:val="none"/>
        </w:rPr>
      </w:pPr>
      <w:r>
        <w:rPr>
          <w:rFonts w:hint="eastAsia"/>
          <w:sz w:val="21"/>
          <w:szCs w:val="21"/>
          <w:highlight w:val="none"/>
          <w:lang w:val="en-US"/>
        </w:rPr>
        <w:t>3</w:t>
      </w:r>
      <w:r>
        <w:rPr>
          <w:rFonts w:hint="eastAsia"/>
          <w:sz w:val="21"/>
          <w:szCs w:val="21"/>
          <w:highlight w:val="none"/>
        </w:rPr>
        <w:t>.3.3提供的货物和服务如与磋商文件要求有不符之处，应说明其差别之所在，并在《技术条款偏离表》中逐条予以说明；</w:t>
      </w:r>
    </w:p>
    <w:p>
      <w:pPr>
        <w:pStyle w:val="11"/>
        <w:adjustRightInd w:val="0"/>
        <w:snapToGrid w:val="0"/>
        <w:spacing w:line="560" w:lineRule="exact"/>
        <w:ind w:left="0"/>
        <w:rPr>
          <w:sz w:val="21"/>
          <w:szCs w:val="21"/>
          <w:highlight w:val="none"/>
        </w:rPr>
      </w:pPr>
      <w:r>
        <w:rPr>
          <w:rFonts w:hint="eastAsia"/>
          <w:sz w:val="21"/>
          <w:szCs w:val="21"/>
          <w:highlight w:val="none"/>
          <w:lang w:val="en-US"/>
        </w:rPr>
        <w:t>3</w:t>
      </w:r>
      <w:r>
        <w:rPr>
          <w:rFonts w:hint="eastAsia"/>
          <w:sz w:val="21"/>
          <w:szCs w:val="21"/>
          <w:highlight w:val="none"/>
        </w:rPr>
        <w:t>.3.4响应文件应按照磋商文件要求提供技术资料、文件和有关证明，包括但不限于下列文件，</w:t>
      </w:r>
      <w:r>
        <w:rPr>
          <w:rFonts w:hint="eastAsia"/>
          <w:b/>
          <w:sz w:val="21"/>
          <w:szCs w:val="21"/>
          <w:highlight w:val="none"/>
        </w:rPr>
        <w:t>其中加“★”项目不得有缺失或无效：</w:t>
      </w:r>
    </w:p>
    <w:p>
      <w:pPr>
        <w:pStyle w:val="11"/>
        <w:adjustRightInd w:val="0"/>
        <w:snapToGrid w:val="0"/>
        <w:spacing w:line="560" w:lineRule="exact"/>
        <w:ind w:left="0"/>
        <w:rPr>
          <w:b/>
          <w:sz w:val="21"/>
          <w:szCs w:val="21"/>
          <w:highlight w:val="none"/>
        </w:rPr>
      </w:pPr>
      <w:r>
        <w:rPr>
          <w:rFonts w:hint="eastAsia"/>
          <w:b/>
          <w:sz w:val="21"/>
          <w:szCs w:val="21"/>
          <w:highlight w:val="none"/>
        </w:rPr>
        <w:t>（1）★货物、服务或工程等内容的详细说明；</w:t>
      </w:r>
    </w:p>
    <w:p>
      <w:pPr>
        <w:pStyle w:val="11"/>
        <w:adjustRightInd w:val="0"/>
        <w:snapToGrid w:val="0"/>
        <w:spacing w:line="560" w:lineRule="exact"/>
        <w:ind w:left="0"/>
        <w:rPr>
          <w:b/>
          <w:sz w:val="21"/>
          <w:szCs w:val="21"/>
          <w:highlight w:val="none"/>
        </w:rPr>
      </w:pPr>
      <w:r>
        <w:rPr>
          <w:rFonts w:hint="eastAsia"/>
          <w:b/>
          <w:sz w:val="21"/>
          <w:szCs w:val="21"/>
          <w:highlight w:val="none"/>
        </w:rPr>
        <w:t>（2）★《技术条款偏离表》；</w:t>
      </w:r>
    </w:p>
    <w:p>
      <w:pPr>
        <w:pStyle w:val="11"/>
        <w:adjustRightInd w:val="0"/>
        <w:snapToGrid w:val="0"/>
        <w:spacing w:line="560" w:lineRule="exact"/>
        <w:ind w:left="0"/>
        <w:rPr>
          <w:b/>
          <w:bCs/>
          <w:sz w:val="21"/>
          <w:szCs w:val="21"/>
          <w:highlight w:val="none"/>
        </w:rPr>
      </w:pPr>
      <w:r>
        <w:rPr>
          <w:rFonts w:hint="eastAsia"/>
          <w:b/>
          <w:bCs/>
          <w:sz w:val="21"/>
          <w:szCs w:val="21"/>
          <w:highlight w:val="none"/>
        </w:rPr>
        <w:t>（3）★《竞争性磋商主要产品一览表》；</w:t>
      </w:r>
    </w:p>
    <w:p>
      <w:pPr>
        <w:pStyle w:val="11"/>
        <w:adjustRightInd w:val="0"/>
        <w:snapToGrid w:val="0"/>
        <w:spacing w:line="560" w:lineRule="exact"/>
        <w:ind w:left="0"/>
        <w:rPr>
          <w:sz w:val="21"/>
          <w:szCs w:val="21"/>
          <w:highlight w:val="none"/>
        </w:rPr>
      </w:pPr>
      <w:r>
        <w:rPr>
          <w:rFonts w:hint="eastAsia"/>
          <w:b/>
          <w:bCs/>
          <w:sz w:val="21"/>
          <w:szCs w:val="21"/>
          <w:highlight w:val="none"/>
        </w:rPr>
        <w:t>（4）★《供货一览表》</w:t>
      </w:r>
      <w:r>
        <w:rPr>
          <w:rFonts w:hint="eastAsia"/>
          <w:sz w:val="21"/>
          <w:szCs w:val="21"/>
          <w:highlight w:val="none"/>
        </w:rPr>
        <w:t>；</w:t>
      </w:r>
    </w:p>
    <w:p>
      <w:pPr>
        <w:pStyle w:val="11"/>
        <w:adjustRightInd w:val="0"/>
        <w:snapToGrid w:val="0"/>
        <w:spacing w:line="560" w:lineRule="exact"/>
        <w:ind w:left="0"/>
        <w:rPr>
          <w:sz w:val="21"/>
          <w:szCs w:val="21"/>
          <w:highlight w:val="none"/>
        </w:rPr>
      </w:pPr>
      <w:r>
        <w:rPr>
          <w:rFonts w:hint="eastAsia"/>
          <w:sz w:val="21"/>
          <w:szCs w:val="21"/>
          <w:highlight w:val="none"/>
        </w:rPr>
        <w:t>（5）项目集成或实施方案；</w:t>
      </w:r>
    </w:p>
    <w:p>
      <w:pPr>
        <w:pStyle w:val="11"/>
        <w:adjustRightInd w:val="0"/>
        <w:snapToGrid w:val="0"/>
        <w:spacing w:line="560" w:lineRule="exact"/>
        <w:ind w:left="0"/>
        <w:rPr>
          <w:sz w:val="21"/>
          <w:szCs w:val="21"/>
          <w:highlight w:val="none"/>
        </w:rPr>
      </w:pPr>
      <w:r>
        <w:rPr>
          <w:rFonts w:hint="eastAsia"/>
          <w:sz w:val="21"/>
          <w:szCs w:val="21"/>
          <w:highlight w:val="none"/>
        </w:rPr>
        <w:t>（6）服务承诺；</w:t>
      </w:r>
    </w:p>
    <w:p>
      <w:pPr>
        <w:pStyle w:val="11"/>
        <w:adjustRightInd w:val="0"/>
        <w:snapToGrid w:val="0"/>
        <w:spacing w:line="560" w:lineRule="exact"/>
        <w:ind w:left="0"/>
        <w:rPr>
          <w:sz w:val="21"/>
          <w:szCs w:val="21"/>
          <w:highlight w:val="none"/>
        </w:rPr>
      </w:pPr>
      <w:r>
        <w:rPr>
          <w:rFonts w:hint="eastAsia"/>
          <w:sz w:val="21"/>
          <w:szCs w:val="21"/>
          <w:highlight w:val="none"/>
        </w:rPr>
        <w:t>（7）验收标准、技术资料；</w:t>
      </w:r>
    </w:p>
    <w:p>
      <w:pPr>
        <w:pStyle w:val="11"/>
        <w:adjustRightInd w:val="0"/>
        <w:snapToGrid w:val="0"/>
        <w:spacing w:line="560" w:lineRule="exact"/>
        <w:ind w:left="0"/>
        <w:rPr>
          <w:sz w:val="21"/>
          <w:szCs w:val="21"/>
          <w:highlight w:val="none"/>
        </w:rPr>
      </w:pPr>
      <w:r>
        <w:rPr>
          <w:rFonts w:hint="eastAsia"/>
          <w:sz w:val="21"/>
          <w:szCs w:val="21"/>
          <w:highlight w:val="none"/>
        </w:rPr>
        <w:t>（8）供应商认为需要提供的其他技术资料等。</w:t>
      </w:r>
    </w:p>
    <w:p>
      <w:pPr>
        <w:adjustRightInd w:val="0"/>
        <w:snapToGrid w:val="0"/>
        <w:spacing w:line="560" w:lineRule="exact"/>
        <w:outlineLvl w:val="3"/>
        <w:rPr>
          <w:b/>
          <w:bCs/>
          <w:sz w:val="21"/>
          <w:szCs w:val="21"/>
          <w:highlight w:val="none"/>
          <w:lang w:val="en-US"/>
        </w:rPr>
      </w:pPr>
      <w:r>
        <w:rPr>
          <w:rFonts w:hint="eastAsia"/>
          <w:b/>
          <w:bCs/>
          <w:sz w:val="21"/>
          <w:szCs w:val="21"/>
          <w:highlight w:val="none"/>
          <w:lang w:val="en-US"/>
        </w:rPr>
        <w:t>3.4响应文件的价格部分</w:t>
      </w:r>
    </w:p>
    <w:p>
      <w:pPr>
        <w:pStyle w:val="11"/>
        <w:adjustRightInd w:val="0"/>
        <w:snapToGrid w:val="0"/>
        <w:spacing w:line="560" w:lineRule="exact"/>
        <w:ind w:left="0"/>
        <w:rPr>
          <w:sz w:val="21"/>
          <w:szCs w:val="21"/>
          <w:highlight w:val="none"/>
        </w:rPr>
      </w:pPr>
      <w:r>
        <w:rPr>
          <w:rFonts w:hint="eastAsia"/>
          <w:sz w:val="21"/>
          <w:szCs w:val="21"/>
          <w:highlight w:val="none"/>
        </w:rPr>
        <w:t>（1）价格部分是对服务价格构成的说明，磋商文件如没有特别说明的话，对每一项服务仅接受一个价格。</w:t>
      </w:r>
    </w:p>
    <w:p>
      <w:pPr>
        <w:pStyle w:val="11"/>
        <w:adjustRightInd w:val="0"/>
        <w:snapToGrid w:val="0"/>
        <w:spacing w:line="560" w:lineRule="exact"/>
        <w:ind w:left="0"/>
        <w:rPr>
          <w:sz w:val="21"/>
          <w:szCs w:val="21"/>
          <w:highlight w:val="none"/>
        </w:rPr>
      </w:pPr>
      <w:r>
        <w:rPr>
          <w:rFonts w:hint="eastAsia"/>
          <w:sz w:val="21"/>
          <w:szCs w:val="21"/>
          <w:highlight w:val="none"/>
        </w:rPr>
        <w:t>（2）报价应包含完成本服务项目发生的所有含税费用、支付给员工的工资和国家强制缴纳的各种社会保障资金，以及供应商认为需要的其他费用等。</w:t>
      </w:r>
    </w:p>
    <w:p>
      <w:pPr>
        <w:pStyle w:val="11"/>
        <w:adjustRightInd w:val="0"/>
        <w:snapToGrid w:val="0"/>
        <w:spacing w:line="560" w:lineRule="exact"/>
        <w:ind w:left="0"/>
        <w:rPr>
          <w:sz w:val="21"/>
          <w:szCs w:val="21"/>
          <w:highlight w:val="none"/>
        </w:rPr>
      </w:pPr>
      <w:r>
        <w:rPr>
          <w:rFonts w:hint="eastAsia"/>
          <w:sz w:val="21"/>
          <w:szCs w:val="21"/>
          <w:highlight w:val="none"/>
        </w:rPr>
        <w:t>（3）供应商应充分考虑到市场价格变动，以及项目实施过程中的不可预见因素，一旦成交，总价格不变。如果有漏项，视同让利。</w:t>
      </w:r>
    </w:p>
    <w:p>
      <w:pPr>
        <w:pStyle w:val="11"/>
        <w:adjustRightInd w:val="0"/>
        <w:snapToGrid w:val="0"/>
        <w:spacing w:line="560" w:lineRule="exact"/>
        <w:ind w:left="0"/>
        <w:rPr>
          <w:sz w:val="21"/>
          <w:szCs w:val="21"/>
          <w:highlight w:val="none"/>
        </w:rPr>
      </w:pPr>
      <w:r>
        <w:rPr>
          <w:rFonts w:hint="eastAsia"/>
          <w:sz w:val="21"/>
          <w:szCs w:val="21"/>
          <w:highlight w:val="none"/>
        </w:rPr>
        <w:t>（4）</w:t>
      </w:r>
      <w:r>
        <w:rPr>
          <w:rFonts w:hint="eastAsia"/>
          <w:b/>
          <w:bCs/>
          <w:sz w:val="21"/>
          <w:szCs w:val="21"/>
          <w:highlight w:val="none"/>
        </w:rPr>
        <w:t>供应商应在《</w:t>
      </w:r>
      <w:r>
        <w:rPr>
          <w:rFonts w:hint="eastAsia"/>
          <w:b/>
          <w:bCs/>
          <w:sz w:val="21"/>
          <w:szCs w:val="21"/>
          <w:highlight w:val="none"/>
          <w:lang w:val="en-US"/>
        </w:rPr>
        <w:t>报价</w:t>
      </w:r>
      <w:r>
        <w:rPr>
          <w:rFonts w:hint="eastAsia"/>
          <w:b/>
          <w:bCs/>
          <w:sz w:val="21"/>
          <w:szCs w:val="21"/>
          <w:highlight w:val="none"/>
        </w:rPr>
        <w:t>表》、《分项报价</w:t>
      </w:r>
      <w:r>
        <w:rPr>
          <w:rFonts w:hint="eastAsia"/>
          <w:b/>
          <w:bCs/>
          <w:sz w:val="21"/>
          <w:szCs w:val="21"/>
          <w:highlight w:val="none"/>
          <w:lang w:val="en-US"/>
        </w:rPr>
        <w:t>表</w:t>
      </w:r>
      <w:r>
        <w:rPr>
          <w:rFonts w:hint="eastAsia"/>
          <w:b/>
          <w:bCs/>
          <w:sz w:val="21"/>
          <w:szCs w:val="21"/>
          <w:highlight w:val="none"/>
        </w:rPr>
        <w:t>》等标明提供货物</w:t>
      </w:r>
      <w:r>
        <w:rPr>
          <w:rFonts w:hint="eastAsia"/>
          <w:b/>
          <w:bCs/>
          <w:sz w:val="21"/>
          <w:szCs w:val="21"/>
          <w:highlight w:val="none"/>
          <w:lang w:val="en-US"/>
        </w:rPr>
        <w:t>或</w:t>
      </w:r>
      <w:r>
        <w:rPr>
          <w:rFonts w:hint="eastAsia"/>
          <w:b/>
          <w:bCs/>
          <w:sz w:val="21"/>
          <w:szCs w:val="21"/>
          <w:highlight w:val="none"/>
        </w:rPr>
        <w:t>服务的单价、总价以及分项报价</w:t>
      </w:r>
      <w:r>
        <w:rPr>
          <w:rFonts w:hint="eastAsia"/>
          <w:sz w:val="21"/>
          <w:szCs w:val="21"/>
          <w:highlight w:val="none"/>
        </w:rPr>
        <w:t>。</w:t>
      </w:r>
    </w:p>
    <w:p>
      <w:pPr>
        <w:pStyle w:val="11"/>
        <w:adjustRightInd w:val="0"/>
        <w:snapToGrid w:val="0"/>
        <w:spacing w:line="560" w:lineRule="exact"/>
        <w:ind w:left="0"/>
        <w:rPr>
          <w:sz w:val="21"/>
          <w:szCs w:val="21"/>
          <w:highlight w:val="none"/>
        </w:rPr>
      </w:pPr>
      <w:r>
        <w:rPr>
          <w:rFonts w:hint="eastAsia"/>
          <w:sz w:val="21"/>
          <w:szCs w:val="21"/>
          <w:highlight w:val="none"/>
        </w:rPr>
        <w:t>（</w:t>
      </w:r>
      <w:r>
        <w:rPr>
          <w:rFonts w:hint="eastAsia"/>
          <w:sz w:val="21"/>
          <w:szCs w:val="21"/>
          <w:highlight w:val="none"/>
          <w:lang w:val="en-US"/>
        </w:rPr>
        <w:t>5）</w:t>
      </w:r>
      <w:r>
        <w:rPr>
          <w:rFonts w:hint="eastAsia"/>
          <w:sz w:val="21"/>
          <w:szCs w:val="21"/>
          <w:highlight w:val="none"/>
        </w:rPr>
        <w:t>经磋商后，如果成交价高于或低于供应商在响应文件首次报价的，分项报价同比例调整。</w:t>
      </w:r>
    </w:p>
    <w:p>
      <w:pPr>
        <w:adjustRightInd w:val="0"/>
        <w:snapToGrid w:val="0"/>
        <w:spacing w:line="560" w:lineRule="exact"/>
        <w:outlineLvl w:val="3"/>
        <w:rPr>
          <w:b/>
          <w:bCs/>
          <w:sz w:val="21"/>
          <w:szCs w:val="21"/>
          <w:highlight w:val="none"/>
          <w:lang w:val="en-US"/>
        </w:rPr>
      </w:pPr>
      <w:r>
        <w:rPr>
          <w:rFonts w:hint="eastAsia"/>
          <w:b/>
          <w:bCs/>
          <w:sz w:val="21"/>
          <w:szCs w:val="21"/>
          <w:highlight w:val="none"/>
          <w:lang w:val="en-US"/>
        </w:rPr>
        <w:t>3.5 响应文件的其他部分。</w:t>
      </w:r>
      <w:r>
        <w:rPr>
          <w:rFonts w:hint="eastAsia"/>
          <w:sz w:val="21"/>
          <w:szCs w:val="21"/>
          <w:highlight w:val="none"/>
          <w:lang w:val="en-US"/>
        </w:rPr>
        <w:t>其他部分由供应商根据编制响应文件需要提供的其他相关文件</w:t>
      </w:r>
      <w:r>
        <w:rPr>
          <w:rFonts w:hint="eastAsia"/>
          <w:b/>
          <w:bCs/>
          <w:sz w:val="21"/>
          <w:szCs w:val="21"/>
          <w:highlight w:val="none"/>
          <w:lang w:val="en-US"/>
        </w:rPr>
        <w:t>。</w:t>
      </w:r>
    </w:p>
    <w:p>
      <w:pPr>
        <w:pStyle w:val="11"/>
        <w:adjustRightInd w:val="0"/>
        <w:snapToGrid w:val="0"/>
        <w:spacing w:line="560" w:lineRule="exact"/>
        <w:ind w:left="0"/>
        <w:rPr>
          <w:b/>
          <w:bCs/>
          <w:sz w:val="21"/>
          <w:szCs w:val="21"/>
          <w:highlight w:val="none"/>
          <w:lang w:val="en-US"/>
        </w:rPr>
      </w:pPr>
      <w:r>
        <w:rPr>
          <w:rFonts w:hint="eastAsia"/>
          <w:b/>
          <w:bCs/>
          <w:sz w:val="21"/>
          <w:szCs w:val="21"/>
          <w:highlight w:val="none"/>
          <w:lang w:val="en-US"/>
        </w:rPr>
        <w:t>3.6 磋商保证金：</w:t>
      </w:r>
      <w:r>
        <w:rPr>
          <w:rFonts w:hint="eastAsia"/>
          <w:sz w:val="21"/>
          <w:szCs w:val="21"/>
          <w:highlight w:val="none"/>
          <w:lang w:val="en-US"/>
        </w:rPr>
        <w:t>本项目不设磋商保证金</w:t>
      </w:r>
      <w:r>
        <w:rPr>
          <w:rFonts w:hint="eastAsia"/>
          <w:b/>
          <w:bCs/>
          <w:sz w:val="21"/>
          <w:szCs w:val="21"/>
          <w:highlight w:val="none"/>
          <w:lang w:val="en-US"/>
        </w:rPr>
        <w:t>。</w:t>
      </w:r>
      <w:bookmarkStart w:id="40" w:name="三、响应文件签署与提交"/>
      <w:bookmarkEnd w:id="40"/>
    </w:p>
    <w:p>
      <w:pPr>
        <w:pStyle w:val="4"/>
        <w:adjustRightInd w:val="0"/>
        <w:snapToGrid w:val="0"/>
        <w:spacing w:before="0" w:beforeAutospacing="0" w:after="0" w:afterAutospacing="0" w:line="560" w:lineRule="exact"/>
        <w:ind w:firstLine="0" w:firstLineChars="0"/>
        <w:rPr>
          <w:b w:val="0"/>
          <w:bCs w:val="0"/>
          <w:sz w:val="21"/>
          <w:szCs w:val="21"/>
          <w:highlight w:val="none"/>
        </w:rPr>
      </w:pPr>
      <w:r>
        <w:rPr>
          <w:rFonts w:hint="eastAsia"/>
          <w:sz w:val="21"/>
          <w:szCs w:val="21"/>
          <w:highlight w:val="none"/>
        </w:rPr>
        <w:t>三、响应文件签署与提交</w:t>
      </w:r>
    </w:p>
    <w:p>
      <w:pPr>
        <w:pStyle w:val="5"/>
        <w:adjustRightInd w:val="0"/>
        <w:snapToGrid w:val="0"/>
        <w:spacing w:line="560" w:lineRule="exact"/>
        <w:ind w:left="0"/>
        <w:rPr>
          <w:sz w:val="21"/>
          <w:szCs w:val="21"/>
          <w:highlight w:val="none"/>
        </w:rPr>
      </w:pPr>
      <w:r>
        <w:rPr>
          <w:rFonts w:hint="eastAsia"/>
          <w:sz w:val="21"/>
          <w:szCs w:val="21"/>
          <w:highlight w:val="none"/>
          <w:lang w:val="en-US"/>
        </w:rPr>
        <w:t>1</w:t>
      </w:r>
      <w:r>
        <w:rPr>
          <w:rFonts w:hint="eastAsia"/>
          <w:sz w:val="21"/>
          <w:szCs w:val="21"/>
          <w:highlight w:val="none"/>
        </w:rPr>
        <w:t>、响应文件的正本和副本均由供应商法定代表人或经正式授权并对供应商有约束力的委托代理人用不褪色墨水书写签署。</w:t>
      </w:r>
    </w:p>
    <w:p>
      <w:pPr>
        <w:pStyle w:val="5"/>
        <w:adjustRightInd w:val="0"/>
        <w:snapToGrid w:val="0"/>
        <w:spacing w:line="480" w:lineRule="auto"/>
        <w:ind w:left="0"/>
        <w:rPr>
          <w:sz w:val="21"/>
          <w:szCs w:val="21"/>
          <w:highlight w:val="none"/>
        </w:rPr>
      </w:pPr>
      <w:r>
        <w:rPr>
          <w:rFonts w:hint="eastAsia"/>
          <w:sz w:val="21"/>
          <w:szCs w:val="21"/>
          <w:highlight w:val="none"/>
          <w:lang w:val="en-US"/>
        </w:rPr>
        <w:t>2</w:t>
      </w:r>
      <w:r>
        <w:rPr>
          <w:rFonts w:hint="eastAsia"/>
          <w:sz w:val="21"/>
          <w:szCs w:val="21"/>
          <w:highlight w:val="none"/>
        </w:rPr>
        <w:t>、供应商应当在磋商文件要求提交响应文件的截止时间前，将响应文件密封送达指定地点。</w:t>
      </w:r>
    </w:p>
    <w:p>
      <w:pPr>
        <w:pStyle w:val="5"/>
        <w:adjustRightInd w:val="0"/>
        <w:snapToGrid w:val="0"/>
        <w:spacing w:line="480" w:lineRule="auto"/>
        <w:ind w:left="0"/>
        <w:rPr>
          <w:sz w:val="21"/>
          <w:szCs w:val="21"/>
          <w:highlight w:val="none"/>
        </w:rPr>
      </w:pPr>
      <w:r>
        <w:rPr>
          <w:rFonts w:hint="eastAsia"/>
          <w:sz w:val="21"/>
          <w:szCs w:val="21"/>
          <w:highlight w:val="none"/>
          <w:lang w:val="en-US"/>
        </w:rPr>
        <w:t>3</w:t>
      </w:r>
      <w:r>
        <w:rPr>
          <w:rFonts w:hint="eastAsia"/>
          <w:sz w:val="21"/>
          <w:szCs w:val="21"/>
          <w:highlight w:val="none"/>
        </w:rPr>
        <w:t>、有下列情形之一的响应文件将拒收：</w:t>
      </w:r>
      <w:r>
        <w:rPr>
          <w:rFonts w:hint="eastAsia"/>
          <w:b w:val="0"/>
          <w:bCs w:val="0"/>
          <w:sz w:val="21"/>
          <w:szCs w:val="21"/>
          <w:highlight w:val="none"/>
        </w:rPr>
        <w:t>逾期送达或者未按照</w:t>
      </w:r>
      <w:r>
        <w:rPr>
          <w:rFonts w:hint="eastAsia"/>
          <w:b w:val="0"/>
          <w:bCs w:val="0"/>
          <w:sz w:val="21"/>
          <w:szCs w:val="21"/>
          <w:highlight w:val="none"/>
          <w:lang w:val="en-US"/>
        </w:rPr>
        <w:t>竞争性磋商</w:t>
      </w:r>
      <w:r>
        <w:rPr>
          <w:rFonts w:hint="eastAsia"/>
          <w:b w:val="0"/>
          <w:bCs w:val="0"/>
          <w:sz w:val="21"/>
          <w:szCs w:val="21"/>
          <w:highlight w:val="none"/>
        </w:rPr>
        <w:t>文件</w:t>
      </w:r>
      <w:r>
        <w:rPr>
          <w:rFonts w:hint="eastAsia"/>
          <w:b w:val="0"/>
          <w:bCs w:val="0"/>
          <w:sz w:val="21"/>
          <w:szCs w:val="21"/>
          <w:highlight w:val="none"/>
          <w:lang w:val="en-US"/>
        </w:rPr>
        <w:t>编制</w:t>
      </w:r>
      <w:r>
        <w:rPr>
          <w:rFonts w:hint="eastAsia"/>
          <w:b w:val="0"/>
          <w:bCs w:val="0"/>
          <w:sz w:val="21"/>
          <w:szCs w:val="21"/>
          <w:highlight w:val="none"/>
        </w:rPr>
        <w:t>要求</w:t>
      </w:r>
      <w:r>
        <w:rPr>
          <w:rFonts w:hint="eastAsia"/>
          <w:b w:val="0"/>
          <w:bCs w:val="0"/>
          <w:sz w:val="21"/>
          <w:szCs w:val="21"/>
          <w:highlight w:val="none"/>
          <w:lang w:val="en-US"/>
        </w:rPr>
        <w:t>提交</w:t>
      </w:r>
      <w:r>
        <w:rPr>
          <w:rFonts w:hint="eastAsia"/>
          <w:b w:val="0"/>
          <w:bCs w:val="0"/>
          <w:sz w:val="21"/>
          <w:szCs w:val="21"/>
          <w:highlight w:val="none"/>
        </w:rPr>
        <w:t>的</w:t>
      </w:r>
      <w:r>
        <w:rPr>
          <w:rFonts w:hint="eastAsia"/>
          <w:b w:val="0"/>
          <w:bCs w:val="0"/>
          <w:sz w:val="21"/>
          <w:szCs w:val="21"/>
          <w:highlight w:val="none"/>
          <w:lang w:val="en-US"/>
        </w:rPr>
        <w:t>响应</w:t>
      </w:r>
      <w:r>
        <w:rPr>
          <w:rFonts w:hint="eastAsia"/>
          <w:b w:val="0"/>
          <w:bCs w:val="0"/>
          <w:sz w:val="21"/>
          <w:szCs w:val="21"/>
          <w:highlight w:val="none"/>
        </w:rPr>
        <w:t>文件。</w:t>
      </w:r>
    </w:p>
    <w:p>
      <w:pPr>
        <w:pStyle w:val="4"/>
        <w:adjustRightInd w:val="0"/>
        <w:snapToGrid w:val="0"/>
        <w:spacing w:before="0" w:beforeAutospacing="0" w:after="0" w:afterAutospacing="0" w:line="480" w:lineRule="auto"/>
        <w:ind w:firstLine="0" w:firstLineChars="0"/>
        <w:rPr>
          <w:sz w:val="21"/>
          <w:szCs w:val="21"/>
          <w:highlight w:val="none"/>
        </w:rPr>
      </w:pPr>
      <w:r>
        <w:rPr>
          <w:rFonts w:hint="eastAsia"/>
          <w:sz w:val="21"/>
          <w:szCs w:val="21"/>
          <w:highlight w:val="none"/>
        </w:rPr>
        <w:t>四、磋商</w:t>
      </w:r>
    </w:p>
    <w:p>
      <w:pPr>
        <w:pStyle w:val="5"/>
        <w:adjustRightInd w:val="0"/>
        <w:snapToGrid w:val="0"/>
        <w:spacing w:line="480" w:lineRule="auto"/>
        <w:ind w:left="0"/>
        <w:rPr>
          <w:sz w:val="21"/>
          <w:szCs w:val="21"/>
          <w:highlight w:val="none"/>
        </w:rPr>
      </w:pPr>
      <w:r>
        <w:rPr>
          <w:rFonts w:hint="eastAsia"/>
          <w:sz w:val="21"/>
          <w:szCs w:val="21"/>
          <w:highlight w:val="none"/>
          <w:lang w:val="en-US"/>
        </w:rPr>
        <w:t>1</w:t>
      </w:r>
      <w:r>
        <w:rPr>
          <w:rFonts w:hint="eastAsia"/>
          <w:sz w:val="21"/>
          <w:szCs w:val="21"/>
          <w:highlight w:val="none"/>
        </w:rPr>
        <w:t>、联合体（如本项目接受）</w:t>
      </w:r>
    </w:p>
    <w:p>
      <w:pPr>
        <w:pStyle w:val="25"/>
        <w:adjustRightInd w:val="0"/>
        <w:snapToGrid w:val="0"/>
        <w:spacing w:line="560" w:lineRule="exact"/>
        <w:ind w:left="0" w:firstLine="0"/>
        <w:rPr>
          <w:sz w:val="21"/>
          <w:szCs w:val="21"/>
          <w:highlight w:val="none"/>
        </w:rPr>
      </w:pPr>
      <w:r>
        <w:rPr>
          <w:rFonts w:hint="eastAsia"/>
          <w:sz w:val="21"/>
          <w:szCs w:val="21"/>
          <w:highlight w:val="none"/>
        </w:rPr>
        <w:t>（</w:t>
      </w:r>
      <w:r>
        <w:rPr>
          <w:rFonts w:hint="eastAsia"/>
          <w:sz w:val="21"/>
          <w:szCs w:val="21"/>
          <w:highlight w:val="none"/>
          <w:lang w:val="en-US"/>
        </w:rPr>
        <w:t>1</w:t>
      </w:r>
      <w:r>
        <w:rPr>
          <w:rFonts w:hint="eastAsia"/>
          <w:sz w:val="21"/>
          <w:szCs w:val="21"/>
          <w:highlight w:val="none"/>
        </w:rPr>
        <w:t>）两个以上的自然人、法人或者其他组织可以组成一个联合体，以一个供应商的身份共同参加政府采购。</w:t>
      </w:r>
    </w:p>
    <w:p>
      <w:pPr>
        <w:pStyle w:val="25"/>
        <w:adjustRightInd w:val="0"/>
        <w:snapToGrid w:val="0"/>
        <w:spacing w:line="560" w:lineRule="exact"/>
        <w:ind w:left="0" w:firstLine="0"/>
        <w:rPr>
          <w:sz w:val="21"/>
          <w:szCs w:val="21"/>
          <w:highlight w:val="none"/>
        </w:rPr>
      </w:pPr>
      <w:r>
        <w:rPr>
          <w:rFonts w:hint="eastAsia"/>
          <w:sz w:val="21"/>
          <w:szCs w:val="21"/>
          <w:highlight w:val="none"/>
        </w:rPr>
        <w:t>（</w:t>
      </w:r>
      <w:r>
        <w:rPr>
          <w:rFonts w:hint="eastAsia"/>
          <w:sz w:val="21"/>
          <w:szCs w:val="21"/>
          <w:highlight w:val="none"/>
          <w:lang w:val="en-US"/>
        </w:rPr>
        <w:t>2</w:t>
      </w:r>
      <w:r>
        <w:rPr>
          <w:rFonts w:hint="eastAsia"/>
          <w:sz w:val="21"/>
          <w:szCs w:val="21"/>
          <w:highlight w:val="none"/>
        </w:rPr>
        <w:t>）鼓励大中型企业和其他自然人、法人或者其他组织与小型、微型企业组成联合体共同参加非专门面向中小企业的政府采购活动。</w:t>
      </w:r>
    </w:p>
    <w:p>
      <w:pPr>
        <w:pStyle w:val="25"/>
        <w:adjustRightInd w:val="0"/>
        <w:snapToGrid w:val="0"/>
        <w:spacing w:line="560" w:lineRule="exact"/>
        <w:ind w:left="0" w:firstLine="0"/>
        <w:jc w:val="both"/>
        <w:rPr>
          <w:sz w:val="21"/>
          <w:szCs w:val="21"/>
          <w:highlight w:val="none"/>
        </w:rPr>
      </w:pPr>
      <w:r>
        <w:rPr>
          <w:rFonts w:hint="eastAsia"/>
          <w:sz w:val="21"/>
          <w:szCs w:val="21"/>
          <w:highlight w:val="none"/>
        </w:rPr>
        <w:t>（</w:t>
      </w:r>
      <w:r>
        <w:rPr>
          <w:rFonts w:hint="eastAsia"/>
          <w:sz w:val="21"/>
          <w:szCs w:val="21"/>
          <w:highlight w:val="none"/>
          <w:lang w:val="en-US"/>
        </w:rPr>
        <w:t>3</w:t>
      </w:r>
      <w:r>
        <w:rPr>
          <w:rFonts w:hint="eastAsia"/>
          <w:sz w:val="21"/>
          <w:szCs w:val="21"/>
          <w:highlight w:val="none"/>
        </w:rPr>
        <w:t>）以联合体形式参加采购的，联合体各方均应当符合政府采购法第二十二条第一款规定的条件要求；采购人根据</w:t>
      </w:r>
      <w:r>
        <w:rPr>
          <w:rFonts w:hint="eastAsia"/>
          <w:sz w:val="21"/>
          <w:szCs w:val="21"/>
          <w:highlight w:val="none"/>
          <w:lang w:val="en-US"/>
        </w:rPr>
        <w:t>采购项目</w:t>
      </w:r>
      <w:r>
        <w:rPr>
          <w:rFonts w:hint="eastAsia"/>
          <w:sz w:val="21"/>
          <w:szCs w:val="21"/>
          <w:highlight w:val="none"/>
        </w:rPr>
        <w:t>的特殊要求规定供应商特定条件的，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 涉及行业专属的资质，按照所属行业对应的供应商的应答材料确定。</w:t>
      </w:r>
    </w:p>
    <w:p>
      <w:pPr>
        <w:pStyle w:val="25"/>
        <w:adjustRightInd w:val="0"/>
        <w:snapToGrid w:val="0"/>
        <w:spacing w:line="560" w:lineRule="exact"/>
        <w:ind w:left="0" w:firstLine="0"/>
        <w:jc w:val="both"/>
        <w:rPr>
          <w:sz w:val="21"/>
          <w:szCs w:val="21"/>
          <w:highlight w:val="none"/>
        </w:rPr>
      </w:pPr>
      <w:r>
        <w:rPr>
          <w:rFonts w:hint="eastAsia"/>
          <w:sz w:val="21"/>
          <w:szCs w:val="21"/>
          <w:highlight w:val="none"/>
        </w:rPr>
        <w:t>（</w:t>
      </w:r>
      <w:r>
        <w:rPr>
          <w:rFonts w:hint="eastAsia"/>
          <w:sz w:val="21"/>
          <w:szCs w:val="21"/>
          <w:highlight w:val="none"/>
          <w:lang w:val="en-US"/>
        </w:rPr>
        <w:t>4</w:t>
      </w:r>
      <w:r>
        <w:rPr>
          <w:rFonts w:hint="eastAsia"/>
          <w:sz w:val="21"/>
          <w:szCs w:val="21"/>
          <w:highlight w:val="none"/>
        </w:rPr>
        <w:t>）联合体各方之间应当签订联合体协议，明确约定联合体各方承担的工作和相应的责任，并将联合体协议连同响应文件一并提交。</w:t>
      </w:r>
    </w:p>
    <w:p>
      <w:pPr>
        <w:pStyle w:val="25"/>
        <w:adjustRightInd w:val="0"/>
        <w:snapToGrid w:val="0"/>
        <w:spacing w:line="560" w:lineRule="exact"/>
        <w:ind w:left="0" w:firstLine="0"/>
        <w:jc w:val="both"/>
        <w:rPr>
          <w:sz w:val="21"/>
          <w:szCs w:val="21"/>
          <w:highlight w:val="none"/>
        </w:rPr>
      </w:pPr>
      <w:r>
        <w:rPr>
          <w:rFonts w:hint="eastAsia"/>
          <w:sz w:val="21"/>
          <w:szCs w:val="21"/>
          <w:highlight w:val="none"/>
        </w:rPr>
        <w:t>（</w:t>
      </w:r>
      <w:r>
        <w:rPr>
          <w:rFonts w:hint="eastAsia"/>
          <w:sz w:val="21"/>
          <w:szCs w:val="21"/>
          <w:highlight w:val="none"/>
          <w:lang w:val="en-US"/>
        </w:rPr>
        <w:t>5</w:t>
      </w:r>
      <w:r>
        <w:rPr>
          <w:rFonts w:hint="eastAsia"/>
          <w:sz w:val="21"/>
          <w:szCs w:val="21"/>
          <w:highlight w:val="none"/>
        </w:rPr>
        <w:t>）以联合体形式参加政府采购活动的，联合体各方不得再单独参加或者与其他供应商另外组成联合体参加同一合同项下的政府采购活动。</w:t>
      </w:r>
    </w:p>
    <w:p>
      <w:pPr>
        <w:pStyle w:val="5"/>
        <w:adjustRightInd w:val="0"/>
        <w:snapToGrid w:val="0"/>
        <w:spacing w:line="560" w:lineRule="exact"/>
        <w:ind w:left="0"/>
        <w:rPr>
          <w:sz w:val="21"/>
          <w:szCs w:val="21"/>
          <w:highlight w:val="none"/>
        </w:rPr>
      </w:pPr>
      <w:r>
        <w:rPr>
          <w:rFonts w:hint="eastAsia"/>
          <w:sz w:val="21"/>
          <w:szCs w:val="21"/>
          <w:highlight w:val="none"/>
          <w:lang w:val="en-US"/>
        </w:rPr>
        <w:t>2</w:t>
      </w:r>
      <w:r>
        <w:rPr>
          <w:rFonts w:hint="eastAsia"/>
          <w:sz w:val="21"/>
          <w:szCs w:val="21"/>
          <w:highlight w:val="none"/>
        </w:rPr>
        <w:t>、磋商组织</w:t>
      </w:r>
    </w:p>
    <w:p>
      <w:pPr>
        <w:pStyle w:val="25"/>
        <w:adjustRightInd w:val="0"/>
        <w:snapToGrid w:val="0"/>
        <w:spacing w:line="560" w:lineRule="exact"/>
        <w:ind w:left="0" w:firstLine="0"/>
        <w:jc w:val="both"/>
        <w:rPr>
          <w:sz w:val="21"/>
          <w:szCs w:val="21"/>
          <w:highlight w:val="none"/>
        </w:rPr>
      </w:pPr>
      <w:r>
        <w:rPr>
          <w:rFonts w:hint="eastAsia"/>
          <w:sz w:val="21"/>
          <w:szCs w:val="21"/>
          <w:highlight w:val="none"/>
          <w:lang w:val="en-US"/>
        </w:rPr>
        <w:t>2.1</w:t>
      </w:r>
      <w:r>
        <w:rPr>
          <w:rFonts w:hint="eastAsia"/>
          <w:sz w:val="21"/>
          <w:szCs w:val="21"/>
          <w:highlight w:val="none"/>
        </w:rPr>
        <w:t>在提交响应文件时间截止后，解放号在规定的时间和地点组织磋商小组分别与供应商进行磋商。</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2.2</w:t>
      </w:r>
      <w:r>
        <w:rPr>
          <w:rFonts w:hint="eastAsia"/>
          <w:sz w:val="21"/>
          <w:szCs w:val="21"/>
          <w:highlight w:val="none"/>
        </w:rPr>
        <w:t>磋商工作由解放号负责组织，具体磋商事务由依法组建的磋商小组负责。</w:t>
      </w:r>
    </w:p>
    <w:p>
      <w:pPr>
        <w:pStyle w:val="5"/>
        <w:adjustRightInd w:val="0"/>
        <w:snapToGrid w:val="0"/>
        <w:spacing w:line="560" w:lineRule="exact"/>
        <w:ind w:left="0"/>
        <w:rPr>
          <w:sz w:val="21"/>
          <w:szCs w:val="21"/>
          <w:highlight w:val="none"/>
        </w:rPr>
      </w:pPr>
      <w:r>
        <w:rPr>
          <w:rFonts w:hint="eastAsia"/>
          <w:sz w:val="21"/>
          <w:szCs w:val="21"/>
          <w:highlight w:val="none"/>
          <w:lang w:val="en-US"/>
        </w:rPr>
        <w:t>3</w:t>
      </w:r>
      <w:r>
        <w:rPr>
          <w:rFonts w:hint="eastAsia"/>
          <w:sz w:val="21"/>
          <w:szCs w:val="21"/>
          <w:highlight w:val="none"/>
        </w:rPr>
        <w:t>、磋商程序</w:t>
      </w:r>
    </w:p>
    <w:p>
      <w:pPr>
        <w:pStyle w:val="25"/>
        <w:adjustRightInd w:val="0"/>
        <w:snapToGrid w:val="0"/>
        <w:spacing w:line="560" w:lineRule="exact"/>
        <w:ind w:left="0" w:firstLine="0"/>
        <w:jc w:val="both"/>
        <w:rPr>
          <w:sz w:val="21"/>
          <w:szCs w:val="21"/>
          <w:highlight w:val="none"/>
        </w:rPr>
      </w:pPr>
      <w:r>
        <w:rPr>
          <w:rFonts w:hint="eastAsia"/>
          <w:sz w:val="21"/>
          <w:szCs w:val="21"/>
          <w:highlight w:val="none"/>
          <w:lang w:val="en-US"/>
        </w:rPr>
        <w:t>3.1</w:t>
      </w:r>
      <w:r>
        <w:rPr>
          <w:rFonts w:hint="eastAsia"/>
          <w:sz w:val="21"/>
          <w:szCs w:val="21"/>
          <w:highlight w:val="none"/>
        </w:rPr>
        <w:t>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pPr>
        <w:pStyle w:val="25"/>
        <w:adjustRightInd w:val="0"/>
        <w:snapToGrid w:val="0"/>
        <w:spacing w:line="560" w:lineRule="exact"/>
        <w:ind w:left="0" w:firstLine="0"/>
        <w:jc w:val="both"/>
        <w:rPr>
          <w:sz w:val="21"/>
          <w:szCs w:val="21"/>
          <w:highlight w:val="none"/>
        </w:rPr>
      </w:pPr>
      <w:r>
        <w:rPr>
          <w:rFonts w:hint="eastAsia"/>
          <w:sz w:val="21"/>
          <w:szCs w:val="21"/>
          <w:highlight w:val="none"/>
          <w:lang w:val="en-US"/>
        </w:rPr>
        <w:t>3.2</w:t>
      </w:r>
      <w:r>
        <w:rPr>
          <w:rFonts w:hint="eastAsia"/>
          <w:sz w:val="21"/>
          <w:szCs w:val="21"/>
          <w:highlight w:val="none"/>
        </w:rPr>
        <w:t>磋商小组所有成员集中与单一供应商分别进行磋商，所有参加磋商的供应商均有同等的磋商机会。</w:t>
      </w:r>
    </w:p>
    <w:p>
      <w:pPr>
        <w:pStyle w:val="25"/>
        <w:adjustRightInd w:val="0"/>
        <w:snapToGrid w:val="0"/>
        <w:spacing w:line="560" w:lineRule="exact"/>
        <w:ind w:left="0" w:firstLine="0"/>
        <w:jc w:val="both"/>
        <w:rPr>
          <w:b/>
          <w:sz w:val="21"/>
          <w:szCs w:val="21"/>
          <w:highlight w:val="none"/>
        </w:rPr>
      </w:pPr>
      <w:r>
        <w:rPr>
          <w:rFonts w:hint="eastAsia"/>
          <w:sz w:val="21"/>
          <w:szCs w:val="21"/>
          <w:highlight w:val="none"/>
          <w:lang w:val="en-US"/>
        </w:rPr>
        <w:t>3.3</w:t>
      </w:r>
      <w:r>
        <w:rPr>
          <w:rFonts w:hint="eastAsia"/>
          <w:sz w:val="21"/>
          <w:szCs w:val="21"/>
          <w:highlight w:val="none"/>
        </w:rPr>
        <w:t>磋商过程中，磋商小组根据磋商文件和磋商情况可能实质性变动采购需求中的技术、服务要求以及合同草案条款。实质性变动是磋商文件的有效组成部分，磋商小组将以书面形式通知所有参加磋商的供应商。</w:t>
      </w:r>
    </w:p>
    <w:p>
      <w:pPr>
        <w:pStyle w:val="25"/>
        <w:adjustRightInd w:val="0"/>
        <w:snapToGrid w:val="0"/>
        <w:spacing w:line="560" w:lineRule="exact"/>
        <w:ind w:left="0" w:firstLine="0"/>
        <w:jc w:val="both"/>
        <w:rPr>
          <w:sz w:val="21"/>
          <w:szCs w:val="21"/>
          <w:highlight w:val="none"/>
        </w:rPr>
      </w:pPr>
      <w:r>
        <w:rPr>
          <w:rFonts w:hint="eastAsia"/>
          <w:sz w:val="21"/>
          <w:szCs w:val="21"/>
          <w:highlight w:val="none"/>
          <w:lang w:val="en-US"/>
        </w:rPr>
        <w:t>3.4</w:t>
      </w:r>
      <w:r>
        <w:rPr>
          <w:rFonts w:hint="eastAsia"/>
          <w:sz w:val="21"/>
          <w:szCs w:val="21"/>
          <w:highlight w:val="none"/>
        </w:rPr>
        <w:t>为保证在磋商小组要求供应商解释或者澄清其响应文件时能够及时得到回复，在磋商开始后，供应商应保持其响应文件上联系方式的通讯畅通；供应商法定代表人或授权代表或自然人本人也可以直接到磋商现场等候。供应商的澄清、说明或者更正应在磋商小组向其提出澄清、说明或者更正要求后十分钟内以书面形式提交给磋商小组，该书面材料由法定代表人或授权代表签字或加盖公章。在磋商期间，如磋商小组联系未果（在十分钟内联系五次）或者供应商在二十分钟内未按时提交书面材料，则视为供应商放弃上述权利，相关后果自负。</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3.5</w:t>
      </w:r>
      <w:r>
        <w:rPr>
          <w:rFonts w:hint="eastAsia"/>
          <w:sz w:val="21"/>
          <w:szCs w:val="21"/>
          <w:highlight w:val="none"/>
        </w:rPr>
        <w:t>供应商应当按照磋商文件的变动情况和磋商小组的要求重新提交响应文件，对原响应文件进行技术、商务、价格修正，重新提交的响应文件应当实质性响应本磋商文件以及对磋商文件作出的实质性变动，并按磋商文件的规定进行签署。重新提交的响应文件与原响应文件不一致的，以重新提交的响应文件为准。不按要求签署或者逾期未提交响应文件的，视同放弃磋商。</w:t>
      </w:r>
    </w:p>
    <w:p>
      <w:pPr>
        <w:pStyle w:val="25"/>
        <w:adjustRightInd w:val="0"/>
        <w:snapToGrid w:val="0"/>
        <w:spacing w:line="560" w:lineRule="exact"/>
        <w:ind w:left="0" w:firstLine="0"/>
        <w:rPr>
          <w:b/>
          <w:sz w:val="21"/>
          <w:szCs w:val="21"/>
          <w:highlight w:val="none"/>
        </w:rPr>
      </w:pPr>
      <w:r>
        <w:rPr>
          <w:rFonts w:hint="eastAsia"/>
          <w:bCs/>
          <w:sz w:val="21"/>
          <w:szCs w:val="21"/>
          <w:highlight w:val="none"/>
          <w:lang w:val="en-US"/>
        </w:rPr>
        <w:t>3.6</w:t>
      </w:r>
      <w:r>
        <w:rPr>
          <w:rFonts w:hint="eastAsia"/>
          <w:sz w:val="21"/>
          <w:szCs w:val="21"/>
          <w:highlight w:val="none"/>
        </w:rPr>
        <w:t>已提交响应文件的供应商，在提交最后报价之前，可以根据磋商情况退出磋商</w:t>
      </w:r>
      <w:r>
        <w:rPr>
          <w:rFonts w:hint="eastAsia"/>
          <w:b/>
          <w:sz w:val="21"/>
          <w:szCs w:val="21"/>
          <w:highlight w:val="none"/>
        </w:rPr>
        <w:t>。</w:t>
      </w:r>
    </w:p>
    <w:p>
      <w:pPr>
        <w:adjustRightInd w:val="0"/>
        <w:spacing w:line="560" w:lineRule="exact"/>
        <w:rPr>
          <w:sz w:val="21"/>
          <w:szCs w:val="21"/>
          <w:highlight w:val="none"/>
          <w:lang w:val="en-US"/>
        </w:rPr>
      </w:pPr>
      <w:r>
        <w:rPr>
          <w:rFonts w:hint="eastAsia"/>
          <w:sz w:val="21"/>
          <w:szCs w:val="21"/>
          <w:highlight w:val="none"/>
          <w:lang w:val="en-US"/>
        </w:rPr>
        <w:t>3.7磋商文件能够详细列明采购标的的技术、服务要求的，磋商结束后，磋商小组应当要求所有继续参加磋商的供应商在规定时间内提交最后报价，提交最后报价的供应商不得少于 3 家。最后报价由其法定代表人或授权代表签字或者加盖公章，最后报价是供应商响应文件的有效组成部分。</w:t>
      </w:r>
    </w:p>
    <w:p>
      <w:pPr>
        <w:adjustRightInd w:val="0"/>
        <w:spacing w:line="560" w:lineRule="exact"/>
        <w:rPr>
          <w:sz w:val="21"/>
          <w:szCs w:val="21"/>
          <w:highlight w:val="none"/>
          <w:lang w:val="en-US"/>
        </w:rPr>
      </w:pPr>
      <w:r>
        <w:rPr>
          <w:rFonts w:hint="eastAsia"/>
          <w:sz w:val="21"/>
          <w:szCs w:val="21"/>
          <w:highlight w:val="none"/>
          <w:lang w:val="en-US"/>
        </w:rPr>
        <w:t>磋商文件不能详细列明采购标的的技术、服务要求的，需经磋商由供应商提供最终设计方案或者解决方案，磋商结束后，磋商小组应当按照少数服从多数的原则投票推荐 3 家以上供应商的设计方案或者解决方案，并要求其在规定时间内提交最后报价。</w:t>
      </w:r>
    </w:p>
    <w:p>
      <w:pPr>
        <w:adjustRightInd w:val="0"/>
        <w:spacing w:line="560" w:lineRule="exact"/>
        <w:rPr>
          <w:sz w:val="21"/>
          <w:szCs w:val="21"/>
          <w:highlight w:val="none"/>
          <w:lang w:val="en-US"/>
        </w:rPr>
      </w:pPr>
      <w:r>
        <w:rPr>
          <w:rFonts w:hint="eastAsia"/>
          <w:sz w:val="21"/>
          <w:szCs w:val="21"/>
          <w:highlight w:val="none"/>
          <w:lang w:val="en-US"/>
        </w:rPr>
        <w:t>根据《财政部关于政府采购竞争性磋商采购方式管理暂行办法有关问题的补充 通知》（财库〔2015〕124 号），采用竞争性磋商采购方式采购的政府购买服务项目（含政府和社会资本合作项目），在采购过程中符合要求的供应商（社会资本）只有 2 家的，竞争性磋商采购活动可以继续进行。采购过程中符合要求的供应商（社会资本）只有1家的，采购人或者采购代理机构应当终止竞争性磋商采购活动，发布项目终止公告并说明原因，重新开展采购活动。</w:t>
      </w:r>
    </w:p>
    <w:p>
      <w:pPr>
        <w:adjustRightInd w:val="0"/>
        <w:spacing w:line="560" w:lineRule="exact"/>
        <w:rPr>
          <w:sz w:val="21"/>
          <w:szCs w:val="21"/>
          <w:highlight w:val="none"/>
        </w:rPr>
      </w:pPr>
      <w:r>
        <w:rPr>
          <w:rFonts w:hint="eastAsia"/>
          <w:sz w:val="21"/>
          <w:szCs w:val="21"/>
          <w:highlight w:val="none"/>
          <w:lang w:val="en-US"/>
        </w:rPr>
        <w:t>根据《财政部关于印发&lt;政府采购竞争性磋商采购方式管理暂行办法&gt;的通知》（财库〔2014〕214 号）第三条第四款的规定，市场竞争不充分的科研项目，以及需要扶持的科技成果转化项目，提交最后报价的供应商可以为 2 家，磋商小组将根据供应商最后得分由高到低的顺序推荐 2 名及以上成交候选供应商。</w:t>
      </w:r>
    </w:p>
    <w:p>
      <w:pPr>
        <w:pStyle w:val="25"/>
        <w:adjustRightInd w:val="0"/>
        <w:snapToGrid w:val="0"/>
        <w:spacing w:line="560" w:lineRule="exact"/>
        <w:ind w:left="0" w:firstLine="0"/>
        <w:rPr>
          <w:b/>
          <w:sz w:val="21"/>
          <w:szCs w:val="21"/>
          <w:highlight w:val="none"/>
        </w:rPr>
      </w:pPr>
      <w:r>
        <w:rPr>
          <w:rFonts w:hint="eastAsia"/>
          <w:b/>
          <w:sz w:val="21"/>
          <w:szCs w:val="21"/>
          <w:highlight w:val="none"/>
          <w:lang w:val="en-US"/>
        </w:rPr>
        <w:t>3.8</w:t>
      </w:r>
      <w:r>
        <w:rPr>
          <w:rFonts w:hint="eastAsia"/>
          <w:b/>
          <w:sz w:val="21"/>
          <w:szCs w:val="21"/>
          <w:highlight w:val="none"/>
        </w:rPr>
        <w:t>出现下列情形之一的响应文件按照无效处理：</w:t>
      </w:r>
    </w:p>
    <w:p>
      <w:pPr>
        <w:pStyle w:val="25"/>
        <w:numPr>
          <w:ilvl w:val="0"/>
          <w:numId w:val="17"/>
        </w:numPr>
        <w:adjustRightInd w:val="0"/>
        <w:snapToGrid w:val="0"/>
        <w:spacing w:line="560" w:lineRule="exact"/>
        <w:rPr>
          <w:sz w:val="21"/>
          <w:szCs w:val="21"/>
          <w:highlight w:val="none"/>
          <w:lang w:val="en-US"/>
        </w:rPr>
      </w:pPr>
      <w:bookmarkStart w:id="41" w:name="14.9出现下列情形之一的，磋商终止："/>
      <w:bookmarkEnd w:id="41"/>
      <w:r>
        <w:rPr>
          <w:rFonts w:hint="eastAsia"/>
          <w:sz w:val="21"/>
          <w:szCs w:val="21"/>
          <w:highlight w:val="none"/>
          <w:lang w:val="en-US"/>
        </w:rPr>
        <w:t>针对本章 “二、响应文件编制”中的“3.2</w:t>
      </w:r>
      <w:r>
        <w:rPr>
          <w:rFonts w:hint="eastAsia"/>
          <w:b/>
          <w:bCs/>
          <w:sz w:val="21"/>
          <w:szCs w:val="21"/>
          <w:highlight w:val="none"/>
          <w:lang w:val="en-US"/>
        </w:rPr>
        <w:t>响应文件的商务部分</w:t>
      </w:r>
      <w:r>
        <w:rPr>
          <w:rFonts w:hint="eastAsia"/>
          <w:sz w:val="21"/>
          <w:szCs w:val="21"/>
          <w:highlight w:val="none"/>
          <w:lang w:val="en-US"/>
        </w:rPr>
        <w:t>”和“3.3</w:t>
      </w:r>
      <w:r>
        <w:rPr>
          <w:rFonts w:hint="eastAsia"/>
          <w:b/>
          <w:bCs/>
          <w:sz w:val="21"/>
          <w:szCs w:val="21"/>
          <w:highlight w:val="none"/>
          <w:lang w:val="en-US"/>
        </w:rPr>
        <w:t>响应文件的技术部分</w:t>
      </w:r>
      <w:r>
        <w:rPr>
          <w:rFonts w:hint="eastAsia"/>
          <w:sz w:val="21"/>
          <w:szCs w:val="21"/>
          <w:highlight w:val="none"/>
          <w:lang w:val="en-US"/>
        </w:rPr>
        <w:t>”中加★项要求，响应文件提供的证明材料缺失或无效的；</w:t>
      </w:r>
    </w:p>
    <w:p>
      <w:pPr>
        <w:pStyle w:val="25"/>
        <w:numPr>
          <w:ilvl w:val="0"/>
          <w:numId w:val="17"/>
        </w:numPr>
        <w:adjustRightInd w:val="0"/>
        <w:snapToGrid w:val="0"/>
        <w:spacing w:line="560" w:lineRule="exact"/>
        <w:rPr>
          <w:sz w:val="21"/>
          <w:szCs w:val="21"/>
          <w:highlight w:val="none"/>
          <w:lang w:val="en-US"/>
        </w:rPr>
      </w:pPr>
      <w:r>
        <w:rPr>
          <w:rFonts w:hint="eastAsia"/>
          <w:sz w:val="21"/>
          <w:szCs w:val="21"/>
          <w:highlight w:val="none"/>
          <w:lang w:val="en-US"/>
        </w:rPr>
        <w:t>响应文件未按照磋商文件规定要求签署、盖章的；</w:t>
      </w:r>
    </w:p>
    <w:p>
      <w:pPr>
        <w:pStyle w:val="25"/>
        <w:numPr>
          <w:ilvl w:val="0"/>
          <w:numId w:val="17"/>
        </w:numPr>
        <w:adjustRightInd w:val="0"/>
        <w:snapToGrid w:val="0"/>
        <w:spacing w:line="560" w:lineRule="exact"/>
        <w:rPr>
          <w:sz w:val="21"/>
          <w:szCs w:val="21"/>
          <w:highlight w:val="none"/>
          <w:lang w:val="en-US"/>
        </w:rPr>
      </w:pPr>
      <w:r>
        <w:rPr>
          <w:rFonts w:hint="eastAsia"/>
          <w:sz w:val="21"/>
          <w:szCs w:val="21"/>
          <w:highlight w:val="none"/>
          <w:lang w:val="en-US"/>
        </w:rPr>
        <w:t>纸质响应文件未清楚标明“正本”或“副本”；</w:t>
      </w:r>
    </w:p>
    <w:p>
      <w:pPr>
        <w:pStyle w:val="25"/>
        <w:numPr>
          <w:ilvl w:val="0"/>
          <w:numId w:val="17"/>
        </w:numPr>
        <w:adjustRightInd w:val="0"/>
        <w:snapToGrid w:val="0"/>
        <w:spacing w:line="560" w:lineRule="exact"/>
        <w:rPr>
          <w:sz w:val="21"/>
          <w:szCs w:val="21"/>
          <w:highlight w:val="none"/>
          <w:lang w:val="en-US"/>
        </w:rPr>
      </w:pPr>
      <w:r>
        <w:rPr>
          <w:rFonts w:hint="eastAsia"/>
          <w:sz w:val="21"/>
          <w:szCs w:val="21"/>
          <w:highlight w:val="none"/>
          <w:lang w:val="en-US"/>
        </w:rPr>
        <w:t>响应文件未响应采购项目需求中规定的实质性要求的；</w:t>
      </w:r>
    </w:p>
    <w:p>
      <w:pPr>
        <w:pStyle w:val="25"/>
        <w:numPr>
          <w:ilvl w:val="0"/>
          <w:numId w:val="17"/>
        </w:numPr>
        <w:adjustRightInd w:val="0"/>
        <w:snapToGrid w:val="0"/>
        <w:spacing w:line="560" w:lineRule="exact"/>
        <w:rPr>
          <w:sz w:val="21"/>
          <w:szCs w:val="21"/>
          <w:highlight w:val="none"/>
          <w:lang w:val="en-US"/>
        </w:rPr>
      </w:pPr>
      <w:r>
        <w:rPr>
          <w:rFonts w:hint="eastAsia"/>
          <w:sz w:val="21"/>
          <w:szCs w:val="21"/>
          <w:highlight w:val="none"/>
          <w:lang w:val="en-US"/>
        </w:rPr>
        <w:t>响应文件未详细阐述服务内容，而是直接拷贝采购文件技术要求的；</w:t>
      </w:r>
    </w:p>
    <w:p>
      <w:pPr>
        <w:pStyle w:val="25"/>
        <w:numPr>
          <w:ilvl w:val="0"/>
          <w:numId w:val="17"/>
        </w:numPr>
        <w:adjustRightInd w:val="0"/>
        <w:snapToGrid w:val="0"/>
        <w:spacing w:line="560" w:lineRule="exact"/>
        <w:rPr>
          <w:sz w:val="21"/>
          <w:szCs w:val="21"/>
          <w:highlight w:val="none"/>
          <w:lang w:val="en-US"/>
        </w:rPr>
      </w:pPr>
      <w:r>
        <w:rPr>
          <w:rFonts w:hint="eastAsia"/>
          <w:sz w:val="21"/>
          <w:szCs w:val="21"/>
          <w:highlight w:val="none"/>
          <w:lang w:val="en-US"/>
        </w:rPr>
        <w:t>投标总报价超过项目预算金额或最高限价；</w:t>
      </w:r>
    </w:p>
    <w:p>
      <w:pPr>
        <w:pStyle w:val="25"/>
        <w:numPr>
          <w:ilvl w:val="0"/>
          <w:numId w:val="17"/>
        </w:numPr>
        <w:adjustRightInd w:val="0"/>
        <w:snapToGrid w:val="0"/>
        <w:spacing w:line="560" w:lineRule="exact"/>
        <w:rPr>
          <w:sz w:val="21"/>
          <w:szCs w:val="21"/>
          <w:highlight w:val="none"/>
          <w:lang w:val="en-US"/>
        </w:rPr>
      </w:pPr>
      <w:r>
        <w:rPr>
          <w:rFonts w:hint="eastAsia"/>
          <w:sz w:val="21"/>
          <w:szCs w:val="21"/>
          <w:highlight w:val="none"/>
          <w:lang w:val="en-US"/>
        </w:rPr>
        <w:t>投标报价存在缺项、漏项；</w:t>
      </w:r>
    </w:p>
    <w:p>
      <w:pPr>
        <w:pStyle w:val="25"/>
        <w:numPr>
          <w:ilvl w:val="0"/>
          <w:numId w:val="17"/>
        </w:numPr>
        <w:adjustRightInd w:val="0"/>
        <w:snapToGrid w:val="0"/>
        <w:spacing w:line="560" w:lineRule="exact"/>
        <w:ind w:left="0" w:firstLine="0"/>
        <w:rPr>
          <w:sz w:val="21"/>
          <w:szCs w:val="21"/>
          <w:highlight w:val="none"/>
          <w:lang w:val="en-US"/>
        </w:rPr>
      </w:pPr>
      <w:r>
        <w:rPr>
          <w:rFonts w:hint="eastAsia"/>
          <w:sz w:val="21"/>
          <w:szCs w:val="21"/>
          <w:highlight w:val="none"/>
          <w:lang w:val="en-US"/>
        </w:rPr>
        <w:t>磋商小组认为供应商的报价明显低于其他供应商的报价，有可能影响服务质量或者不能诚信履约的，供应商未在磋商现场合理的时间内提供书面说明或相关证明材料，不能证明其报价合理的；</w:t>
      </w:r>
    </w:p>
    <w:p>
      <w:pPr>
        <w:pStyle w:val="25"/>
        <w:numPr>
          <w:ilvl w:val="0"/>
          <w:numId w:val="17"/>
        </w:numPr>
        <w:adjustRightInd w:val="0"/>
        <w:snapToGrid w:val="0"/>
        <w:spacing w:line="560" w:lineRule="exact"/>
        <w:rPr>
          <w:sz w:val="21"/>
          <w:szCs w:val="21"/>
          <w:highlight w:val="none"/>
          <w:lang w:val="en-US"/>
        </w:rPr>
      </w:pPr>
      <w:r>
        <w:rPr>
          <w:rFonts w:hint="eastAsia"/>
          <w:sz w:val="21"/>
          <w:szCs w:val="21"/>
          <w:highlight w:val="none"/>
          <w:lang w:val="en-US"/>
        </w:rPr>
        <w:t>响应文件含有采购人不能接受的附加条件的；</w:t>
      </w:r>
    </w:p>
    <w:p>
      <w:pPr>
        <w:pStyle w:val="25"/>
        <w:numPr>
          <w:ilvl w:val="0"/>
          <w:numId w:val="17"/>
        </w:numPr>
        <w:adjustRightInd w:val="0"/>
        <w:snapToGrid w:val="0"/>
        <w:spacing w:line="560" w:lineRule="exact"/>
        <w:rPr>
          <w:sz w:val="21"/>
          <w:szCs w:val="21"/>
          <w:highlight w:val="none"/>
          <w:lang w:val="en-US"/>
        </w:rPr>
      </w:pPr>
      <w:r>
        <w:rPr>
          <w:rFonts w:hint="eastAsia"/>
          <w:sz w:val="21"/>
          <w:szCs w:val="21"/>
          <w:highlight w:val="none"/>
          <w:lang w:val="en-US"/>
        </w:rPr>
        <w:t>不同供应商的响应文件由同一单位或者个人编制</w:t>
      </w:r>
    </w:p>
    <w:p>
      <w:pPr>
        <w:pStyle w:val="25"/>
        <w:numPr>
          <w:ilvl w:val="0"/>
          <w:numId w:val="17"/>
        </w:numPr>
        <w:adjustRightInd w:val="0"/>
        <w:snapToGrid w:val="0"/>
        <w:spacing w:line="560" w:lineRule="exact"/>
        <w:rPr>
          <w:sz w:val="21"/>
          <w:szCs w:val="21"/>
          <w:highlight w:val="none"/>
          <w:lang w:val="en-US"/>
        </w:rPr>
      </w:pPr>
      <w:r>
        <w:rPr>
          <w:rFonts w:hint="eastAsia"/>
          <w:sz w:val="21"/>
          <w:szCs w:val="21"/>
          <w:highlight w:val="none"/>
          <w:lang w:val="en-US"/>
        </w:rPr>
        <w:t>不同供应商委托同一单位或者个人办理投标事宜；</w:t>
      </w:r>
    </w:p>
    <w:p>
      <w:pPr>
        <w:pStyle w:val="25"/>
        <w:numPr>
          <w:ilvl w:val="0"/>
          <w:numId w:val="17"/>
        </w:numPr>
        <w:adjustRightInd w:val="0"/>
        <w:snapToGrid w:val="0"/>
        <w:spacing w:line="560" w:lineRule="exact"/>
        <w:rPr>
          <w:sz w:val="21"/>
          <w:szCs w:val="21"/>
          <w:highlight w:val="none"/>
          <w:lang w:val="en-US"/>
        </w:rPr>
      </w:pPr>
      <w:r>
        <w:rPr>
          <w:rFonts w:hint="eastAsia"/>
          <w:sz w:val="21"/>
          <w:szCs w:val="21"/>
          <w:highlight w:val="none"/>
          <w:lang w:val="en-US"/>
        </w:rPr>
        <w:t>不同供应商的响应文件载明的项目管理成员或联系人员为同一人；</w:t>
      </w:r>
    </w:p>
    <w:p>
      <w:pPr>
        <w:pStyle w:val="25"/>
        <w:numPr>
          <w:ilvl w:val="0"/>
          <w:numId w:val="17"/>
        </w:numPr>
        <w:adjustRightInd w:val="0"/>
        <w:snapToGrid w:val="0"/>
        <w:spacing w:line="560" w:lineRule="exact"/>
        <w:rPr>
          <w:sz w:val="21"/>
          <w:szCs w:val="21"/>
          <w:highlight w:val="none"/>
          <w:lang w:val="en-US"/>
        </w:rPr>
      </w:pPr>
      <w:r>
        <w:rPr>
          <w:rFonts w:hint="eastAsia"/>
          <w:sz w:val="21"/>
          <w:szCs w:val="21"/>
          <w:highlight w:val="none"/>
          <w:lang w:val="en-US"/>
        </w:rPr>
        <w:t>不同供应商的响应文件异常一致或者投标报价呈规律性差异；</w:t>
      </w:r>
    </w:p>
    <w:p>
      <w:pPr>
        <w:pStyle w:val="25"/>
        <w:numPr>
          <w:ilvl w:val="0"/>
          <w:numId w:val="17"/>
        </w:numPr>
        <w:adjustRightInd w:val="0"/>
        <w:snapToGrid w:val="0"/>
        <w:spacing w:line="560" w:lineRule="exact"/>
        <w:rPr>
          <w:sz w:val="21"/>
          <w:szCs w:val="21"/>
          <w:highlight w:val="none"/>
          <w:lang w:val="en-US"/>
        </w:rPr>
      </w:pPr>
      <w:r>
        <w:rPr>
          <w:rFonts w:hint="eastAsia"/>
          <w:sz w:val="21"/>
          <w:szCs w:val="21"/>
          <w:highlight w:val="none"/>
          <w:lang w:val="en-US"/>
        </w:rPr>
        <w:t>不同供应商的响应文件相互混装；</w:t>
      </w:r>
    </w:p>
    <w:p>
      <w:pPr>
        <w:pStyle w:val="25"/>
        <w:numPr>
          <w:ilvl w:val="0"/>
          <w:numId w:val="17"/>
        </w:numPr>
        <w:adjustRightInd w:val="0"/>
        <w:snapToGrid w:val="0"/>
        <w:spacing w:line="560" w:lineRule="exact"/>
        <w:rPr>
          <w:sz w:val="21"/>
          <w:szCs w:val="21"/>
          <w:highlight w:val="none"/>
          <w:lang w:val="en-US"/>
        </w:rPr>
      </w:pPr>
      <w:r>
        <w:rPr>
          <w:rFonts w:hint="eastAsia"/>
          <w:sz w:val="21"/>
          <w:szCs w:val="21"/>
          <w:highlight w:val="none"/>
          <w:lang w:val="en-US"/>
        </w:rPr>
        <w:t>为本采购项目提供整体设计、规范编制，以及项目管理、监理、检测等服务的供应商；</w:t>
      </w:r>
    </w:p>
    <w:p>
      <w:pPr>
        <w:pStyle w:val="25"/>
        <w:numPr>
          <w:ilvl w:val="0"/>
          <w:numId w:val="17"/>
        </w:numPr>
        <w:adjustRightInd w:val="0"/>
        <w:snapToGrid w:val="0"/>
        <w:spacing w:line="560" w:lineRule="exact"/>
        <w:rPr>
          <w:sz w:val="21"/>
          <w:szCs w:val="21"/>
          <w:highlight w:val="none"/>
          <w:lang w:val="en-US"/>
        </w:rPr>
      </w:pPr>
      <w:r>
        <w:rPr>
          <w:rFonts w:hint="eastAsia"/>
          <w:sz w:val="21"/>
          <w:szCs w:val="21"/>
          <w:highlight w:val="none"/>
          <w:lang w:val="en-US"/>
        </w:rPr>
        <w:t>不同供应商的法定代表人或委托代理人有夫妻、直系血亲关系；</w:t>
      </w:r>
    </w:p>
    <w:p>
      <w:pPr>
        <w:pStyle w:val="25"/>
        <w:numPr>
          <w:ilvl w:val="0"/>
          <w:numId w:val="17"/>
        </w:numPr>
        <w:adjustRightInd w:val="0"/>
        <w:snapToGrid w:val="0"/>
        <w:spacing w:line="560" w:lineRule="exact"/>
        <w:rPr>
          <w:sz w:val="21"/>
          <w:szCs w:val="21"/>
          <w:highlight w:val="none"/>
          <w:lang w:val="en-US"/>
        </w:rPr>
      </w:pPr>
      <w:r>
        <w:rPr>
          <w:rFonts w:hint="eastAsia"/>
          <w:sz w:val="21"/>
          <w:szCs w:val="21"/>
          <w:highlight w:val="none"/>
          <w:lang w:val="en-US"/>
        </w:rPr>
        <w:t>不同供应商的负责人为同一人或者存在控股、管理关系的；</w:t>
      </w:r>
    </w:p>
    <w:p>
      <w:pPr>
        <w:pStyle w:val="25"/>
        <w:numPr>
          <w:ilvl w:val="0"/>
          <w:numId w:val="17"/>
        </w:numPr>
        <w:adjustRightInd w:val="0"/>
        <w:snapToGrid w:val="0"/>
        <w:spacing w:line="560" w:lineRule="exact"/>
        <w:ind w:left="0" w:firstLine="0"/>
        <w:rPr>
          <w:sz w:val="21"/>
          <w:szCs w:val="21"/>
          <w:highlight w:val="none"/>
          <w:lang w:val="en-US"/>
        </w:rPr>
      </w:pPr>
      <w:r>
        <w:rPr>
          <w:rFonts w:hint="eastAsia"/>
          <w:sz w:val="21"/>
          <w:szCs w:val="21"/>
          <w:highlight w:val="none"/>
          <w:lang w:val="en-US"/>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pPr>
        <w:pStyle w:val="25"/>
        <w:numPr>
          <w:ilvl w:val="0"/>
          <w:numId w:val="17"/>
        </w:numPr>
        <w:adjustRightInd w:val="0"/>
        <w:snapToGrid w:val="0"/>
        <w:spacing w:line="560" w:lineRule="exact"/>
        <w:rPr>
          <w:sz w:val="21"/>
          <w:szCs w:val="21"/>
          <w:highlight w:val="none"/>
          <w:lang w:val="en-US"/>
        </w:rPr>
      </w:pPr>
      <w:r>
        <w:rPr>
          <w:rFonts w:hint="eastAsia"/>
          <w:sz w:val="21"/>
          <w:szCs w:val="21"/>
          <w:highlight w:val="none"/>
          <w:lang w:val="en-US"/>
        </w:rPr>
        <w:t>法律、法规和磋商文件规定的其他无效情形。</w:t>
      </w:r>
    </w:p>
    <w:p>
      <w:pPr>
        <w:pStyle w:val="25"/>
        <w:adjustRightInd w:val="0"/>
        <w:snapToGrid w:val="0"/>
        <w:spacing w:line="560" w:lineRule="exact"/>
        <w:ind w:left="0" w:firstLine="0"/>
        <w:rPr>
          <w:b/>
          <w:sz w:val="21"/>
          <w:szCs w:val="21"/>
          <w:highlight w:val="none"/>
        </w:rPr>
      </w:pPr>
      <w:r>
        <w:rPr>
          <w:rFonts w:hint="eastAsia"/>
          <w:b/>
          <w:bCs/>
          <w:sz w:val="21"/>
          <w:szCs w:val="21"/>
          <w:highlight w:val="none"/>
          <w:lang w:val="en-US"/>
        </w:rPr>
        <w:t>3.9</w:t>
      </w:r>
      <w:r>
        <w:rPr>
          <w:rFonts w:hint="eastAsia"/>
          <w:b/>
          <w:sz w:val="21"/>
          <w:szCs w:val="21"/>
          <w:highlight w:val="none"/>
        </w:rPr>
        <w:t>出现下列情形之一的，磋商终止：</w:t>
      </w:r>
    </w:p>
    <w:p>
      <w:pPr>
        <w:pStyle w:val="11"/>
        <w:numPr>
          <w:ilvl w:val="0"/>
          <w:numId w:val="18"/>
        </w:numPr>
        <w:adjustRightInd w:val="0"/>
        <w:snapToGrid w:val="0"/>
        <w:spacing w:line="560" w:lineRule="exact"/>
        <w:ind w:left="0"/>
        <w:rPr>
          <w:sz w:val="21"/>
          <w:szCs w:val="21"/>
          <w:highlight w:val="none"/>
        </w:rPr>
      </w:pPr>
      <w:bookmarkStart w:id="42" w:name="（1）因情况变化，不再符合规定的竞争性磋商采购方式适用情形的；"/>
      <w:bookmarkEnd w:id="42"/>
      <w:r>
        <w:rPr>
          <w:rFonts w:hint="eastAsia"/>
          <w:sz w:val="21"/>
          <w:szCs w:val="21"/>
          <w:highlight w:val="none"/>
        </w:rPr>
        <w:t>因情况变化，不再符合规定的竞争性磋商采购方式适用情形的；</w:t>
      </w:r>
      <w:bookmarkStart w:id="43" w:name="（2）所有供应商的响应文件被磋商小组认定为无效的；"/>
      <w:bookmarkEnd w:id="43"/>
    </w:p>
    <w:p>
      <w:pPr>
        <w:pStyle w:val="11"/>
        <w:numPr>
          <w:ilvl w:val="0"/>
          <w:numId w:val="18"/>
        </w:numPr>
        <w:adjustRightInd w:val="0"/>
        <w:snapToGrid w:val="0"/>
        <w:spacing w:line="560" w:lineRule="exact"/>
        <w:ind w:left="0"/>
        <w:rPr>
          <w:sz w:val="21"/>
          <w:szCs w:val="21"/>
          <w:highlight w:val="none"/>
        </w:rPr>
      </w:pPr>
      <w:r>
        <w:rPr>
          <w:rFonts w:hint="eastAsia"/>
          <w:sz w:val="21"/>
          <w:szCs w:val="21"/>
          <w:highlight w:val="none"/>
        </w:rPr>
        <w:t>所有供应商的响应文件被磋商小组认定为无效的；</w:t>
      </w:r>
      <w:bookmarkStart w:id="44" w:name="（3）出现影响采购公正的违法、违规行为的；"/>
      <w:bookmarkEnd w:id="44"/>
    </w:p>
    <w:p>
      <w:pPr>
        <w:pStyle w:val="11"/>
        <w:numPr>
          <w:ilvl w:val="0"/>
          <w:numId w:val="18"/>
        </w:numPr>
        <w:adjustRightInd w:val="0"/>
        <w:snapToGrid w:val="0"/>
        <w:spacing w:line="560" w:lineRule="exact"/>
        <w:ind w:left="0"/>
        <w:rPr>
          <w:sz w:val="21"/>
          <w:szCs w:val="21"/>
          <w:highlight w:val="none"/>
        </w:rPr>
      </w:pPr>
      <w:r>
        <w:rPr>
          <w:rFonts w:hint="eastAsia"/>
          <w:sz w:val="21"/>
          <w:szCs w:val="21"/>
          <w:highlight w:val="none"/>
        </w:rPr>
        <w:t>出现影响采购公正的违法、违规行为的；</w:t>
      </w:r>
      <w:bookmarkStart w:id="45" w:name="（4）所有供应商的最终报价均超过采购文件中规定的项目预算或者最高限价的；"/>
      <w:bookmarkEnd w:id="45"/>
    </w:p>
    <w:p>
      <w:pPr>
        <w:pStyle w:val="11"/>
        <w:numPr>
          <w:ilvl w:val="0"/>
          <w:numId w:val="18"/>
        </w:numPr>
        <w:adjustRightInd w:val="0"/>
        <w:snapToGrid w:val="0"/>
        <w:spacing w:line="560" w:lineRule="exact"/>
        <w:ind w:left="0"/>
        <w:rPr>
          <w:sz w:val="21"/>
          <w:szCs w:val="21"/>
          <w:highlight w:val="none"/>
        </w:rPr>
      </w:pPr>
      <w:r>
        <w:rPr>
          <w:rFonts w:hint="eastAsia"/>
          <w:sz w:val="21"/>
          <w:szCs w:val="21"/>
          <w:highlight w:val="none"/>
        </w:rPr>
        <w:t>所有供应商的最终报价均超过采购文件中规定的项目预算或者最高限价的；</w:t>
      </w:r>
    </w:p>
    <w:p>
      <w:pPr>
        <w:pStyle w:val="11"/>
        <w:numPr>
          <w:ilvl w:val="0"/>
          <w:numId w:val="18"/>
        </w:numPr>
        <w:adjustRightInd w:val="0"/>
        <w:snapToGrid w:val="0"/>
        <w:spacing w:line="560" w:lineRule="exact"/>
        <w:ind w:left="0"/>
        <w:rPr>
          <w:sz w:val="21"/>
          <w:szCs w:val="21"/>
          <w:highlight w:val="none"/>
        </w:rPr>
      </w:pPr>
      <w:r>
        <w:rPr>
          <w:rFonts w:hint="eastAsia"/>
          <w:sz w:val="21"/>
          <w:szCs w:val="21"/>
          <w:highlight w:val="none"/>
        </w:rPr>
        <w:t>因重大变故，采购任务取消的。</w:t>
      </w:r>
    </w:p>
    <w:p>
      <w:pPr>
        <w:pStyle w:val="5"/>
        <w:adjustRightInd w:val="0"/>
        <w:snapToGrid w:val="0"/>
        <w:spacing w:line="560" w:lineRule="exact"/>
        <w:ind w:left="0"/>
        <w:rPr>
          <w:sz w:val="21"/>
          <w:szCs w:val="21"/>
          <w:highlight w:val="none"/>
        </w:rPr>
      </w:pPr>
      <w:r>
        <w:rPr>
          <w:rFonts w:hint="eastAsia"/>
          <w:sz w:val="21"/>
          <w:szCs w:val="21"/>
          <w:highlight w:val="none"/>
          <w:lang w:val="en-US"/>
        </w:rPr>
        <w:t>4</w:t>
      </w:r>
      <w:r>
        <w:rPr>
          <w:rFonts w:hint="eastAsia"/>
          <w:sz w:val="21"/>
          <w:szCs w:val="21"/>
          <w:highlight w:val="none"/>
        </w:rPr>
        <w:t>、</w:t>
      </w:r>
      <w:r>
        <w:rPr>
          <w:rFonts w:hint="eastAsia"/>
          <w:sz w:val="21"/>
          <w:szCs w:val="21"/>
          <w:highlight w:val="none"/>
          <w:lang w:val="en-US"/>
        </w:rPr>
        <w:t>评审办法</w:t>
      </w:r>
      <w:r>
        <w:rPr>
          <w:rFonts w:hint="eastAsia"/>
          <w:sz w:val="21"/>
          <w:szCs w:val="21"/>
          <w:highlight w:val="none"/>
        </w:rPr>
        <w:t>和标准</w:t>
      </w:r>
    </w:p>
    <w:p>
      <w:pPr>
        <w:pStyle w:val="11"/>
        <w:adjustRightInd w:val="0"/>
        <w:snapToGrid w:val="0"/>
        <w:spacing w:line="560" w:lineRule="exact"/>
        <w:ind w:left="0"/>
        <w:rPr>
          <w:sz w:val="21"/>
          <w:szCs w:val="21"/>
          <w:highlight w:val="none"/>
        </w:rPr>
      </w:pPr>
      <w:r>
        <w:rPr>
          <w:rFonts w:hint="eastAsia"/>
          <w:sz w:val="21"/>
          <w:szCs w:val="21"/>
          <w:highlight w:val="none"/>
          <w:lang w:val="en-US"/>
        </w:rPr>
        <w:t>4</w:t>
      </w:r>
      <w:r>
        <w:rPr>
          <w:rFonts w:hint="eastAsia"/>
          <w:sz w:val="21"/>
          <w:szCs w:val="21"/>
          <w:highlight w:val="none"/>
        </w:rPr>
        <w:t>.1采用综合评分法。即在最大限度地满足竞争性磋商文件实质性要求前提下，按照磋商文件中规定的各项因素进行综合评审后，以评审总得分最高的供应商作为成交候选供应商或者成交供应商的评审方法。</w:t>
      </w:r>
    </w:p>
    <w:p>
      <w:pPr>
        <w:pStyle w:val="11"/>
        <w:adjustRightInd w:val="0"/>
        <w:snapToGrid w:val="0"/>
        <w:spacing w:line="560" w:lineRule="exact"/>
        <w:ind w:left="0"/>
        <w:rPr>
          <w:sz w:val="21"/>
          <w:szCs w:val="21"/>
          <w:highlight w:val="none"/>
        </w:rPr>
      </w:pPr>
      <w:r>
        <w:rPr>
          <w:rFonts w:hint="eastAsia"/>
          <w:sz w:val="21"/>
          <w:szCs w:val="21"/>
          <w:highlight w:val="none"/>
          <w:lang w:val="en-US"/>
        </w:rPr>
        <w:t>4</w:t>
      </w:r>
      <w:r>
        <w:rPr>
          <w:rFonts w:hint="eastAsia"/>
          <w:sz w:val="21"/>
          <w:szCs w:val="21"/>
          <w:highlight w:val="none"/>
        </w:rPr>
        <w:t>.2评审办法和标准详见第三章。</w:t>
      </w:r>
    </w:p>
    <w:p>
      <w:pPr>
        <w:pStyle w:val="5"/>
        <w:adjustRightInd w:val="0"/>
        <w:snapToGrid w:val="0"/>
        <w:spacing w:line="560" w:lineRule="exact"/>
        <w:ind w:left="0"/>
        <w:rPr>
          <w:sz w:val="21"/>
          <w:szCs w:val="21"/>
          <w:highlight w:val="none"/>
        </w:rPr>
      </w:pPr>
      <w:r>
        <w:rPr>
          <w:rFonts w:hint="eastAsia"/>
          <w:sz w:val="21"/>
          <w:szCs w:val="21"/>
          <w:highlight w:val="none"/>
          <w:lang w:val="en-US"/>
        </w:rPr>
        <w:t>5</w:t>
      </w:r>
      <w:r>
        <w:rPr>
          <w:rFonts w:hint="eastAsia"/>
          <w:sz w:val="21"/>
          <w:szCs w:val="21"/>
          <w:highlight w:val="none"/>
        </w:rPr>
        <w:t>、确定成交候选供应商</w:t>
      </w:r>
    </w:p>
    <w:p>
      <w:pPr>
        <w:pStyle w:val="25"/>
        <w:adjustRightInd w:val="0"/>
        <w:snapToGrid w:val="0"/>
        <w:spacing w:line="560" w:lineRule="exact"/>
        <w:ind w:left="0" w:firstLine="0"/>
        <w:jc w:val="both"/>
        <w:rPr>
          <w:sz w:val="21"/>
          <w:szCs w:val="21"/>
          <w:highlight w:val="none"/>
        </w:rPr>
      </w:pPr>
      <w:r>
        <w:rPr>
          <w:rFonts w:hint="eastAsia"/>
          <w:sz w:val="21"/>
          <w:szCs w:val="21"/>
          <w:highlight w:val="none"/>
          <w:lang w:val="en-US"/>
        </w:rPr>
        <w:t>5.1</w:t>
      </w:r>
      <w:r>
        <w:rPr>
          <w:rFonts w:hint="eastAsia"/>
          <w:sz w:val="21"/>
          <w:szCs w:val="21"/>
          <w:highlight w:val="none"/>
        </w:rPr>
        <w:t>在综合比较与评价后按照得分高低顺序对供应商进行排列。得分相同的，按报价由低到高顺序排列。得分且报价相同的，按技术指标优劣顺序排列。磋商小组将综合排名第一的供应商确定为成交候选供应商。</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5.2</w:t>
      </w:r>
      <w:r>
        <w:rPr>
          <w:rFonts w:hint="eastAsia"/>
          <w:sz w:val="21"/>
          <w:szCs w:val="21"/>
          <w:highlight w:val="none"/>
        </w:rPr>
        <w:t>磋商小组根据磋商过程和结果编写评审报告。</w:t>
      </w:r>
    </w:p>
    <w:p>
      <w:pPr>
        <w:pStyle w:val="5"/>
        <w:adjustRightInd w:val="0"/>
        <w:snapToGrid w:val="0"/>
        <w:spacing w:line="560" w:lineRule="exact"/>
        <w:ind w:left="0"/>
        <w:rPr>
          <w:sz w:val="21"/>
          <w:szCs w:val="21"/>
          <w:highlight w:val="none"/>
        </w:rPr>
      </w:pPr>
      <w:r>
        <w:rPr>
          <w:rFonts w:hint="eastAsia"/>
          <w:sz w:val="21"/>
          <w:szCs w:val="21"/>
          <w:highlight w:val="none"/>
          <w:lang w:val="en-US"/>
        </w:rPr>
        <w:t>6</w:t>
      </w:r>
      <w:r>
        <w:rPr>
          <w:rFonts w:hint="eastAsia"/>
          <w:sz w:val="21"/>
          <w:szCs w:val="21"/>
          <w:highlight w:val="none"/>
        </w:rPr>
        <w:t>、确定成交供应商</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6.1</w:t>
      </w:r>
      <w:r>
        <w:rPr>
          <w:rFonts w:hint="eastAsia"/>
          <w:sz w:val="21"/>
          <w:szCs w:val="21"/>
          <w:highlight w:val="none"/>
        </w:rPr>
        <w:t>评审结果确定后，采购人在评审现场可根据成交候选人名单委托授权磋商小组直接确定成交供应商。</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6.2</w:t>
      </w:r>
      <w:r>
        <w:rPr>
          <w:rFonts w:hint="eastAsia"/>
          <w:sz w:val="21"/>
          <w:szCs w:val="21"/>
          <w:highlight w:val="none"/>
        </w:rPr>
        <w:t>采购人如未授权委托直接确定成交供应商的，解放号将在评审结束后 2 个工作日内将评审报告送采购人确认。</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6.3</w:t>
      </w:r>
      <w:r>
        <w:rPr>
          <w:rFonts w:hint="eastAsia"/>
          <w:sz w:val="21"/>
          <w:szCs w:val="21"/>
          <w:highlight w:val="none"/>
        </w:rPr>
        <w:t>采购人在收到评审报告后 5 个工作日内，从评审报告提出的成交候选供应商中， 按照排序由高到低的原则确定成交供应商。</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6.4</w:t>
      </w:r>
      <w:r>
        <w:rPr>
          <w:rFonts w:hint="eastAsia"/>
          <w:sz w:val="21"/>
          <w:szCs w:val="21"/>
          <w:highlight w:val="none"/>
        </w:rPr>
        <w:t>成交供应商确定后，将在原政府采购信息发布媒体上公告，成交供应商应及时到解放号</w:t>
      </w:r>
      <w:r>
        <w:rPr>
          <w:rFonts w:hint="eastAsia"/>
          <w:sz w:val="21"/>
          <w:szCs w:val="21"/>
          <w:highlight w:val="none"/>
          <w:lang w:val="en-US"/>
        </w:rPr>
        <w:t>领取</w:t>
      </w:r>
      <w:r>
        <w:rPr>
          <w:rFonts w:hint="eastAsia"/>
          <w:sz w:val="21"/>
          <w:szCs w:val="21"/>
          <w:highlight w:val="none"/>
        </w:rPr>
        <w:t>成交通知书。</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6.5</w:t>
      </w:r>
      <w:r>
        <w:rPr>
          <w:rFonts w:hint="eastAsia"/>
          <w:sz w:val="21"/>
          <w:szCs w:val="21"/>
          <w:highlight w:val="none"/>
        </w:rPr>
        <w:t>成交通知书对采购人和成交供应商具有同等法律效力。</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6.6</w:t>
      </w:r>
      <w:r>
        <w:rPr>
          <w:rFonts w:hint="eastAsia"/>
          <w:sz w:val="21"/>
          <w:szCs w:val="21"/>
          <w:highlight w:val="none"/>
        </w:rPr>
        <w:t>解放号对未成交的供应商不作未成交原因的解释。</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6.7</w:t>
      </w:r>
      <w:r>
        <w:rPr>
          <w:rFonts w:hint="eastAsia"/>
          <w:sz w:val="21"/>
          <w:szCs w:val="21"/>
          <w:highlight w:val="none"/>
        </w:rPr>
        <w:t>所有响应文件都将作为档案保存，不论成交与否，解放号均不退回。</w:t>
      </w:r>
    </w:p>
    <w:p>
      <w:pPr>
        <w:pStyle w:val="5"/>
        <w:adjustRightInd w:val="0"/>
        <w:snapToGrid w:val="0"/>
        <w:spacing w:line="560" w:lineRule="exact"/>
        <w:ind w:left="0"/>
        <w:rPr>
          <w:sz w:val="21"/>
          <w:szCs w:val="21"/>
          <w:highlight w:val="none"/>
        </w:rPr>
      </w:pPr>
      <w:r>
        <w:rPr>
          <w:rFonts w:hint="eastAsia"/>
          <w:sz w:val="21"/>
          <w:szCs w:val="21"/>
          <w:highlight w:val="none"/>
          <w:lang w:val="en-US"/>
        </w:rPr>
        <w:t>7</w:t>
      </w:r>
      <w:r>
        <w:rPr>
          <w:rFonts w:hint="eastAsia"/>
          <w:sz w:val="21"/>
          <w:szCs w:val="21"/>
          <w:highlight w:val="none"/>
        </w:rPr>
        <w:t>、签订合同</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7.1</w:t>
      </w:r>
      <w:r>
        <w:rPr>
          <w:rFonts w:hint="eastAsia"/>
          <w:sz w:val="21"/>
          <w:szCs w:val="21"/>
          <w:highlight w:val="none"/>
        </w:rPr>
        <w:t>成交供应商应当自成交通知书发出之日起三十日内，与采购人签订政府采购合同，所签订的合同不得对磋商文件和响应文件作实质性修改。</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7.2</w:t>
      </w:r>
      <w:r>
        <w:rPr>
          <w:rFonts w:hint="eastAsia"/>
          <w:sz w:val="21"/>
          <w:szCs w:val="21"/>
          <w:highlight w:val="none"/>
        </w:rPr>
        <w:t>采购人不得向成交供应商提出任何不合理的要求作为签订合同的条件，不得与成交供应商私下订立背离合同实质性内容的协议。</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7.3</w:t>
      </w:r>
      <w:r>
        <w:rPr>
          <w:rFonts w:hint="eastAsia"/>
          <w:sz w:val="21"/>
          <w:szCs w:val="21"/>
          <w:highlight w:val="none"/>
        </w:rPr>
        <w:t>除不可抗力等因素外，成交通知书发出后，采购人改变成交结果，或者成交供应商拒绝签订政府采购合同的，应当承担相应的法律责任。</w:t>
      </w:r>
    </w:p>
    <w:p>
      <w:pPr>
        <w:pStyle w:val="25"/>
        <w:adjustRightInd w:val="0"/>
        <w:snapToGrid w:val="0"/>
        <w:spacing w:line="560" w:lineRule="exact"/>
        <w:ind w:left="0" w:firstLine="0"/>
        <w:rPr>
          <w:b/>
          <w:sz w:val="21"/>
          <w:szCs w:val="21"/>
          <w:highlight w:val="none"/>
        </w:rPr>
      </w:pPr>
      <w:r>
        <w:rPr>
          <w:rFonts w:hint="eastAsia"/>
          <w:b/>
          <w:sz w:val="21"/>
          <w:szCs w:val="21"/>
          <w:highlight w:val="none"/>
          <w:lang w:val="en-US"/>
        </w:rPr>
        <w:t>7.4</w:t>
      </w:r>
      <w:r>
        <w:rPr>
          <w:rFonts w:hint="eastAsia"/>
          <w:b/>
          <w:sz w:val="21"/>
          <w:szCs w:val="21"/>
          <w:highlight w:val="none"/>
        </w:rPr>
        <w:t>成交供应商除发生法律规定的不能预见、不能避免并不能克服的客观情况外不得放弃或拒绝签订合同的。放弃或拒绝签订合同的，财政部门视情将其列入不良行为名单，在一至三年内不得参加南京市政府采购活动，并予以通报。</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7.5</w:t>
      </w:r>
      <w:r>
        <w:rPr>
          <w:rFonts w:hint="eastAsia"/>
          <w:sz w:val="21"/>
          <w:szCs w:val="21"/>
          <w:highlight w:val="none"/>
        </w:rPr>
        <w:t>成交供应商拒绝签订政府采购合同的，或因不可抗力或者自身原因不能履行政府采购合同的，采购人可以视情与排位在成交供应商之后第一位的成交候选供应商签订政府采购合同，也可以重新开展采购活动。</w:t>
      </w:r>
    </w:p>
    <w:p>
      <w:pPr>
        <w:pStyle w:val="25"/>
        <w:adjustRightInd w:val="0"/>
        <w:snapToGrid w:val="0"/>
        <w:spacing w:line="560" w:lineRule="exact"/>
        <w:ind w:left="0" w:firstLine="0"/>
        <w:jc w:val="both"/>
        <w:rPr>
          <w:sz w:val="21"/>
          <w:szCs w:val="21"/>
          <w:highlight w:val="none"/>
        </w:rPr>
      </w:pPr>
      <w:r>
        <w:rPr>
          <w:rFonts w:hint="eastAsia"/>
          <w:sz w:val="21"/>
          <w:szCs w:val="21"/>
          <w:highlight w:val="none"/>
          <w:lang w:val="en-US"/>
        </w:rPr>
        <w:t>7.6</w:t>
      </w:r>
      <w:r>
        <w:rPr>
          <w:rFonts w:hint="eastAsia"/>
          <w:sz w:val="21"/>
          <w:szCs w:val="21"/>
          <w:highlight w:val="none"/>
        </w:rPr>
        <w:t>政府采购合同履行中，采购人需追加与合同标的相同的服务的，在不改变合同其他条款的前提下，可以与供应商协商签订补充合同，但所有补充合同的采购金额不得超过原合同采购金额的百分之十。</w:t>
      </w:r>
    </w:p>
    <w:p>
      <w:pPr>
        <w:pStyle w:val="4"/>
        <w:adjustRightInd w:val="0"/>
        <w:snapToGrid w:val="0"/>
        <w:spacing w:before="0" w:beforeAutospacing="0" w:after="0" w:afterAutospacing="0" w:line="560" w:lineRule="exact"/>
        <w:ind w:firstLine="0" w:firstLineChars="0"/>
        <w:rPr>
          <w:sz w:val="21"/>
          <w:szCs w:val="21"/>
          <w:highlight w:val="none"/>
        </w:rPr>
      </w:pPr>
      <w:bookmarkStart w:id="46" w:name="六、询问、质疑、投诉和诚实信用"/>
      <w:bookmarkEnd w:id="46"/>
      <w:r>
        <w:rPr>
          <w:rFonts w:hint="eastAsia"/>
          <w:sz w:val="21"/>
          <w:szCs w:val="21"/>
          <w:highlight w:val="none"/>
        </w:rPr>
        <w:t>五、询问、质疑、投诉和诚实信用</w:t>
      </w:r>
    </w:p>
    <w:p>
      <w:pPr>
        <w:pStyle w:val="5"/>
        <w:adjustRightInd w:val="0"/>
        <w:snapToGrid w:val="0"/>
        <w:spacing w:line="560" w:lineRule="exact"/>
        <w:ind w:left="0"/>
        <w:rPr>
          <w:sz w:val="21"/>
          <w:szCs w:val="21"/>
          <w:highlight w:val="none"/>
        </w:rPr>
      </w:pPr>
      <w:r>
        <w:rPr>
          <w:rFonts w:hint="eastAsia"/>
          <w:sz w:val="21"/>
          <w:szCs w:val="21"/>
          <w:highlight w:val="none"/>
          <w:lang w:val="en-US"/>
        </w:rPr>
        <w:t>1</w:t>
      </w:r>
      <w:r>
        <w:rPr>
          <w:rFonts w:hint="eastAsia"/>
          <w:sz w:val="21"/>
          <w:szCs w:val="21"/>
          <w:highlight w:val="none"/>
        </w:rPr>
        <w:t>、询问</w:t>
      </w:r>
    </w:p>
    <w:p>
      <w:pPr>
        <w:pStyle w:val="11"/>
        <w:adjustRightInd w:val="0"/>
        <w:snapToGrid w:val="0"/>
        <w:spacing w:line="560" w:lineRule="exact"/>
        <w:ind w:left="0"/>
        <w:jc w:val="both"/>
        <w:rPr>
          <w:sz w:val="21"/>
          <w:szCs w:val="21"/>
          <w:highlight w:val="none"/>
        </w:rPr>
      </w:pPr>
      <w:r>
        <w:rPr>
          <w:rFonts w:hint="eastAsia"/>
          <w:sz w:val="21"/>
          <w:szCs w:val="21"/>
          <w:highlight w:val="none"/>
          <w:lang w:val="en-US"/>
        </w:rPr>
        <w:t>1.1</w:t>
      </w:r>
      <w:r>
        <w:rPr>
          <w:rFonts w:hint="eastAsia"/>
          <w:sz w:val="21"/>
          <w:szCs w:val="21"/>
          <w:highlight w:val="none"/>
        </w:rPr>
        <w:t>供应商对采购活动事项有疑问的，可以依法向解放号或采购人提出询问，采购人或者解放号在三个工作日内对供应商依法提出的询问作出答复，但答复的内容不涉及商业秘密。</w:t>
      </w:r>
    </w:p>
    <w:p>
      <w:pPr>
        <w:pStyle w:val="5"/>
        <w:adjustRightInd w:val="0"/>
        <w:snapToGrid w:val="0"/>
        <w:spacing w:line="560" w:lineRule="exact"/>
        <w:ind w:left="0"/>
        <w:rPr>
          <w:sz w:val="21"/>
          <w:szCs w:val="21"/>
          <w:highlight w:val="none"/>
        </w:rPr>
      </w:pPr>
      <w:r>
        <w:rPr>
          <w:rFonts w:hint="eastAsia"/>
          <w:sz w:val="21"/>
          <w:szCs w:val="21"/>
          <w:highlight w:val="none"/>
          <w:lang w:val="en-US"/>
        </w:rPr>
        <w:t>2</w:t>
      </w:r>
      <w:r>
        <w:rPr>
          <w:rFonts w:hint="eastAsia"/>
          <w:sz w:val="21"/>
          <w:szCs w:val="21"/>
          <w:highlight w:val="none"/>
        </w:rPr>
        <w:t>、质疑</w:t>
      </w:r>
    </w:p>
    <w:p>
      <w:pPr>
        <w:pStyle w:val="25"/>
        <w:adjustRightInd w:val="0"/>
        <w:snapToGrid w:val="0"/>
        <w:spacing w:line="560" w:lineRule="exact"/>
        <w:ind w:left="0" w:firstLine="0"/>
        <w:jc w:val="both"/>
        <w:rPr>
          <w:sz w:val="21"/>
          <w:szCs w:val="21"/>
          <w:highlight w:val="none"/>
        </w:rPr>
      </w:pPr>
      <w:r>
        <w:rPr>
          <w:rFonts w:hint="eastAsia"/>
          <w:sz w:val="21"/>
          <w:szCs w:val="21"/>
          <w:highlight w:val="none"/>
          <w:lang w:val="en-US"/>
        </w:rPr>
        <w:t>2.1</w:t>
      </w:r>
      <w:r>
        <w:rPr>
          <w:rFonts w:hint="eastAsia"/>
          <w:sz w:val="21"/>
          <w:szCs w:val="21"/>
          <w:highlight w:val="none"/>
        </w:rPr>
        <w:t>供应商认为磋商文件、采购过程、成交结果使自己的权益受到损害的，可以在知道或者应知其权益受到损害之日起七个工作日内，以书面形式向采购人、解放号提出质疑。质疑的供应商</w:t>
      </w:r>
      <w:r>
        <w:rPr>
          <w:rFonts w:hint="eastAsia"/>
          <w:sz w:val="21"/>
          <w:szCs w:val="21"/>
          <w:highlight w:val="none"/>
          <w:lang w:val="en-US"/>
        </w:rPr>
        <w:t>应</w:t>
      </w:r>
      <w:r>
        <w:rPr>
          <w:rFonts w:hint="eastAsia"/>
          <w:sz w:val="21"/>
          <w:szCs w:val="21"/>
          <w:highlight w:val="none"/>
        </w:rPr>
        <w:t>是参与所质疑项目采购活动的供应商，</w:t>
      </w:r>
      <w:r>
        <w:rPr>
          <w:rFonts w:hint="eastAsia"/>
          <w:sz w:val="21"/>
          <w:szCs w:val="21"/>
          <w:highlight w:val="none"/>
          <w:lang w:val="en-US"/>
        </w:rPr>
        <w:t>并</w:t>
      </w:r>
      <w:r>
        <w:rPr>
          <w:rFonts w:hint="eastAsia"/>
          <w:sz w:val="21"/>
          <w:szCs w:val="21"/>
          <w:highlight w:val="none"/>
        </w:rPr>
        <w:t>应在法定质疑期内一次性提出针对同一采购程序环节的质疑。</w:t>
      </w:r>
    </w:p>
    <w:p>
      <w:pPr>
        <w:pStyle w:val="25"/>
        <w:adjustRightInd w:val="0"/>
        <w:snapToGrid w:val="0"/>
        <w:spacing w:line="560" w:lineRule="exact"/>
        <w:ind w:left="0" w:firstLine="0"/>
        <w:rPr>
          <w:b/>
          <w:bCs/>
          <w:sz w:val="21"/>
          <w:szCs w:val="21"/>
          <w:highlight w:val="none"/>
        </w:rPr>
      </w:pPr>
      <w:r>
        <w:rPr>
          <w:rFonts w:hint="eastAsia"/>
          <w:b/>
          <w:bCs/>
          <w:sz w:val="21"/>
          <w:szCs w:val="21"/>
          <w:highlight w:val="none"/>
          <w:lang w:val="en-US"/>
        </w:rPr>
        <w:t>2.2</w:t>
      </w:r>
      <w:r>
        <w:rPr>
          <w:rFonts w:hint="eastAsia"/>
          <w:b/>
          <w:bCs/>
          <w:sz w:val="21"/>
          <w:szCs w:val="21"/>
          <w:highlight w:val="none"/>
        </w:rPr>
        <w:t>上述“知道或者应知其权益受到损害之日起七个工作日内”是指：</w:t>
      </w:r>
    </w:p>
    <w:p>
      <w:pPr>
        <w:pStyle w:val="25"/>
        <w:numPr>
          <w:ilvl w:val="0"/>
          <w:numId w:val="19"/>
        </w:numPr>
        <w:adjustRightInd w:val="0"/>
        <w:snapToGrid w:val="0"/>
        <w:spacing w:line="560" w:lineRule="exact"/>
        <w:ind w:left="0" w:firstLine="0"/>
        <w:rPr>
          <w:sz w:val="21"/>
          <w:szCs w:val="21"/>
          <w:highlight w:val="none"/>
        </w:rPr>
      </w:pPr>
      <w:r>
        <w:rPr>
          <w:rFonts w:hint="eastAsia"/>
          <w:sz w:val="21"/>
          <w:szCs w:val="21"/>
          <w:highlight w:val="none"/>
        </w:rPr>
        <w:t>对磋商文件提出质疑的，</w:t>
      </w:r>
      <w:r>
        <w:rPr>
          <w:rFonts w:hint="eastAsia"/>
          <w:sz w:val="21"/>
          <w:szCs w:val="21"/>
          <w:highlight w:val="none"/>
          <w:lang w:val="en-US"/>
        </w:rPr>
        <w:t>应当在采购文件公告期限届满之日起7个工作日内提出</w:t>
      </w:r>
      <w:r>
        <w:rPr>
          <w:rFonts w:hint="eastAsia"/>
          <w:sz w:val="21"/>
          <w:szCs w:val="21"/>
          <w:highlight w:val="none"/>
        </w:rPr>
        <w:t>；</w:t>
      </w:r>
    </w:p>
    <w:p>
      <w:pPr>
        <w:pStyle w:val="25"/>
        <w:numPr>
          <w:ilvl w:val="0"/>
          <w:numId w:val="19"/>
        </w:numPr>
        <w:adjustRightInd w:val="0"/>
        <w:snapToGrid w:val="0"/>
        <w:spacing w:line="560" w:lineRule="exact"/>
        <w:ind w:left="0" w:firstLine="0"/>
        <w:rPr>
          <w:sz w:val="21"/>
          <w:szCs w:val="21"/>
          <w:highlight w:val="none"/>
        </w:rPr>
      </w:pPr>
      <w:r>
        <w:rPr>
          <w:rFonts w:hint="eastAsia"/>
          <w:sz w:val="21"/>
          <w:szCs w:val="21"/>
          <w:highlight w:val="none"/>
        </w:rPr>
        <w:t>对采购过程提出质疑的，</w:t>
      </w:r>
      <w:r>
        <w:rPr>
          <w:rFonts w:hint="eastAsia"/>
          <w:sz w:val="21"/>
          <w:szCs w:val="21"/>
          <w:highlight w:val="none"/>
          <w:lang w:val="en-US"/>
        </w:rPr>
        <w:t>应当在</w:t>
      </w:r>
      <w:r>
        <w:rPr>
          <w:rFonts w:hint="eastAsia"/>
          <w:sz w:val="21"/>
          <w:szCs w:val="21"/>
          <w:highlight w:val="none"/>
        </w:rPr>
        <w:t>采购程序环节结束之日起</w:t>
      </w:r>
      <w:r>
        <w:rPr>
          <w:rFonts w:hint="eastAsia"/>
          <w:sz w:val="21"/>
          <w:szCs w:val="21"/>
          <w:highlight w:val="none"/>
          <w:lang w:val="en-US"/>
        </w:rPr>
        <w:t>起7个工作日内提出</w:t>
      </w:r>
      <w:r>
        <w:rPr>
          <w:rFonts w:hint="eastAsia"/>
          <w:sz w:val="21"/>
          <w:szCs w:val="21"/>
          <w:highlight w:val="none"/>
        </w:rPr>
        <w:t>；</w:t>
      </w:r>
    </w:p>
    <w:p>
      <w:pPr>
        <w:pStyle w:val="25"/>
        <w:numPr>
          <w:ilvl w:val="0"/>
          <w:numId w:val="19"/>
        </w:numPr>
        <w:adjustRightInd w:val="0"/>
        <w:snapToGrid w:val="0"/>
        <w:spacing w:line="560" w:lineRule="exact"/>
        <w:ind w:left="0" w:firstLine="0"/>
        <w:rPr>
          <w:sz w:val="21"/>
          <w:szCs w:val="21"/>
          <w:highlight w:val="none"/>
        </w:rPr>
      </w:pPr>
      <w:r>
        <w:rPr>
          <w:rFonts w:hint="eastAsia"/>
          <w:sz w:val="21"/>
          <w:szCs w:val="21"/>
          <w:highlight w:val="none"/>
        </w:rPr>
        <w:t>对成交结果提出质疑的，</w:t>
      </w:r>
      <w:r>
        <w:rPr>
          <w:rFonts w:hint="eastAsia"/>
          <w:sz w:val="21"/>
          <w:szCs w:val="21"/>
          <w:highlight w:val="none"/>
          <w:lang w:val="en-US"/>
        </w:rPr>
        <w:t>应当在</w:t>
      </w:r>
      <w:r>
        <w:rPr>
          <w:rFonts w:hint="eastAsia"/>
          <w:sz w:val="21"/>
          <w:szCs w:val="21"/>
          <w:highlight w:val="none"/>
        </w:rPr>
        <w:t>成交结果公告期限届满之日起</w:t>
      </w:r>
      <w:r>
        <w:rPr>
          <w:rFonts w:hint="eastAsia"/>
          <w:sz w:val="21"/>
          <w:szCs w:val="21"/>
          <w:highlight w:val="none"/>
          <w:lang w:val="en-US"/>
        </w:rPr>
        <w:t>起7个工作日内提出</w:t>
      </w:r>
      <w:r>
        <w:rPr>
          <w:rFonts w:hint="eastAsia"/>
          <w:sz w:val="21"/>
          <w:szCs w:val="21"/>
          <w:highlight w:val="none"/>
        </w:rPr>
        <w:t>。</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2.3</w:t>
      </w:r>
      <w:r>
        <w:rPr>
          <w:rFonts w:hint="eastAsia"/>
          <w:sz w:val="21"/>
          <w:szCs w:val="21"/>
          <w:highlight w:val="none"/>
        </w:rPr>
        <w:t>质疑文件接收信息：</w:t>
      </w:r>
    </w:p>
    <w:p>
      <w:pPr>
        <w:pStyle w:val="25"/>
        <w:numPr>
          <w:ilvl w:val="0"/>
          <w:numId w:val="20"/>
        </w:numPr>
        <w:adjustRightInd w:val="0"/>
        <w:snapToGrid w:val="0"/>
        <w:spacing w:line="560" w:lineRule="exact"/>
        <w:ind w:left="0" w:firstLine="0"/>
        <w:rPr>
          <w:sz w:val="21"/>
          <w:szCs w:val="21"/>
          <w:highlight w:val="none"/>
        </w:rPr>
      </w:pPr>
      <w:r>
        <w:rPr>
          <w:rFonts w:hint="eastAsia"/>
          <w:sz w:val="21"/>
          <w:szCs w:val="21"/>
          <w:highlight w:val="none"/>
        </w:rPr>
        <w:t>接收单位：解放号网络科技有限公司</w:t>
      </w:r>
    </w:p>
    <w:p>
      <w:pPr>
        <w:pStyle w:val="25"/>
        <w:numPr>
          <w:ilvl w:val="0"/>
          <w:numId w:val="20"/>
        </w:numPr>
        <w:adjustRightInd w:val="0"/>
        <w:snapToGrid w:val="0"/>
        <w:spacing w:line="560" w:lineRule="exact"/>
        <w:ind w:left="0" w:firstLine="0"/>
        <w:rPr>
          <w:sz w:val="21"/>
          <w:szCs w:val="21"/>
          <w:highlight w:val="none"/>
        </w:rPr>
      </w:pPr>
      <w:r>
        <w:rPr>
          <w:rFonts w:hint="eastAsia"/>
          <w:sz w:val="21"/>
          <w:szCs w:val="21"/>
          <w:highlight w:val="none"/>
        </w:rPr>
        <w:t>联系人：</w:t>
      </w:r>
      <w:r>
        <w:rPr>
          <w:rFonts w:hint="eastAsia"/>
          <w:sz w:val="21"/>
          <w:szCs w:val="21"/>
          <w:highlight w:val="none"/>
          <w:lang w:val="en-US"/>
        </w:rPr>
        <w:t>杨震</w:t>
      </w:r>
    </w:p>
    <w:p>
      <w:pPr>
        <w:pStyle w:val="11"/>
        <w:numPr>
          <w:ilvl w:val="0"/>
          <w:numId w:val="20"/>
        </w:numPr>
        <w:adjustRightInd w:val="0"/>
        <w:snapToGrid w:val="0"/>
        <w:spacing w:line="560" w:lineRule="exact"/>
        <w:ind w:left="0" w:firstLine="0"/>
        <w:rPr>
          <w:sz w:val="21"/>
          <w:szCs w:val="21"/>
          <w:highlight w:val="none"/>
        </w:rPr>
      </w:pPr>
      <w:r>
        <w:rPr>
          <w:rFonts w:hint="eastAsia"/>
          <w:sz w:val="21"/>
          <w:szCs w:val="21"/>
          <w:highlight w:val="none"/>
        </w:rPr>
        <w:t>联系电话：17714310595</w:t>
      </w:r>
    </w:p>
    <w:p>
      <w:pPr>
        <w:pStyle w:val="11"/>
        <w:numPr>
          <w:ilvl w:val="0"/>
          <w:numId w:val="20"/>
        </w:numPr>
        <w:adjustRightInd w:val="0"/>
        <w:snapToGrid w:val="0"/>
        <w:spacing w:line="560" w:lineRule="exact"/>
        <w:ind w:left="0" w:firstLine="0"/>
        <w:rPr>
          <w:sz w:val="21"/>
          <w:szCs w:val="21"/>
          <w:highlight w:val="none"/>
        </w:rPr>
      </w:pPr>
      <w:r>
        <w:rPr>
          <w:rFonts w:hint="eastAsia"/>
          <w:sz w:val="21"/>
          <w:szCs w:val="21"/>
          <w:highlight w:val="none"/>
        </w:rPr>
        <w:t>联系邮箱：yangz</w:t>
      </w:r>
      <w:r>
        <w:rPr>
          <w:sz w:val="21"/>
          <w:szCs w:val="21"/>
          <w:highlight w:val="none"/>
        </w:rPr>
        <w:t>hen004</w:t>
      </w:r>
      <w:r>
        <w:rPr>
          <w:rFonts w:hint="eastAsia"/>
          <w:sz w:val="21"/>
          <w:szCs w:val="21"/>
          <w:highlight w:val="none"/>
        </w:rPr>
        <w:t>@chinasofti.com</w:t>
      </w:r>
    </w:p>
    <w:p>
      <w:pPr>
        <w:pStyle w:val="11"/>
        <w:numPr>
          <w:ilvl w:val="0"/>
          <w:numId w:val="20"/>
        </w:numPr>
        <w:adjustRightInd w:val="0"/>
        <w:snapToGrid w:val="0"/>
        <w:spacing w:line="560" w:lineRule="exact"/>
        <w:ind w:left="0" w:firstLine="0"/>
        <w:rPr>
          <w:sz w:val="21"/>
          <w:szCs w:val="21"/>
          <w:highlight w:val="none"/>
        </w:rPr>
      </w:pPr>
      <w:r>
        <w:rPr>
          <w:rFonts w:hint="eastAsia"/>
          <w:sz w:val="21"/>
          <w:szCs w:val="21"/>
          <w:highlight w:val="none"/>
        </w:rPr>
        <w:t>地址：南京市雨花台区宁双路19号云密城L栋6楼</w:t>
      </w:r>
    </w:p>
    <w:p>
      <w:pPr>
        <w:pStyle w:val="11"/>
        <w:adjustRightInd w:val="0"/>
        <w:snapToGrid w:val="0"/>
        <w:spacing w:line="560" w:lineRule="exact"/>
        <w:ind w:left="0"/>
        <w:rPr>
          <w:sz w:val="21"/>
          <w:szCs w:val="21"/>
          <w:highlight w:val="none"/>
        </w:rPr>
      </w:pPr>
      <w:r>
        <w:rPr>
          <w:rFonts w:hint="eastAsia"/>
          <w:sz w:val="21"/>
          <w:szCs w:val="21"/>
          <w:highlight w:val="none"/>
        </w:rPr>
        <w:t>（6）邮</w:t>
      </w:r>
      <w:r>
        <w:rPr>
          <w:rFonts w:hint="eastAsia"/>
          <w:sz w:val="21"/>
          <w:szCs w:val="21"/>
          <w:highlight w:val="none"/>
        </w:rPr>
        <w:tab/>
      </w:r>
      <w:r>
        <w:rPr>
          <w:rFonts w:hint="eastAsia"/>
          <w:sz w:val="21"/>
          <w:szCs w:val="21"/>
          <w:highlight w:val="none"/>
        </w:rPr>
        <w:t>编：210012</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2.4</w:t>
      </w:r>
      <w:r>
        <w:rPr>
          <w:rFonts w:hint="eastAsia"/>
          <w:sz w:val="21"/>
          <w:szCs w:val="21"/>
          <w:highlight w:val="none"/>
        </w:rPr>
        <w:t>质疑文件应包括以下主要内容：</w:t>
      </w:r>
    </w:p>
    <w:p>
      <w:pPr>
        <w:pStyle w:val="25"/>
        <w:numPr>
          <w:ilvl w:val="0"/>
          <w:numId w:val="21"/>
        </w:numPr>
        <w:adjustRightInd w:val="0"/>
        <w:snapToGrid w:val="0"/>
        <w:spacing w:line="560" w:lineRule="exact"/>
        <w:ind w:left="0" w:firstLine="0"/>
        <w:rPr>
          <w:sz w:val="21"/>
          <w:szCs w:val="21"/>
          <w:highlight w:val="none"/>
        </w:rPr>
      </w:pPr>
      <w:r>
        <w:rPr>
          <w:rFonts w:hint="eastAsia"/>
          <w:sz w:val="21"/>
          <w:szCs w:val="21"/>
          <w:highlight w:val="none"/>
        </w:rPr>
        <w:t>质疑供应商的姓名或者名称、地址、邮编、联系人及联系电话；</w:t>
      </w:r>
    </w:p>
    <w:p>
      <w:pPr>
        <w:pStyle w:val="25"/>
        <w:numPr>
          <w:ilvl w:val="0"/>
          <w:numId w:val="21"/>
        </w:numPr>
        <w:adjustRightInd w:val="0"/>
        <w:snapToGrid w:val="0"/>
        <w:spacing w:line="560" w:lineRule="exact"/>
        <w:ind w:left="0" w:firstLine="0"/>
        <w:rPr>
          <w:sz w:val="21"/>
          <w:szCs w:val="21"/>
          <w:highlight w:val="none"/>
        </w:rPr>
      </w:pPr>
      <w:r>
        <w:rPr>
          <w:rFonts w:hint="eastAsia"/>
          <w:sz w:val="21"/>
          <w:szCs w:val="21"/>
          <w:highlight w:val="none"/>
        </w:rPr>
        <w:t>质疑项目的名称、编号；</w:t>
      </w:r>
    </w:p>
    <w:p>
      <w:pPr>
        <w:pStyle w:val="25"/>
        <w:numPr>
          <w:ilvl w:val="0"/>
          <w:numId w:val="21"/>
        </w:numPr>
        <w:adjustRightInd w:val="0"/>
        <w:snapToGrid w:val="0"/>
        <w:spacing w:line="560" w:lineRule="exact"/>
        <w:ind w:left="0" w:firstLine="0"/>
        <w:rPr>
          <w:sz w:val="21"/>
          <w:szCs w:val="21"/>
          <w:highlight w:val="none"/>
        </w:rPr>
      </w:pPr>
      <w:r>
        <w:rPr>
          <w:rFonts w:hint="eastAsia"/>
          <w:sz w:val="21"/>
          <w:szCs w:val="21"/>
          <w:highlight w:val="none"/>
        </w:rPr>
        <w:t>具体、明确的质疑事项和与质疑事项相关的请求；</w:t>
      </w:r>
    </w:p>
    <w:p>
      <w:pPr>
        <w:pStyle w:val="25"/>
        <w:numPr>
          <w:ilvl w:val="0"/>
          <w:numId w:val="21"/>
        </w:numPr>
        <w:adjustRightInd w:val="0"/>
        <w:snapToGrid w:val="0"/>
        <w:spacing w:line="560" w:lineRule="exact"/>
        <w:ind w:left="0" w:firstLine="0"/>
        <w:rPr>
          <w:sz w:val="21"/>
          <w:szCs w:val="21"/>
          <w:highlight w:val="none"/>
        </w:rPr>
      </w:pPr>
      <w:r>
        <w:rPr>
          <w:rFonts w:hint="eastAsia"/>
          <w:sz w:val="21"/>
          <w:szCs w:val="21"/>
          <w:highlight w:val="none"/>
        </w:rPr>
        <w:t>事实依据；</w:t>
      </w:r>
    </w:p>
    <w:p>
      <w:pPr>
        <w:pStyle w:val="25"/>
        <w:numPr>
          <w:ilvl w:val="0"/>
          <w:numId w:val="21"/>
        </w:numPr>
        <w:adjustRightInd w:val="0"/>
        <w:snapToGrid w:val="0"/>
        <w:spacing w:line="560" w:lineRule="exact"/>
        <w:ind w:left="0" w:firstLine="0"/>
        <w:rPr>
          <w:sz w:val="21"/>
          <w:szCs w:val="21"/>
          <w:highlight w:val="none"/>
        </w:rPr>
      </w:pPr>
      <w:r>
        <w:rPr>
          <w:rFonts w:hint="eastAsia"/>
          <w:sz w:val="21"/>
          <w:szCs w:val="21"/>
          <w:highlight w:val="none"/>
        </w:rPr>
        <w:t>必要的法律依据；</w:t>
      </w:r>
    </w:p>
    <w:p>
      <w:pPr>
        <w:pStyle w:val="25"/>
        <w:numPr>
          <w:ilvl w:val="0"/>
          <w:numId w:val="21"/>
        </w:numPr>
        <w:adjustRightInd w:val="0"/>
        <w:snapToGrid w:val="0"/>
        <w:spacing w:line="560" w:lineRule="exact"/>
        <w:ind w:left="0" w:firstLine="0"/>
        <w:rPr>
          <w:sz w:val="21"/>
          <w:szCs w:val="21"/>
          <w:highlight w:val="none"/>
        </w:rPr>
      </w:pPr>
      <w:r>
        <w:rPr>
          <w:rFonts w:hint="eastAsia"/>
          <w:sz w:val="21"/>
          <w:szCs w:val="21"/>
          <w:highlight w:val="none"/>
        </w:rPr>
        <w:t>提出质疑的日期；</w:t>
      </w:r>
    </w:p>
    <w:p>
      <w:pPr>
        <w:pStyle w:val="25"/>
        <w:numPr>
          <w:ilvl w:val="0"/>
          <w:numId w:val="21"/>
        </w:numPr>
        <w:adjustRightInd w:val="0"/>
        <w:snapToGrid w:val="0"/>
        <w:spacing w:line="560" w:lineRule="exact"/>
        <w:ind w:left="0" w:firstLine="0"/>
        <w:rPr>
          <w:sz w:val="21"/>
          <w:szCs w:val="21"/>
          <w:highlight w:val="none"/>
        </w:rPr>
      </w:pPr>
      <w:r>
        <w:rPr>
          <w:rFonts w:hint="eastAsia"/>
          <w:sz w:val="21"/>
          <w:szCs w:val="21"/>
          <w:highlight w:val="none"/>
        </w:rPr>
        <w:t>质疑供应商可以委托代理人进行质疑和投诉。其授权委托书应当载明代理人的姓名或者名称、代理事项、具体权限、期限和相关事项，代理人提出质疑和投诉，应当提交质疑供应商签署的授权委托书；</w:t>
      </w:r>
    </w:p>
    <w:p>
      <w:pPr>
        <w:pStyle w:val="25"/>
        <w:numPr>
          <w:ilvl w:val="0"/>
          <w:numId w:val="21"/>
        </w:numPr>
        <w:adjustRightInd w:val="0"/>
        <w:snapToGrid w:val="0"/>
        <w:spacing w:line="560" w:lineRule="exact"/>
        <w:ind w:left="0" w:firstLine="0"/>
        <w:jc w:val="both"/>
        <w:rPr>
          <w:sz w:val="21"/>
          <w:szCs w:val="21"/>
          <w:highlight w:val="none"/>
        </w:rPr>
      </w:pPr>
      <w:r>
        <w:rPr>
          <w:rFonts w:hint="eastAsia"/>
          <w:sz w:val="21"/>
          <w:szCs w:val="21"/>
          <w:highlight w:val="none"/>
        </w:rPr>
        <w:t>质疑供应商为自然人的，应当由本人签字；供应商为法人或者其他组织的，应当由法定代表人、主要负责人，或者其授权代表签字或者盖章，并加盖公章。</w:t>
      </w:r>
    </w:p>
    <w:p>
      <w:pPr>
        <w:pStyle w:val="25"/>
        <w:adjustRightInd w:val="0"/>
        <w:snapToGrid w:val="0"/>
        <w:spacing w:line="560" w:lineRule="exact"/>
        <w:ind w:left="0" w:firstLine="0"/>
        <w:jc w:val="both"/>
        <w:rPr>
          <w:sz w:val="21"/>
          <w:szCs w:val="21"/>
          <w:highlight w:val="none"/>
        </w:rPr>
      </w:pPr>
      <w:r>
        <w:rPr>
          <w:rFonts w:hint="eastAsia"/>
          <w:sz w:val="21"/>
          <w:szCs w:val="21"/>
          <w:highlight w:val="none"/>
          <w:lang w:val="en-US"/>
        </w:rPr>
        <w:t>2.5</w:t>
      </w:r>
      <w:r>
        <w:rPr>
          <w:rFonts w:hint="eastAsia"/>
          <w:sz w:val="21"/>
          <w:szCs w:val="21"/>
          <w:highlight w:val="none"/>
        </w:rPr>
        <w:t>供应商提出的询问或者质疑超出采购人对解放号委托授权范围的，供应商应向采购人提出。</w:t>
      </w:r>
    </w:p>
    <w:p>
      <w:pPr>
        <w:pStyle w:val="25"/>
        <w:adjustRightInd w:val="0"/>
        <w:snapToGrid w:val="0"/>
        <w:spacing w:line="560" w:lineRule="exact"/>
        <w:ind w:left="0" w:firstLine="0"/>
        <w:jc w:val="both"/>
        <w:rPr>
          <w:sz w:val="21"/>
          <w:szCs w:val="21"/>
          <w:highlight w:val="none"/>
        </w:rPr>
      </w:pPr>
      <w:r>
        <w:rPr>
          <w:rFonts w:hint="eastAsia"/>
          <w:sz w:val="21"/>
          <w:szCs w:val="21"/>
          <w:highlight w:val="none"/>
          <w:lang w:val="en-US"/>
        </w:rPr>
        <w:t>2.6</w:t>
      </w:r>
      <w:r>
        <w:rPr>
          <w:rFonts w:hint="eastAsia"/>
          <w:sz w:val="21"/>
          <w:szCs w:val="21"/>
          <w:highlight w:val="none"/>
        </w:rPr>
        <w:t>供应商不得虚假质疑和恶意质疑，并对质疑内容的真实性承担责任。供应商或者其他利害关系人通过捏造事实、伪造证明材料等方式提出异议或投诉，阻碍政府采购活动正常进行的，属于严重不良行为，解放号将提请财政部门将其列入不良行为记录名单，并依法予以处罚。</w:t>
      </w:r>
    </w:p>
    <w:p>
      <w:pPr>
        <w:pStyle w:val="25"/>
        <w:adjustRightInd w:val="0"/>
        <w:snapToGrid w:val="0"/>
        <w:spacing w:line="560" w:lineRule="exact"/>
        <w:ind w:left="0" w:firstLine="0"/>
        <w:jc w:val="both"/>
        <w:rPr>
          <w:sz w:val="21"/>
          <w:szCs w:val="21"/>
          <w:highlight w:val="none"/>
        </w:rPr>
      </w:pPr>
      <w:r>
        <w:rPr>
          <w:rFonts w:hint="eastAsia"/>
          <w:sz w:val="21"/>
          <w:szCs w:val="21"/>
          <w:highlight w:val="none"/>
          <w:lang w:val="en-US"/>
        </w:rPr>
        <w:t>2.7</w:t>
      </w:r>
      <w:r>
        <w:rPr>
          <w:rFonts w:hint="eastAsia"/>
          <w:sz w:val="21"/>
          <w:szCs w:val="21"/>
          <w:highlight w:val="none"/>
        </w:rPr>
        <w:t>解放号在收到供应商的书面质疑后将及时组织调查核实，在七个工作日内作出答复，并以书面或电子邮件形式通知质疑供应商和其他有关供应商，答复的内容不涉及商业秘密。解放号遵循“谁过错谁负担”的原则，有过错的一方承担调查论证费用。</w:t>
      </w:r>
    </w:p>
    <w:p>
      <w:pPr>
        <w:pStyle w:val="5"/>
        <w:adjustRightInd w:val="0"/>
        <w:snapToGrid w:val="0"/>
        <w:spacing w:line="560" w:lineRule="exact"/>
        <w:ind w:left="0"/>
        <w:rPr>
          <w:sz w:val="21"/>
          <w:szCs w:val="21"/>
          <w:highlight w:val="none"/>
        </w:rPr>
      </w:pPr>
      <w:r>
        <w:rPr>
          <w:rFonts w:hint="eastAsia"/>
          <w:sz w:val="21"/>
          <w:szCs w:val="21"/>
          <w:highlight w:val="none"/>
          <w:lang w:val="en-US"/>
        </w:rPr>
        <w:t>3</w:t>
      </w:r>
      <w:r>
        <w:rPr>
          <w:rFonts w:hint="eastAsia"/>
          <w:sz w:val="21"/>
          <w:szCs w:val="21"/>
          <w:highlight w:val="none"/>
        </w:rPr>
        <w:t>、投诉</w:t>
      </w:r>
    </w:p>
    <w:p>
      <w:pPr>
        <w:pStyle w:val="11"/>
        <w:adjustRightInd w:val="0"/>
        <w:snapToGrid w:val="0"/>
        <w:spacing w:line="560" w:lineRule="exact"/>
        <w:ind w:left="0"/>
        <w:jc w:val="both"/>
        <w:rPr>
          <w:sz w:val="21"/>
          <w:szCs w:val="21"/>
          <w:highlight w:val="none"/>
        </w:rPr>
      </w:pPr>
      <w:r>
        <w:rPr>
          <w:rFonts w:hint="eastAsia"/>
          <w:sz w:val="21"/>
          <w:szCs w:val="21"/>
          <w:highlight w:val="none"/>
          <w:lang w:val="en-US"/>
        </w:rPr>
        <w:t>3.1</w:t>
      </w:r>
      <w:r>
        <w:rPr>
          <w:rFonts w:hint="eastAsia"/>
          <w:sz w:val="21"/>
          <w:szCs w:val="21"/>
          <w:highlight w:val="none"/>
        </w:rPr>
        <w:t>质疑供应商对采购人、解放号的答复不满意或者采购人、解放号未在规定的时间内作出答复的，可以在答复期满后十五个工作日内向同级政府采购监督管理部门投诉。</w:t>
      </w:r>
    </w:p>
    <w:p>
      <w:pPr>
        <w:pStyle w:val="5"/>
        <w:adjustRightInd w:val="0"/>
        <w:snapToGrid w:val="0"/>
        <w:spacing w:line="560" w:lineRule="exact"/>
        <w:ind w:left="0"/>
        <w:rPr>
          <w:sz w:val="21"/>
          <w:szCs w:val="21"/>
          <w:highlight w:val="none"/>
        </w:rPr>
      </w:pPr>
      <w:r>
        <w:rPr>
          <w:rFonts w:hint="eastAsia"/>
          <w:sz w:val="21"/>
          <w:szCs w:val="21"/>
          <w:highlight w:val="none"/>
          <w:lang w:val="en-US"/>
        </w:rPr>
        <w:t>4</w:t>
      </w:r>
      <w:r>
        <w:rPr>
          <w:rFonts w:hint="eastAsia"/>
          <w:sz w:val="21"/>
          <w:szCs w:val="21"/>
          <w:highlight w:val="none"/>
        </w:rPr>
        <w:t>、诚实信用</w:t>
      </w:r>
    </w:p>
    <w:p>
      <w:pPr>
        <w:pStyle w:val="25"/>
        <w:adjustRightInd w:val="0"/>
        <w:snapToGrid w:val="0"/>
        <w:spacing w:line="560" w:lineRule="exact"/>
        <w:ind w:left="0" w:firstLine="0"/>
        <w:jc w:val="both"/>
        <w:rPr>
          <w:sz w:val="21"/>
          <w:szCs w:val="21"/>
          <w:highlight w:val="none"/>
        </w:rPr>
      </w:pPr>
      <w:r>
        <w:rPr>
          <w:rFonts w:hint="eastAsia"/>
          <w:sz w:val="21"/>
          <w:szCs w:val="21"/>
          <w:highlight w:val="none"/>
          <w:lang w:val="en-US"/>
        </w:rPr>
        <w:t>4.1</w:t>
      </w:r>
      <w:r>
        <w:rPr>
          <w:rFonts w:hint="eastAsia"/>
          <w:sz w:val="21"/>
          <w:szCs w:val="21"/>
          <w:highlight w:val="none"/>
        </w:rPr>
        <w:t>供应商之间不得相互串通报价，不得妨碍其他供应商的公平竞争，不得损害采购人和其他供应商的合法权益。</w:t>
      </w:r>
    </w:p>
    <w:p>
      <w:pPr>
        <w:pStyle w:val="25"/>
        <w:adjustRightInd w:val="0"/>
        <w:snapToGrid w:val="0"/>
        <w:spacing w:line="560" w:lineRule="exact"/>
        <w:ind w:left="0" w:firstLine="0"/>
        <w:jc w:val="both"/>
        <w:rPr>
          <w:sz w:val="21"/>
          <w:szCs w:val="21"/>
          <w:highlight w:val="none"/>
        </w:rPr>
      </w:pPr>
      <w:r>
        <w:rPr>
          <w:rFonts w:hint="eastAsia"/>
          <w:sz w:val="21"/>
          <w:szCs w:val="21"/>
          <w:highlight w:val="none"/>
          <w:lang w:val="en-US"/>
        </w:rPr>
        <w:t>4.2</w:t>
      </w:r>
      <w:r>
        <w:rPr>
          <w:rFonts w:hint="eastAsia"/>
          <w:sz w:val="21"/>
          <w:szCs w:val="21"/>
          <w:highlight w:val="none"/>
        </w:rPr>
        <w:t>供应商不得以向解放号工作人员、磋商小组行贿或者采取其他不正当手段谋取中标。经查实供应商有此行为的，政府采购监督管理部门将供应商列入不良行为记录名单，按照政府采购法有关规定处理。</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4.3</w:t>
      </w:r>
      <w:r>
        <w:rPr>
          <w:rFonts w:hint="eastAsia"/>
          <w:sz w:val="21"/>
          <w:szCs w:val="21"/>
          <w:highlight w:val="none"/>
        </w:rPr>
        <w:t>供应商不得虚假承诺，否则，按照提供虚假材料谋取中标成交处理。</w:t>
      </w:r>
    </w:p>
    <w:p>
      <w:pPr>
        <w:pStyle w:val="25"/>
        <w:adjustRightInd w:val="0"/>
        <w:snapToGrid w:val="0"/>
        <w:spacing w:line="560" w:lineRule="exact"/>
        <w:ind w:left="0" w:firstLine="0"/>
        <w:rPr>
          <w:sz w:val="21"/>
          <w:szCs w:val="21"/>
          <w:highlight w:val="none"/>
        </w:rPr>
      </w:pPr>
      <w:r>
        <w:rPr>
          <w:rFonts w:hint="eastAsia"/>
          <w:sz w:val="21"/>
          <w:szCs w:val="21"/>
          <w:highlight w:val="none"/>
          <w:lang w:val="en-US"/>
        </w:rPr>
        <w:t>4.4</w:t>
      </w:r>
      <w:r>
        <w:rPr>
          <w:rFonts w:hint="eastAsia"/>
          <w:sz w:val="21"/>
          <w:szCs w:val="21"/>
          <w:highlight w:val="none"/>
        </w:rPr>
        <w:t>供应商应自觉遵守磋商、评审纪律，扰乱磋商、评审现场秩序的，属于失信行为，根据《南京市政府采购供应商信用管理工作暂行办法》，失信行为将被记入供应商诚信档案。</w:t>
      </w:r>
    </w:p>
    <w:p>
      <w:pPr>
        <w:adjustRightInd w:val="0"/>
        <w:snapToGrid w:val="0"/>
        <w:spacing w:line="560" w:lineRule="exact"/>
        <w:rPr>
          <w:sz w:val="21"/>
          <w:szCs w:val="21"/>
          <w:highlight w:val="none"/>
        </w:rPr>
        <w:sectPr>
          <w:pgSz w:w="11910" w:h="16840"/>
          <w:pgMar w:top="1440" w:right="800" w:bottom="920" w:left="800" w:header="475" w:footer="726" w:gutter="0"/>
          <w:cols w:space="720" w:num="1"/>
        </w:sectPr>
      </w:pPr>
    </w:p>
    <w:p>
      <w:pPr>
        <w:pStyle w:val="3"/>
        <w:numPr>
          <w:ilvl w:val="0"/>
          <w:numId w:val="2"/>
        </w:numPr>
        <w:tabs>
          <w:tab w:val="left" w:pos="4671"/>
        </w:tabs>
        <w:spacing w:line="360" w:lineRule="auto"/>
        <w:ind w:left="3392"/>
        <w:rPr>
          <w:highlight w:val="none"/>
        </w:rPr>
      </w:pPr>
      <w:bookmarkStart w:id="47" w:name="_TOC_250002"/>
      <w:bookmarkEnd w:id="47"/>
      <w:r>
        <w:rPr>
          <w:rFonts w:hint="eastAsia"/>
          <w:highlight w:val="none"/>
          <w:lang w:val="en-US"/>
        </w:rPr>
        <w:t>评审办法及</w:t>
      </w:r>
      <w:r>
        <w:rPr>
          <w:highlight w:val="none"/>
        </w:rPr>
        <w:t>标准</w:t>
      </w:r>
    </w:p>
    <w:p>
      <w:pPr>
        <w:pStyle w:val="25"/>
        <w:numPr>
          <w:ilvl w:val="0"/>
          <w:numId w:val="22"/>
        </w:numPr>
        <w:adjustRightInd w:val="0"/>
        <w:snapToGrid w:val="0"/>
        <w:spacing w:line="560" w:lineRule="exact"/>
        <w:ind w:left="0" w:firstLine="0"/>
        <w:outlineLvl w:val="1"/>
        <w:rPr>
          <w:b/>
          <w:bCs/>
          <w:sz w:val="21"/>
          <w:szCs w:val="21"/>
          <w:highlight w:val="none"/>
        </w:rPr>
      </w:pPr>
      <w:bookmarkStart w:id="48" w:name="_Toc28919"/>
      <w:bookmarkStart w:id="49" w:name="_Toc49171542"/>
      <w:bookmarkStart w:id="50" w:name="_Toc25000"/>
      <w:r>
        <w:rPr>
          <w:rFonts w:hint="eastAsia"/>
          <w:b/>
          <w:bCs/>
          <w:sz w:val="21"/>
          <w:szCs w:val="21"/>
          <w:highlight w:val="none"/>
        </w:rPr>
        <w:t>评审办法</w:t>
      </w:r>
      <w:bookmarkEnd w:id="48"/>
      <w:bookmarkEnd w:id="49"/>
      <w:bookmarkEnd w:id="50"/>
    </w:p>
    <w:p>
      <w:pPr>
        <w:adjustRightInd w:val="0"/>
        <w:snapToGrid w:val="0"/>
        <w:spacing w:line="560" w:lineRule="exact"/>
        <w:rPr>
          <w:sz w:val="21"/>
          <w:szCs w:val="21"/>
          <w:highlight w:val="none"/>
        </w:rPr>
      </w:pPr>
      <w:r>
        <w:rPr>
          <w:rFonts w:hint="eastAsia"/>
          <w:sz w:val="21"/>
          <w:szCs w:val="21"/>
          <w:highlight w:val="none"/>
        </w:rPr>
        <w:t>本次评审采用综合评分法。</w:t>
      </w:r>
    </w:p>
    <w:p>
      <w:pPr>
        <w:pStyle w:val="25"/>
        <w:numPr>
          <w:ilvl w:val="0"/>
          <w:numId w:val="22"/>
        </w:numPr>
        <w:adjustRightInd w:val="0"/>
        <w:snapToGrid w:val="0"/>
        <w:spacing w:line="560" w:lineRule="exact"/>
        <w:ind w:left="0" w:firstLine="0"/>
        <w:outlineLvl w:val="1"/>
        <w:rPr>
          <w:b/>
          <w:bCs/>
          <w:sz w:val="21"/>
          <w:szCs w:val="21"/>
          <w:highlight w:val="none"/>
        </w:rPr>
      </w:pPr>
      <w:bookmarkStart w:id="51" w:name="_Toc28248"/>
      <w:bookmarkStart w:id="52" w:name="_Toc49171543"/>
      <w:bookmarkStart w:id="53" w:name="_Toc29145"/>
      <w:r>
        <w:rPr>
          <w:rFonts w:hint="eastAsia"/>
          <w:b/>
          <w:bCs/>
          <w:sz w:val="21"/>
          <w:szCs w:val="21"/>
          <w:highlight w:val="none"/>
        </w:rPr>
        <w:t>资格性审查方法及标准</w:t>
      </w:r>
      <w:bookmarkEnd w:id="51"/>
      <w:bookmarkEnd w:id="52"/>
      <w:bookmarkEnd w:id="53"/>
    </w:p>
    <w:p>
      <w:pPr>
        <w:pStyle w:val="5"/>
        <w:adjustRightInd w:val="0"/>
        <w:snapToGrid w:val="0"/>
        <w:spacing w:line="560" w:lineRule="exact"/>
        <w:ind w:left="0"/>
        <w:rPr>
          <w:sz w:val="21"/>
          <w:szCs w:val="21"/>
          <w:highlight w:val="none"/>
        </w:rPr>
      </w:pPr>
      <w:bookmarkStart w:id="54" w:name="_Toc3593"/>
      <w:bookmarkStart w:id="55" w:name="_Toc26080"/>
      <w:bookmarkStart w:id="56" w:name="_Toc49171544"/>
      <w:r>
        <w:rPr>
          <w:rFonts w:hint="eastAsia"/>
          <w:sz w:val="21"/>
          <w:szCs w:val="21"/>
          <w:highlight w:val="none"/>
        </w:rPr>
        <w:t>2.1资格审查方法</w:t>
      </w:r>
      <w:bookmarkEnd w:id="54"/>
      <w:bookmarkEnd w:id="55"/>
      <w:bookmarkEnd w:id="56"/>
    </w:p>
    <w:p>
      <w:pPr>
        <w:adjustRightInd w:val="0"/>
        <w:snapToGrid w:val="0"/>
        <w:spacing w:line="560" w:lineRule="exact"/>
        <w:rPr>
          <w:sz w:val="21"/>
          <w:szCs w:val="21"/>
          <w:highlight w:val="none"/>
        </w:rPr>
      </w:pPr>
      <w:r>
        <w:rPr>
          <w:rFonts w:hint="eastAsia"/>
          <w:sz w:val="21"/>
          <w:szCs w:val="21"/>
          <w:highlight w:val="none"/>
        </w:rPr>
        <w:t>竞争性磋商采购项目</w:t>
      </w:r>
      <w:r>
        <w:rPr>
          <w:rFonts w:hint="eastAsia"/>
          <w:sz w:val="21"/>
          <w:szCs w:val="21"/>
          <w:highlight w:val="none"/>
          <w:lang w:val="en-US"/>
        </w:rPr>
        <w:t>响应文件开启</w:t>
      </w:r>
      <w:r>
        <w:rPr>
          <w:rFonts w:hint="eastAsia"/>
          <w:sz w:val="21"/>
          <w:szCs w:val="21"/>
          <w:highlight w:val="none"/>
        </w:rPr>
        <w:t>结束后，</w:t>
      </w:r>
      <w:r>
        <w:rPr>
          <w:rFonts w:hint="eastAsia"/>
          <w:sz w:val="21"/>
          <w:szCs w:val="21"/>
          <w:highlight w:val="none"/>
          <w:lang w:val="en-US"/>
        </w:rPr>
        <w:t>磋商小组</w:t>
      </w:r>
      <w:r>
        <w:rPr>
          <w:rFonts w:hint="eastAsia"/>
          <w:sz w:val="21"/>
          <w:szCs w:val="21"/>
          <w:highlight w:val="none"/>
        </w:rPr>
        <w:t>依据法律、法规及采购文件的规定，对供应商的资格进行审查，以确定供应商资格是否合格。</w:t>
      </w:r>
    </w:p>
    <w:p>
      <w:pPr>
        <w:pStyle w:val="5"/>
        <w:adjustRightInd w:val="0"/>
        <w:snapToGrid w:val="0"/>
        <w:spacing w:line="560" w:lineRule="exact"/>
        <w:ind w:left="0"/>
        <w:rPr>
          <w:sz w:val="21"/>
          <w:szCs w:val="21"/>
          <w:highlight w:val="none"/>
        </w:rPr>
      </w:pPr>
      <w:bookmarkStart w:id="57" w:name="_Toc30692"/>
      <w:bookmarkStart w:id="58" w:name="_Toc25973"/>
      <w:bookmarkStart w:id="59" w:name="_Toc49171545"/>
      <w:r>
        <w:rPr>
          <w:rFonts w:hint="eastAsia"/>
          <w:sz w:val="21"/>
          <w:szCs w:val="21"/>
          <w:highlight w:val="none"/>
        </w:rPr>
        <w:t>2.2资格审查标准</w:t>
      </w:r>
      <w:bookmarkEnd w:id="57"/>
      <w:bookmarkEnd w:id="58"/>
      <w:bookmarkEnd w:id="59"/>
    </w:p>
    <w:tbl>
      <w:tblPr>
        <w:tblStyle w:val="23"/>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828"/>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Pr>
          <w:p>
            <w:pPr>
              <w:adjustRightInd w:val="0"/>
              <w:snapToGrid w:val="0"/>
              <w:spacing w:line="560" w:lineRule="exact"/>
              <w:jc w:val="center"/>
              <w:rPr>
                <w:b/>
                <w:bCs/>
                <w:kern w:val="2"/>
                <w:sz w:val="21"/>
                <w:szCs w:val="21"/>
                <w:highlight w:val="none"/>
              </w:rPr>
            </w:pPr>
            <w:r>
              <w:rPr>
                <w:rFonts w:hint="eastAsia"/>
                <w:b/>
                <w:bCs/>
                <w:kern w:val="2"/>
                <w:sz w:val="21"/>
                <w:szCs w:val="21"/>
                <w:highlight w:val="none"/>
              </w:rPr>
              <w:t>序号</w:t>
            </w:r>
          </w:p>
        </w:tc>
        <w:tc>
          <w:tcPr>
            <w:tcW w:w="3828" w:type="dxa"/>
          </w:tcPr>
          <w:p>
            <w:pPr>
              <w:adjustRightInd w:val="0"/>
              <w:snapToGrid w:val="0"/>
              <w:spacing w:line="560" w:lineRule="exact"/>
              <w:jc w:val="center"/>
              <w:rPr>
                <w:b/>
                <w:bCs/>
                <w:kern w:val="2"/>
                <w:sz w:val="21"/>
                <w:szCs w:val="21"/>
                <w:highlight w:val="none"/>
              </w:rPr>
            </w:pPr>
            <w:r>
              <w:rPr>
                <w:rFonts w:hint="eastAsia"/>
                <w:b/>
                <w:bCs/>
                <w:kern w:val="2"/>
                <w:sz w:val="21"/>
                <w:szCs w:val="21"/>
                <w:highlight w:val="none"/>
              </w:rPr>
              <w:t>资格条件</w:t>
            </w:r>
          </w:p>
        </w:tc>
        <w:tc>
          <w:tcPr>
            <w:tcW w:w="5670" w:type="dxa"/>
          </w:tcPr>
          <w:p>
            <w:pPr>
              <w:adjustRightInd w:val="0"/>
              <w:snapToGrid w:val="0"/>
              <w:spacing w:line="560" w:lineRule="exact"/>
              <w:jc w:val="center"/>
              <w:rPr>
                <w:b/>
                <w:bCs/>
                <w:kern w:val="2"/>
                <w:sz w:val="21"/>
                <w:szCs w:val="21"/>
                <w:highlight w:val="none"/>
              </w:rPr>
            </w:pPr>
            <w:r>
              <w:rPr>
                <w:rFonts w:hint="eastAsia"/>
                <w:b/>
                <w:bCs/>
                <w:kern w:val="2"/>
                <w:sz w:val="21"/>
                <w:szCs w:val="21"/>
                <w:highlight w:val="none"/>
              </w:rPr>
              <w:t>审查内容和审查标准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Pr>
          <w:p>
            <w:pPr>
              <w:adjustRightInd w:val="0"/>
              <w:snapToGrid w:val="0"/>
              <w:spacing w:line="560" w:lineRule="exact"/>
              <w:jc w:val="center"/>
              <w:rPr>
                <w:kern w:val="2"/>
                <w:sz w:val="21"/>
                <w:szCs w:val="21"/>
                <w:highlight w:val="none"/>
              </w:rPr>
            </w:pPr>
            <w:r>
              <w:rPr>
                <w:rFonts w:hint="eastAsia"/>
                <w:kern w:val="2"/>
                <w:sz w:val="21"/>
                <w:szCs w:val="21"/>
                <w:highlight w:val="none"/>
              </w:rPr>
              <w:t>（一）</w:t>
            </w:r>
          </w:p>
        </w:tc>
        <w:tc>
          <w:tcPr>
            <w:tcW w:w="3828" w:type="dxa"/>
          </w:tcPr>
          <w:p>
            <w:pPr>
              <w:adjustRightInd w:val="0"/>
              <w:snapToGrid w:val="0"/>
              <w:spacing w:line="560" w:lineRule="exact"/>
              <w:rPr>
                <w:kern w:val="2"/>
                <w:sz w:val="21"/>
                <w:szCs w:val="21"/>
                <w:highlight w:val="none"/>
              </w:rPr>
            </w:pPr>
            <w:r>
              <w:rPr>
                <w:rFonts w:hint="eastAsia"/>
                <w:kern w:val="2"/>
                <w:sz w:val="21"/>
                <w:szCs w:val="21"/>
                <w:highlight w:val="none"/>
              </w:rPr>
              <w:t>磋商申请及声明</w:t>
            </w:r>
          </w:p>
        </w:tc>
        <w:tc>
          <w:tcPr>
            <w:tcW w:w="5670" w:type="dxa"/>
          </w:tcPr>
          <w:p>
            <w:pPr>
              <w:adjustRightInd w:val="0"/>
              <w:snapToGrid w:val="0"/>
              <w:spacing w:line="560" w:lineRule="exact"/>
              <w:rPr>
                <w:kern w:val="2"/>
                <w:sz w:val="21"/>
                <w:szCs w:val="21"/>
                <w:highlight w:val="none"/>
                <w:lang w:val="en-US"/>
              </w:rPr>
            </w:pPr>
            <w:r>
              <w:rPr>
                <w:kern w:val="2"/>
                <w:sz w:val="21"/>
                <w:szCs w:val="21"/>
                <w:highlight w:val="none"/>
                <w:lang w:val="en-US"/>
              </w:rPr>
              <w:t>是否按照磋商申请及声明格式要求正确填写，是否按照要求盖章</w:t>
            </w:r>
            <w:r>
              <w:rPr>
                <w:rFonts w:hint="eastAsia"/>
                <w:kern w:val="2"/>
                <w:sz w:val="21"/>
                <w:szCs w:val="21"/>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Pr>
          <w:p>
            <w:pPr>
              <w:adjustRightInd w:val="0"/>
              <w:snapToGrid w:val="0"/>
              <w:spacing w:line="560" w:lineRule="exact"/>
              <w:jc w:val="center"/>
              <w:rPr>
                <w:kern w:val="2"/>
                <w:sz w:val="21"/>
                <w:szCs w:val="21"/>
                <w:highlight w:val="none"/>
              </w:rPr>
            </w:pPr>
            <w:r>
              <w:rPr>
                <w:rFonts w:hint="eastAsia"/>
                <w:kern w:val="2"/>
                <w:sz w:val="21"/>
                <w:szCs w:val="21"/>
                <w:highlight w:val="none"/>
              </w:rPr>
              <w:t>（二）</w:t>
            </w:r>
          </w:p>
        </w:tc>
        <w:tc>
          <w:tcPr>
            <w:tcW w:w="3828" w:type="dxa"/>
          </w:tcPr>
          <w:p>
            <w:pPr>
              <w:adjustRightInd w:val="0"/>
              <w:snapToGrid w:val="0"/>
              <w:spacing w:line="560" w:lineRule="exact"/>
              <w:rPr>
                <w:kern w:val="2"/>
                <w:sz w:val="21"/>
                <w:szCs w:val="21"/>
                <w:highlight w:val="none"/>
              </w:rPr>
            </w:pPr>
            <w:r>
              <w:rPr>
                <w:rFonts w:hint="eastAsia"/>
                <w:kern w:val="2"/>
                <w:sz w:val="21"/>
                <w:szCs w:val="21"/>
                <w:highlight w:val="none"/>
              </w:rPr>
              <w:t>法定代表人授权委托书及委托代理人的身份证明文件的复印件</w:t>
            </w:r>
          </w:p>
        </w:tc>
        <w:tc>
          <w:tcPr>
            <w:tcW w:w="5670" w:type="dxa"/>
          </w:tcPr>
          <w:p>
            <w:pPr>
              <w:adjustRightInd w:val="0"/>
              <w:snapToGrid w:val="0"/>
              <w:spacing w:line="560" w:lineRule="exact"/>
              <w:rPr>
                <w:kern w:val="2"/>
                <w:sz w:val="21"/>
                <w:szCs w:val="21"/>
                <w:highlight w:val="none"/>
                <w:lang w:val="en-US"/>
              </w:rPr>
            </w:pPr>
            <w:r>
              <w:rPr>
                <w:kern w:val="2"/>
                <w:sz w:val="21"/>
                <w:szCs w:val="21"/>
                <w:highlight w:val="none"/>
                <w:lang w:val="en-US"/>
              </w:rPr>
              <w:t>是否按照法定代表人授权委托书格式要求正确填写，是否按照要求签字或签章，是否按要求提供代理人身份证明文件</w:t>
            </w:r>
            <w:r>
              <w:rPr>
                <w:rFonts w:hint="eastAsia"/>
                <w:kern w:val="2"/>
                <w:sz w:val="21"/>
                <w:szCs w:val="21"/>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349" w:type="dxa"/>
            <w:gridSpan w:val="3"/>
          </w:tcPr>
          <w:p>
            <w:pPr>
              <w:adjustRightInd w:val="0"/>
              <w:snapToGrid w:val="0"/>
              <w:spacing w:line="560" w:lineRule="exact"/>
              <w:rPr>
                <w:kern w:val="2"/>
                <w:sz w:val="21"/>
                <w:szCs w:val="21"/>
                <w:highlight w:val="none"/>
                <w:lang w:val="en-US"/>
              </w:rPr>
            </w:pPr>
            <w:r>
              <w:rPr>
                <w:rFonts w:hint="eastAsia"/>
                <w:kern w:val="2"/>
                <w:sz w:val="21"/>
                <w:szCs w:val="21"/>
                <w:highlight w:val="none"/>
              </w:rPr>
              <w:t>（</w:t>
            </w:r>
            <w:r>
              <w:rPr>
                <w:rFonts w:hint="eastAsia"/>
                <w:kern w:val="2"/>
                <w:sz w:val="21"/>
                <w:szCs w:val="21"/>
                <w:highlight w:val="none"/>
                <w:lang w:val="en-US"/>
              </w:rPr>
              <w:t>三</w:t>
            </w:r>
            <w:r>
              <w:rPr>
                <w:rFonts w:hint="eastAsia"/>
                <w:kern w:val="2"/>
                <w:sz w:val="21"/>
                <w:szCs w:val="21"/>
                <w:highlight w:val="none"/>
              </w:rPr>
              <w:t>）供应商应符合《中华人民共和国政府采购法》第二十二条的规定;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Pr>
          <w:p>
            <w:pPr>
              <w:adjustRightInd w:val="0"/>
              <w:snapToGrid w:val="0"/>
              <w:spacing w:line="560" w:lineRule="exact"/>
              <w:jc w:val="center"/>
              <w:rPr>
                <w:kern w:val="2"/>
                <w:sz w:val="21"/>
                <w:szCs w:val="21"/>
                <w:highlight w:val="none"/>
                <w:lang w:val="en-US"/>
              </w:rPr>
            </w:pPr>
            <w:r>
              <w:rPr>
                <w:rFonts w:hint="eastAsia"/>
                <w:kern w:val="2"/>
                <w:sz w:val="21"/>
                <w:szCs w:val="21"/>
                <w:highlight w:val="none"/>
                <w:lang w:val="en-US"/>
              </w:rPr>
              <w:t>3.1</w:t>
            </w:r>
          </w:p>
        </w:tc>
        <w:tc>
          <w:tcPr>
            <w:tcW w:w="3828" w:type="dxa"/>
          </w:tcPr>
          <w:p>
            <w:pPr>
              <w:adjustRightInd w:val="0"/>
              <w:snapToGrid w:val="0"/>
              <w:spacing w:line="560" w:lineRule="exact"/>
              <w:rPr>
                <w:kern w:val="2"/>
                <w:sz w:val="21"/>
                <w:szCs w:val="21"/>
                <w:highlight w:val="none"/>
              </w:rPr>
            </w:pPr>
            <w:r>
              <w:rPr>
                <w:rFonts w:hint="eastAsia"/>
                <w:kern w:val="2"/>
                <w:sz w:val="21"/>
                <w:szCs w:val="21"/>
                <w:highlight w:val="none"/>
              </w:rPr>
              <w:t>具有独立承担民事责任的能力</w:t>
            </w:r>
          </w:p>
        </w:tc>
        <w:tc>
          <w:tcPr>
            <w:tcW w:w="5670" w:type="dxa"/>
          </w:tcPr>
          <w:p>
            <w:pPr>
              <w:adjustRightInd w:val="0"/>
              <w:snapToGrid w:val="0"/>
              <w:spacing w:line="560" w:lineRule="exact"/>
              <w:rPr>
                <w:kern w:val="2"/>
                <w:sz w:val="21"/>
                <w:szCs w:val="21"/>
                <w:highlight w:val="none"/>
              </w:rPr>
            </w:pPr>
            <w:r>
              <w:rPr>
                <w:rFonts w:hint="eastAsia"/>
                <w:kern w:val="2"/>
                <w:sz w:val="21"/>
                <w:szCs w:val="21"/>
                <w:highlight w:val="none"/>
              </w:rPr>
              <w:t>如供应商是企业（包括合作企业）的，</w:t>
            </w:r>
            <w:r>
              <w:rPr>
                <w:rFonts w:hint="eastAsia"/>
                <w:kern w:val="2"/>
                <w:sz w:val="21"/>
                <w:szCs w:val="21"/>
                <w:highlight w:val="none"/>
                <w:lang w:val="en-US"/>
              </w:rPr>
              <w:t>是否</w:t>
            </w:r>
            <w:r>
              <w:rPr>
                <w:rFonts w:hint="eastAsia"/>
                <w:kern w:val="2"/>
                <w:sz w:val="21"/>
                <w:szCs w:val="21"/>
                <w:highlight w:val="none"/>
              </w:rPr>
              <w:t>提供在工商部门注册的有效“企业法人营业执照”或“营业执照”；</w:t>
            </w:r>
          </w:p>
          <w:p>
            <w:pPr>
              <w:adjustRightInd w:val="0"/>
              <w:snapToGrid w:val="0"/>
              <w:spacing w:line="560" w:lineRule="exact"/>
              <w:rPr>
                <w:kern w:val="2"/>
                <w:sz w:val="21"/>
                <w:szCs w:val="21"/>
                <w:highlight w:val="none"/>
              </w:rPr>
            </w:pPr>
            <w:r>
              <w:rPr>
                <w:rFonts w:hint="eastAsia"/>
                <w:kern w:val="2"/>
                <w:sz w:val="21"/>
                <w:szCs w:val="21"/>
                <w:highlight w:val="none"/>
              </w:rPr>
              <w:t>如供应商是事业单位的，</w:t>
            </w:r>
            <w:r>
              <w:rPr>
                <w:rFonts w:hint="eastAsia"/>
                <w:kern w:val="2"/>
                <w:sz w:val="21"/>
                <w:szCs w:val="21"/>
                <w:highlight w:val="none"/>
                <w:lang w:val="en-US"/>
              </w:rPr>
              <w:t>是否</w:t>
            </w:r>
            <w:r>
              <w:rPr>
                <w:rFonts w:hint="eastAsia"/>
                <w:kern w:val="2"/>
                <w:sz w:val="21"/>
                <w:szCs w:val="21"/>
                <w:highlight w:val="none"/>
              </w:rPr>
              <w:t>提供有效的“事业单位法人证书”；</w:t>
            </w:r>
          </w:p>
          <w:p>
            <w:pPr>
              <w:adjustRightInd w:val="0"/>
              <w:snapToGrid w:val="0"/>
              <w:spacing w:line="560" w:lineRule="exact"/>
              <w:rPr>
                <w:kern w:val="2"/>
                <w:sz w:val="21"/>
                <w:szCs w:val="21"/>
                <w:highlight w:val="none"/>
              </w:rPr>
            </w:pPr>
            <w:r>
              <w:rPr>
                <w:rFonts w:hint="eastAsia"/>
                <w:kern w:val="2"/>
                <w:sz w:val="21"/>
                <w:szCs w:val="21"/>
                <w:highlight w:val="none"/>
              </w:rPr>
              <w:t>如供应商是非企业专业服务机构的，</w:t>
            </w:r>
            <w:r>
              <w:rPr>
                <w:rFonts w:hint="eastAsia"/>
                <w:kern w:val="2"/>
                <w:sz w:val="21"/>
                <w:szCs w:val="21"/>
                <w:highlight w:val="none"/>
                <w:lang w:val="en-US"/>
              </w:rPr>
              <w:t>是否</w:t>
            </w:r>
            <w:r>
              <w:rPr>
                <w:rFonts w:hint="eastAsia"/>
                <w:kern w:val="2"/>
                <w:sz w:val="21"/>
                <w:szCs w:val="21"/>
                <w:highlight w:val="none"/>
              </w:rPr>
              <w:t>提供有效的执业许可证等证明文件；</w:t>
            </w:r>
          </w:p>
          <w:p>
            <w:pPr>
              <w:adjustRightInd w:val="0"/>
              <w:snapToGrid w:val="0"/>
              <w:spacing w:line="560" w:lineRule="exact"/>
              <w:rPr>
                <w:kern w:val="2"/>
                <w:sz w:val="21"/>
                <w:szCs w:val="21"/>
                <w:highlight w:val="none"/>
              </w:rPr>
            </w:pPr>
            <w:r>
              <w:rPr>
                <w:rFonts w:hint="eastAsia"/>
                <w:kern w:val="2"/>
                <w:sz w:val="21"/>
                <w:szCs w:val="21"/>
                <w:highlight w:val="none"/>
              </w:rPr>
              <w:t>如供应商是个体工商户的，</w:t>
            </w:r>
            <w:r>
              <w:rPr>
                <w:rFonts w:hint="eastAsia"/>
                <w:kern w:val="2"/>
                <w:sz w:val="21"/>
                <w:szCs w:val="21"/>
                <w:highlight w:val="none"/>
                <w:lang w:val="en-US"/>
              </w:rPr>
              <w:t>是否</w:t>
            </w:r>
            <w:r>
              <w:rPr>
                <w:rFonts w:hint="eastAsia"/>
                <w:kern w:val="2"/>
                <w:sz w:val="21"/>
                <w:szCs w:val="21"/>
                <w:highlight w:val="none"/>
              </w:rPr>
              <w:t>提供有效的“个体工商户营业执照”；</w:t>
            </w:r>
          </w:p>
          <w:p>
            <w:pPr>
              <w:adjustRightInd w:val="0"/>
              <w:snapToGrid w:val="0"/>
              <w:spacing w:line="560" w:lineRule="exact"/>
              <w:rPr>
                <w:kern w:val="2"/>
                <w:sz w:val="21"/>
                <w:szCs w:val="21"/>
                <w:highlight w:val="none"/>
              </w:rPr>
            </w:pPr>
            <w:r>
              <w:rPr>
                <w:rFonts w:hint="eastAsia"/>
                <w:kern w:val="2"/>
                <w:sz w:val="21"/>
                <w:szCs w:val="21"/>
                <w:highlight w:val="none"/>
              </w:rPr>
              <w:t>如供应商是自然人的，应提供有效的自然人身份证明。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Pr>
          <w:p>
            <w:pPr>
              <w:adjustRightInd w:val="0"/>
              <w:snapToGrid w:val="0"/>
              <w:spacing w:line="560" w:lineRule="exact"/>
              <w:jc w:val="center"/>
              <w:rPr>
                <w:kern w:val="2"/>
                <w:sz w:val="21"/>
                <w:szCs w:val="21"/>
                <w:highlight w:val="none"/>
                <w:lang w:val="en-US"/>
              </w:rPr>
            </w:pPr>
            <w:r>
              <w:rPr>
                <w:rFonts w:hint="eastAsia"/>
                <w:kern w:val="2"/>
                <w:sz w:val="21"/>
                <w:szCs w:val="21"/>
                <w:highlight w:val="none"/>
                <w:lang w:val="en-US"/>
              </w:rPr>
              <w:t>3.2</w:t>
            </w:r>
          </w:p>
        </w:tc>
        <w:tc>
          <w:tcPr>
            <w:tcW w:w="3828" w:type="dxa"/>
          </w:tcPr>
          <w:p>
            <w:pPr>
              <w:adjustRightInd w:val="0"/>
              <w:snapToGrid w:val="0"/>
              <w:spacing w:line="560" w:lineRule="exact"/>
              <w:rPr>
                <w:kern w:val="2"/>
                <w:sz w:val="21"/>
                <w:szCs w:val="21"/>
                <w:highlight w:val="none"/>
              </w:rPr>
            </w:pPr>
            <w:r>
              <w:rPr>
                <w:rFonts w:hint="eastAsia"/>
                <w:kern w:val="2"/>
                <w:sz w:val="21"/>
                <w:szCs w:val="21"/>
                <w:highlight w:val="none"/>
              </w:rPr>
              <w:t>具有良好的商业信誉和健全的财务会计制度</w:t>
            </w:r>
          </w:p>
        </w:tc>
        <w:tc>
          <w:tcPr>
            <w:tcW w:w="5670" w:type="dxa"/>
          </w:tcPr>
          <w:p>
            <w:pPr>
              <w:adjustRightInd w:val="0"/>
              <w:snapToGrid w:val="0"/>
              <w:spacing w:line="560" w:lineRule="exact"/>
              <w:rPr>
                <w:kern w:val="2"/>
                <w:sz w:val="21"/>
                <w:szCs w:val="21"/>
                <w:highlight w:val="none"/>
              </w:rPr>
            </w:pPr>
            <w:r>
              <w:rPr>
                <w:rFonts w:hint="eastAsia"/>
                <w:kern w:val="2"/>
                <w:sz w:val="21"/>
                <w:szCs w:val="21"/>
                <w:highlight w:val="none"/>
              </w:rPr>
              <w:t>是否提供经审计的财务报告，或银行出具的资信证明，或财政部门认可的政府采购专业担保机构出具的投标担保函，或会计报表（会计报表至少包括资产负债表、利润表、现金流量表，但</w:t>
            </w:r>
            <w:r>
              <w:rPr>
                <w:rFonts w:hint="eastAsia"/>
                <w:b/>
                <w:bCs/>
                <w:kern w:val="2"/>
                <w:sz w:val="21"/>
                <w:szCs w:val="21"/>
                <w:highlight w:val="none"/>
              </w:rPr>
              <w:t>属于《中小企业划型标准规定》的小企业（含小型、微型）编制的会计报表可以不包括现金流量表（须提供小微企业声明函或小微企业名录查询截图等材料）</w:t>
            </w:r>
            <w:r>
              <w:rPr>
                <w:rFonts w:hint="eastAsia"/>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Pr>
          <w:p>
            <w:pPr>
              <w:adjustRightInd w:val="0"/>
              <w:snapToGrid w:val="0"/>
              <w:spacing w:line="560" w:lineRule="exact"/>
              <w:jc w:val="center"/>
              <w:rPr>
                <w:kern w:val="2"/>
                <w:sz w:val="21"/>
                <w:szCs w:val="21"/>
                <w:highlight w:val="none"/>
                <w:lang w:val="en-US"/>
              </w:rPr>
            </w:pPr>
            <w:r>
              <w:rPr>
                <w:rFonts w:hint="eastAsia"/>
                <w:kern w:val="2"/>
                <w:sz w:val="21"/>
                <w:szCs w:val="21"/>
                <w:highlight w:val="none"/>
                <w:lang w:val="en-US"/>
              </w:rPr>
              <w:t>3.3</w:t>
            </w:r>
          </w:p>
        </w:tc>
        <w:tc>
          <w:tcPr>
            <w:tcW w:w="3828" w:type="dxa"/>
          </w:tcPr>
          <w:p>
            <w:pPr>
              <w:adjustRightInd w:val="0"/>
              <w:snapToGrid w:val="0"/>
              <w:spacing w:line="560" w:lineRule="exact"/>
              <w:rPr>
                <w:kern w:val="2"/>
                <w:sz w:val="21"/>
                <w:szCs w:val="21"/>
                <w:highlight w:val="none"/>
              </w:rPr>
            </w:pPr>
            <w:r>
              <w:rPr>
                <w:rFonts w:hint="eastAsia"/>
                <w:kern w:val="2"/>
                <w:sz w:val="21"/>
                <w:szCs w:val="21"/>
                <w:highlight w:val="none"/>
              </w:rPr>
              <w:t>具有履行合同所必需的设备和专业技术能力</w:t>
            </w:r>
          </w:p>
        </w:tc>
        <w:tc>
          <w:tcPr>
            <w:tcW w:w="5670" w:type="dxa"/>
          </w:tcPr>
          <w:p>
            <w:pPr>
              <w:adjustRightInd w:val="0"/>
              <w:snapToGrid w:val="0"/>
              <w:spacing w:line="560" w:lineRule="exact"/>
              <w:rPr>
                <w:kern w:val="2"/>
                <w:sz w:val="21"/>
                <w:szCs w:val="21"/>
                <w:highlight w:val="none"/>
              </w:rPr>
            </w:pPr>
            <w:r>
              <w:rPr>
                <w:rFonts w:hint="eastAsia"/>
                <w:kern w:val="2"/>
                <w:sz w:val="21"/>
                <w:szCs w:val="21"/>
                <w:highlight w:val="none"/>
              </w:rPr>
              <w:t>是否提供与项目实施有关的相关设备购置或租赁票据，或者相关人员用工合同，或者提供具有履行合同所必需的设备和专业技术能力承诺函。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Pr>
          <w:p>
            <w:pPr>
              <w:adjustRightInd w:val="0"/>
              <w:snapToGrid w:val="0"/>
              <w:spacing w:line="560" w:lineRule="exact"/>
              <w:jc w:val="center"/>
              <w:rPr>
                <w:kern w:val="2"/>
                <w:sz w:val="21"/>
                <w:szCs w:val="21"/>
                <w:highlight w:val="none"/>
                <w:lang w:val="en-US"/>
              </w:rPr>
            </w:pPr>
            <w:r>
              <w:rPr>
                <w:rFonts w:hint="eastAsia"/>
                <w:kern w:val="2"/>
                <w:sz w:val="21"/>
                <w:szCs w:val="21"/>
                <w:highlight w:val="none"/>
                <w:lang w:val="en-US"/>
              </w:rPr>
              <w:t>3.4</w:t>
            </w:r>
          </w:p>
        </w:tc>
        <w:tc>
          <w:tcPr>
            <w:tcW w:w="3828" w:type="dxa"/>
          </w:tcPr>
          <w:p>
            <w:pPr>
              <w:adjustRightInd w:val="0"/>
              <w:snapToGrid w:val="0"/>
              <w:spacing w:line="560" w:lineRule="exact"/>
              <w:rPr>
                <w:kern w:val="2"/>
                <w:sz w:val="21"/>
                <w:szCs w:val="21"/>
                <w:highlight w:val="none"/>
              </w:rPr>
            </w:pPr>
            <w:r>
              <w:rPr>
                <w:rFonts w:hint="eastAsia"/>
                <w:kern w:val="2"/>
                <w:sz w:val="21"/>
                <w:szCs w:val="21"/>
                <w:highlight w:val="none"/>
              </w:rPr>
              <w:t>有依法缴纳税收和社会保障资金的良好记录</w:t>
            </w:r>
          </w:p>
        </w:tc>
        <w:tc>
          <w:tcPr>
            <w:tcW w:w="5670" w:type="dxa"/>
          </w:tcPr>
          <w:p>
            <w:pPr>
              <w:adjustRightInd w:val="0"/>
              <w:snapToGrid w:val="0"/>
              <w:spacing w:line="560" w:lineRule="exact"/>
              <w:rPr>
                <w:kern w:val="2"/>
                <w:sz w:val="21"/>
                <w:szCs w:val="21"/>
                <w:highlight w:val="none"/>
              </w:rPr>
            </w:pPr>
            <w:r>
              <w:rPr>
                <w:rFonts w:hint="eastAsia"/>
                <w:kern w:val="2"/>
                <w:sz w:val="21"/>
                <w:szCs w:val="21"/>
                <w:highlight w:val="none"/>
              </w:rPr>
              <w:t>是否提供参加本次政府采购活动前一年内至少一个月缴纳增值税，或营业税，或企业所得税的凭据，及缴纳社会保险的凭据（专用收据，或社会保险缴纳清单）</w:t>
            </w:r>
          </w:p>
          <w:p>
            <w:pPr>
              <w:adjustRightInd w:val="0"/>
              <w:snapToGrid w:val="0"/>
              <w:spacing w:line="560" w:lineRule="exact"/>
              <w:rPr>
                <w:b/>
                <w:bCs/>
                <w:kern w:val="2"/>
                <w:sz w:val="21"/>
                <w:szCs w:val="21"/>
                <w:highlight w:val="none"/>
              </w:rPr>
            </w:pPr>
            <w:r>
              <w:rPr>
                <w:rFonts w:hint="eastAsia"/>
                <w:b/>
                <w:bCs/>
                <w:kern w:val="2"/>
                <w:sz w:val="21"/>
                <w:szCs w:val="21"/>
                <w:highlight w:val="none"/>
              </w:rPr>
              <w:t>依法免税或不需要缴纳社会保障资金的供应商应提供相关证明材料。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Pr>
          <w:p>
            <w:pPr>
              <w:adjustRightInd w:val="0"/>
              <w:snapToGrid w:val="0"/>
              <w:spacing w:line="560" w:lineRule="exact"/>
              <w:jc w:val="center"/>
              <w:rPr>
                <w:kern w:val="2"/>
                <w:sz w:val="21"/>
                <w:szCs w:val="21"/>
                <w:highlight w:val="none"/>
                <w:lang w:val="en-US"/>
              </w:rPr>
            </w:pPr>
            <w:r>
              <w:rPr>
                <w:rFonts w:hint="eastAsia"/>
                <w:kern w:val="2"/>
                <w:sz w:val="21"/>
                <w:szCs w:val="21"/>
                <w:highlight w:val="none"/>
                <w:lang w:val="en-US"/>
              </w:rPr>
              <w:t>3.5</w:t>
            </w:r>
          </w:p>
        </w:tc>
        <w:tc>
          <w:tcPr>
            <w:tcW w:w="3828" w:type="dxa"/>
          </w:tcPr>
          <w:p>
            <w:pPr>
              <w:adjustRightInd w:val="0"/>
              <w:snapToGrid w:val="0"/>
              <w:spacing w:line="560" w:lineRule="exact"/>
              <w:rPr>
                <w:kern w:val="2"/>
                <w:sz w:val="21"/>
                <w:szCs w:val="21"/>
                <w:highlight w:val="none"/>
              </w:rPr>
            </w:pPr>
            <w:r>
              <w:rPr>
                <w:rFonts w:hint="eastAsia"/>
                <w:kern w:val="2"/>
                <w:sz w:val="21"/>
                <w:szCs w:val="21"/>
                <w:highlight w:val="none"/>
              </w:rPr>
              <w:t>参加政府采购活动前三年内，在经营活动中没有重大违法记录</w:t>
            </w:r>
          </w:p>
        </w:tc>
        <w:tc>
          <w:tcPr>
            <w:tcW w:w="5670" w:type="dxa"/>
          </w:tcPr>
          <w:p>
            <w:pPr>
              <w:adjustRightInd w:val="0"/>
              <w:snapToGrid w:val="0"/>
              <w:spacing w:line="560" w:lineRule="exact"/>
              <w:rPr>
                <w:kern w:val="2"/>
                <w:sz w:val="21"/>
                <w:szCs w:val="21"/>
                <w:highlight w:val="none"/>
              </w:rPr>
            </w:pPr>
            <w:r>
              <w:rPr>
                <w:rFonts w:hint="eastAsia"/>
                <w:kern w:val="2"/>
                <w:sz w:val="21"/>
                <w:szCs w:val="21"/>
                <w:highlight w:val="none"/>
              </w:rPr>
              <w:t>是否按要求提供无重大违法记录声明。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Pr>
          <w:p>
            <w:pPr>
              <w:adjustRightInd w:val="0"/>
              <w:snapToGrid w:val="0"/>
              <w:spacing w:line="560" w:lineRule="exact"/>
              <w:jc w:val="center"/>
              <w:rPr>
                <w:kern w:val="2"/>
                <w:sz w:val="21"/>
                <w:szCs w:val="21"/>
                <w:highlight w:val="none"/>
              </w:rPr>
            </w:pPr>
            <w:r>
              <w:rPr>
                <w:rFonts w:hint="eastAsia"/>
                <w:kern w:val="2"/>
                <w:sz w:val="21"/>
                <w:szCs w:val="21"/>
                <w:highlight w:val="none"/>
              </w:rPr>
              <w:t>（</w:t>
            </w:r>
            <w:r>
              <w:rPr>
                <w:rFonts w:hint="eastAsia"/>
                <w:kern w:val="2"/>
                <w:sz w:val="21"/>
                <w:szCs w:val="21"/>
                <w:highlight w:val="none"/>
                <w:lang w:val="en-US"/>
              </w:rPr>
              <w:t>四</w:t>
            </w:r>
            <w:r>
              <w:rPr>
                <w:rFonts w:hint="eastAsia"/>
                <w:kern w:val="2"/>
                <w:sz w:val="21"/>
                <w:szCs w:val="21"/>
                <w:highlight w:val="none"/>
              </w:rPr>
              <w:t>）</w:t>
            </w:r>
          </w:p>
        </w:tc>
        <w:tc>
          <w:tcPr>
            <w:tcW w:w="3828" w:type="dxa"/>
          </w:tcPr>
          <w:p>
            <w:pPr>
              <w:adjustRightInd w:val="0"/>
              <w:snapToGrid w:val="0"/>
              <w:spacing w:line="560" w:lineRule="exact"/>
              <w:rPr>
                <w:kern w:val="2"/>
                <w:sz w:val="21"/>
                <w:szCs w:val="21"/>
                <w:highlight w:val="none"/>
              </w:rPr>
            </w:pPr>
            <w:r>
              <w:rPr>
                <w:rFonts w:hint="eastAsia"/>
                <w:kern w:val="2"/>
                <w:sz w:val="21"/>
                <w:szCs w:val="21"/>
                <w:highlight w:val="none"/>
              </w:rPr>
              <w:t>第一章竞争性磋商公告中“落实政府采购政策需满足的资格要求”的证明文件（若有）</w:t>
            </w:r>
          </w:p>
        </w:tc>
        <w:tc>
          <w:tcPr>
            <w:tcW w:w="5670" w:type="dxa"/>
          </w:tcPr>
          <w:p>
            <w:pPr>
              <w:adjustRightInd w:val="0"/>
              <w:snapToGrid w:val="0"/>
              <w:spacing w:line="560" w:lineRule="exact"/>
              <w:rPr>
                <w:kern w:val="2"/>
                <w:sz w:val="21"/>
                <w:szCs w:val="21"/>
                <w:highlight w:val="none"/>
              </w:rPr>
            </w:pPr>
            <w:r>
              <w:rPr>
                <w:rFonts w:hint="eastAsia"/>
                <w:kern w:val="2"/>
                <w:sz w:val="21"/>
                <w:szCs w:val="21"/>
                <w:highlight w:val="none"/>
              </w:rPr>
              <w:t>是否按照采购文件规定的要求提供相关证明材料，如未做要求，则可以不予提供。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Pr>
          <w:p>
            <w:pPr>
              <w:adjustRightInd w:val="0"/>
              <w:snapToGrid w:val="0"/>
              <w:spacing w:line="560" w:lineRule="exact"/>
              <w:jc w:val="center"/>
              <w:rPr>
                <w:kern w:val="2"/>
                <w:sz w:val="21"/>
                <w:szCs w:val="21"/>
                <w:highlight w:val="none"/>
              </w:rPr>
            </w:pPr>
            <w:r>
              <w:rPr>
                <w:rFonts w:hint="eastAsia"/>
                <w:kern w:val="2"/>
                <w:sz w:val="21"/>
                <w:szCs w:val="21"/>
                <w:highlight w:val="none"/>
              </w:rPr>
              <w:t>（</w:t>
            </w:r>
            <w:r>
              <w:rPr>
                <w:rFonts w:hint="eastAsia"/>
                <w:kern w:val="2"/>
                <w:sz w:val="21"/>
                <w:szCs w:val="21"/>
                <w:highlight w:val="none"/>
                <w:lang w:val="en-US"/>
              </w:rPr>
              <w:t>五</w:t>
            </w:r>
            <w:r>
              <w:rPr>
                <w:rFonts w:hint="eastAsia"/>
                <w:kern w:val="2"/>
                <w:sz w:val="21"/>
                <w:szCs w:val="21"/>
                <w:highlight w:val="none"/>
              </w:rPr>
              <w:t>）</w:t>
            </w:r>
          </w:p>
        </w:tc>
        <w:tc>
          <w:tcPr>
            <w:tcW w:w="3828" w:type="dxa"/>
          </w:tcPr>
          <w:p>
            <w:pPr>
              <w:adjustRightInd w:val="0"/>
              <w:snapToGrid w:val="0"/>
              <w:spacing w:line="560" w:lineRule="exact"/>
              <w:rPr>
                <w:kern w:val="2"/>
                <w:sz w:val="21"/>
                <w:szCs w:val="21"/>
                <w:highlight w:val="none"/>
              </w:rPr>
            </w:pPr>
            <w:r>
              <w:rPr>
                <w:rFonts w:hint="eastAsia"/>
                <w:kern w:val="2"/>
                <w:sz w:val="21"/>
                <w:szCs w:val="21"/>
                <w:highlight w:val="none"/>
              </w:rPr>
              <w:t>第一章竞争性磋商公告中“本项目的特定资格要求”的证明文件；（若有）</w:t>
            </w:r>
          </w:p>
        </w:tc>
        <w:tc>
          <w:tcPr>
            <w:tcW w:w="5670" w:type="dxa"/>
          </w:tcPr>
          <w:p>
            <w:pPr>
              <w:adjustRightInd w:val="0"/>
              <w:snapToGrid w:val="0"/>
              <w:spacing w:line="560" w:lineRule="exact"/>
              <w:rPr>
                <w:kern w:val="2"/>
                <w:sz w:val="21"/>
                <w:szCs w:val="21"/>
                <w:highlight w:val="none"/>
              </w:rPr>
            </w:pPr>
            <w:r>
              <w:rPr>
                <w:rFonts w:hint="eastAsia"/>
                <w:kern w:val="2"/>
                <w:sz w:val="21"/>
                <w:szCs w:val="21"/>
                <w:highlight w:val="none"/>
              </w:rPr>
              <w:t>是否按照采购文件规定的要求提供相关证明材料，如未做要求，则可以不予提供。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Pr>
          <w:p>
            <w:pPr>
              <w:adjustRightInd w:val="0"/>
              <w:snapToGrid w:val="0"/>
              <w:spacing w:line="560" w:lineRule="exact"/>
              <w:jc w:val="center"/>
              <w:rPr>
                <w:kern w:val="2"/>
                <w:sz w:val="21"/>
                <w:szCs w:val="21"/>
                <w:highlight w:val="none"/>
              </w:rPr>
            </w:pPr>
            <w:r>
              <w:rPr>
                <w:rFonts w:hint="eastAsia"/>
                <w:kern w:val="2"/>
                <w:sz w:val="21"/>
                <w:szCs w:val="21"/>
                <w:highlight w:val="none"/>
              </w:rPr>
              <w:t>（</w:t>
            </w:r>
            <w:r>
              <w:rPr>
                <w:rFonts w:hint="eastAsia"/>
                <w:kern w:val="2"/>
                <w:sz w:val="21"/>
                <w:szCs w:val="21"/>
                <w:highlight w:val="none"/>
                <w:lang w:val="en-US"/>
              </w:rPr>
              <w:t>六</w:t>
            </w:r>
            <w:r>
              <w:rPr>
                <w:rFonts w:hint="eastAsia"/>
                <w:kern w:val="2"/>
                <w:sz w:val="21"/>
                <w:szCs w:val="21"/>
                <w:highlight w:val="none"/>
              </w:rPr>
              <w:t>）</w:t>
            </w:r>
          </w:p>
        </w:tc>
        <w:tc>
          <w:tcPr>
            <w:tcW w:w="3828" w:type="dxa"/>
          </w:tcPr>
          <w:p>
            <w:pPr>
              <w:adjustRightInd w:val="0"/>
              <w:snapToGrid w:val="0"/>
              <w:spacing w:line="560" w:lineRule="exact"/>
              <w:rPr>
                <w:kern w:val="2"/>
                <w:sz w:val="21"/>
                <w:szCs w:val="21"/>
                <w:highlight w:val="none"/>
              </w:rPr>
            </w:pPr>
            <w:r>
              <w:rPr>
                <w:rFonts w:hint="eastAsia"/>
                <w:kern w:val="2"/>
                <w:sz w:val="21"/>
                <w:szCs w:val="21"/>
                <w:highlight w:val="none"/>
              </w:rPr>
              <w:t>南京市政府采购供应商信用记录表</w:t>
            </w:r>
          </w:p>
        </w:tc>
        <w:tc>
          <w:tcPr>
            <w:tcW w:w="5670" w:type="dxa"/>
          </w:tcPr>
          <w:p>
            <w:pPr>
              <w:adjustRightInd w:val="0"/>
              <w:snapToGrid w:val="0"/>
              <w:spacing w:line="560" w:lineRule="exact"/>
              <w:rPr>
                <w:kern w:val="2"/>
                <w:sz w:val="21"/>
                <w:szCs w:val="21"/>
                <w:highlight w:val="none"/>
              </w:rPr>
            </w:pPr>
            <w:r>
              <w:rPr>
                <w:rFonts w:hint="eastAsia"/>
                <w:kern w:val="2"/>
                <w:sz w:val="21"/>
                <w:szCs w:val="21"/>
                <w:highlight w:val="none"/>
              </w:rPr>
              <w:t>是否按要求提供，是否有法定代表人签字及供应商单位公章。</w:t>
            </w:r>
            <w:r>
              <w:rPr>
                <w:rFonts w:hint="eastAsia"/>
                <w:kern w:val="2"/>
                <w:sz w:val="21"/>
                <w:szCs w:val="21"/>
                <w:highlight w:val="none"/>
                <w:lang w:val="en-US"/>
              </w:rPr>
              <w:t>若供应商为联合体投标的，则联合体成员均须提供。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Pr>
          <w:p>
            <w:pPr>
              <w:adjustRightInd w:val="0"/>
              <w:snapToGrid w:val="0"/>
              <w:spacing w:line="560" w:lineRule="exact"/>
              <w:jc w:val="center"/>
              <w:rPr>
                <w:kern w:val="2"/>
                <w:sz w:val="21"/>
                <w:szCs w:val="21"/>
                <w:highlight w:val="none"/>
              </w:rPr>
            </w:pPr>
            <w:r>
              <w:rPr>
                <w:rFonts w:hint="eastAsia"/>
                <w:kern w:val="2"/>
                <w:sz w:val="21"/>
                <w:szCs w:val="21"/>
                <w:highlight w:val="none"/>
              </w:rPr>
              <w:t>（</w:t>
            </w:r>
            <w:r>
              <w:rPr>
                <w:rFonts w:hint="eastAsia"/>
                <w:kern w:val="2"/>
                <w:sz w:val="21"/>
                <w:szCs w:val="21"/>
                <w:highlight w:val="none"/>
                <w:lang w:val="en-US"/>
              </w:rPr>
              <w:t>七</w:t>
            </w:r>
            <w:r>
              <w:rPr>
                <w:rFonts w:hint="eastAsia"/>
                <w:kern w:val="2"/>
                <w:sz w:val="21"/>
                <w:szCs w:val="21"/>
                <w:highlight w:val="none"/>
              </w:rPr>
              <w:t>）</w:t>
            </w:r>
          </w:p>
        </w:tc>
        <w:tc>
          <w:tcPr>
            <w:tcW w:w="3828" w:type="dxa"/>
          </w:tcPr>
          <w:p>
            <w:pPr>
              <w:adjustRightInd w:val="0"/>
              <w:snapToGrid w:val="0"/>
              <w:spacing w:line="560" w:lineRule="exact"/>
              <w:rPr>
                <w:kern w:val="2"/>
                <w:sz w:val="21"/>
                <w:szCs w:val="21"/>
                <w:highlight w:val="none"/>
              </w:rPr>
            </w:pPr>
            <w:r>
              <w:rPr>
                <w:rFonts w:hint="eastAsia"/>
                <w:kern w:val="2"/>
                <w:sz w:val="21"/>
                <w:szCs w:val="21"/>
                <w:highlight w:val="none"/>
              </w:rPr>
              <w:t>联合体投标</w:t>
            </w:r>
          </w:p>
        </w:tc>
        <w:tc>
          <w:tcPr>
            <w:tcW w:w="5670" w:type="dxa"/>
          </w:tcPr>
          <w:p>
            <w:pPr>
              <w:adjustRightInd w:val="0"/>
              <w:snapToGrid w:val="0"/>
              <w:spacing w:line="560" w:lineRule="exact"/>
              <w:rPr>
                <w:kern w:val="2"/>
                <w:sz w:val="21"/>
                <w:szCs w:val="21"/>
                <w:highlight w:val="none"/>
              </w:rPr>
            </w:pPr>
            <w:r>
              <w:rPr>
                <w:rFonts w:hint="eastAsia"/>
                <w:kern w:val="2"/>
                <w:sz w:val="21"/>
                <w:szCs w:val="21"/>
                <w:highlight w:val="none"/>
              </w:rPr>
              <w:t>不接受联合体投标的项目，供应商若以联合体投标，则响应无效；</w:t>
            </w:r>
          </w:p>
          <w:p>
            <w:pPr>
              <w:adjustRightInd w:val="0"/>
              <w:snapToGrid w:val="0"/>
              <w:spacing w:line="560" w:lineRule="exact"/>
              <w:rPr>
                <w:kern w:val="2"/>
                <w:sz w:val="21"/>
                <w:szCs w:val="21"/>
                <w:highlight w:val="none"/>
              </w:rPr>
            </w:pPr>
            <w:r>
              <w:rPr>
                <w:rFonts w:hint="eastAsia"/>
                <w:kern w:val="2"/>
                <w:sz w:val="21"/>
                <w:szCs w:val="21"/>
                <w:highlight w:val="none"/>
              </w:rPr>
              <w:t>接受联合体投标的项目，审查供应商是否提供联合体协议。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349" w:type="dxa"/>
            <w:gridSpan w:val="3"/>
          </w:tcPr>
          <w:p>
            <w:pPr>
              <w:adjustRightInd w:val="0"/>
              <w:snapToGrid w:val="0"/>
              <w:spacing w:line="560" w:lineRule="exact"/>
              <w:rPr>
                <w:kern w:val="2"/>
                <w:sz w:val="21"/>
                <w:szCs w:val="21"/>
                <w:highlight w:val="none"/>
              </w:rPr>
            </w:pPr>
            <w:r>
              <w:rPr>
                <w:rFonts w:hint="eastAsia"/>
                <w:kern w:val="2"/>
                <w:sz w:val="21"/>
                <w:szCs w:val="21"/>
                <w:highlight w:val="none"/>
              </w:rPr>
              <w:t>（</w:t>
            </w:r>
            <w:r>
              <w:rPr>
                <w:rFonts w:hint="eastAsia"/>
                <w:kern w:val="2"/>
                <w:sz w:val="21"/>
                <w:szCs w:val="21"/>
                <w:highlight w:val="none"/>
                <w:lang w:val="en-US"/>
              </w:rPr>
              <w:t>八</w:t>
            </w:r>
            <w:r>
              <w:rPr>
                <w:rFonts w:hint="eastAsia"/>
                <w:kern w:val="2"/>
                <w:sz w:val="21"/>
                <w:szCs w:val="21"/>
                <w:highlight w:val="none"/>
              </w:rPr>
              <w:t>）供应商不得存在的情形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Pr>
          <w:p>
            <w:pPr>
              <w:adjustRightInd w:val="0"/>
              <w:snapToGrid w:val="0"/>
              <w:spacing w:line="560" w:lineRule="exact"/>
              <w:jc w:val="center"/>
              <w:rPr>
                <w:kern w:val="2"/>
                <w:sz w:val="21"/>
                <w:szCs w:val="21"/>
                <w:highlight w:val="none"/>
                <w:lang w:val="en-US"/>
              </w:rPr>
            </w:pPr>
            <w:r>
              <w:rPr>
                <w:rFonts w:hint="eastAsia"/>
                <w:kern w:val="2"/>
                <w:sz w:val="21"/>
                <w:szCs w:val="21"/>
                <w:highlight w:val="none"/>
                <w:lang w:val="en-US"/>
              </w:rPr>
              <w:t>8.1</w:t>
            </w:r>
          </w:p>
        </w:tc>
        <w:tc>
          <w:tcPr>
            <w:tcW w:w="3828" w:type="dxa"/>
          </w:tcPr>
          <w:p>
            <w:pPr>
              <w:adjustRightInd w:val="0"/>
              <w:snapToGrid w:val="0"/>
              <w:spacing w:line="560" w:lineRule="exact"/>
              <w:rPr>
                <w:kern w:val="2"/>
                <w:sz w:val="21"/>
                <w:szCs w:val="21"/>
                <w:highlight w:val="none"/>
              </w:rPr>
            </w:pPr>
            <w:r>
              <w:rPr>
                <w:rFonts w:hint="eastAsia"/>
                <w:kern w:val="2"/>
                <w:sz w:val="21"/>
                <w:szCs w:val="21"/>
                <w:highlight w:val="none"/>
              </w:rPr>
              <w:t>供应商参加政府采购活动前三年内被信用中国网站、中国政府采购网站列入失信被执行人名单、重大税收违法案件当事人名单、政府采购严重违法失信行为记录名单及《南京市政府采购供应商信用管理工作暂行办法》宁财规[2018]10号第十一条、十二条所列严重失信行为情形。如本项目接收联合体投标，联合体成员存在不良信用记录的，视同联合体存在不良信用记录。</w:t>
            </w:r>
          </w:p>
        </w:tc>
        <w:tc>
          <w:tcPr>
            <w:tcW w:w="5670" w:type="dxa"/>
          </w:tcPr>
          <w:p>
            <w:pPr>
              <w:adjustRightInd w:val="0"/>
              <w:snapToGrid w:val="0"/>
              <w:spacing w:line="560" w:lineRule="exact"/>
              <w:rPr>
                <w:kern w:val="2"/>
                <w:sz w:val="21"/>
                <w:szCs w:val="21"/>
                <w:highlight w:val="none"/>
              </w:rPr>
            </w:pPr>
            <w:r>
              <w:rPr>
                <w:rFonts w:hint="eastAsia"/>
                <w:kern w:val="2"/>
                <w:sz w:val="21"/>
                <w:szCs w:val="21"/>
                <w:highlight w:val="none"/>
              </w:rPr>
              <w:t>不得存在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Pr>
          <w:p>
            <w:pPr>
              <w:adjustRightInd w:val="0"/>
              <w:snapToGrid w:val="0"/>
              <w:spacing w:line="560" w:lineRule="exact"/>
              <w:jc w:val="center"/>
              <w:rPr>
                <w:kern w:val="2"/>
                <w:sz w:val="21"/>
                <w:szCs w:val="21"/>
                <w:highlight w:val="none"/>
                <w:lang w:val="en-US"/>
              </w:rPr>
            </w:pPr>
            <w:r>
              <w:rPr>
                <w:rFonts w:hint="eastAsia"/>
                <w:kern w:val="2"/>
                <w:sz w:val="21"/>
                <w:szCs w:val="21"/>
                <w:highlight w:val="none"/>
                <w:lang w:val="en-US"/>
              </w:rPr>
              <w:t>8.2</w:t>
            </w:r>
          </w:p>
        </w:tc>
        <w:tc>
          <w:tcPr>
            <w:tcW w:w="3828" w:type="dxa"/>
          </w:tcPr>
          <w:p>
            <w:pPr>
              <w:adjustRightInd w:val="0"/>
              <w:snapToGrid w:val="0"/>
              <w:spacing w:line="560" w:lineRule="exact"/>
              <w:rPr>
                <w:kern w:val="2"/>
                <w:sz w:val="21"/>
                <w:szCs w:val="21"/>
                <w:highlight w:val="none"/>
              </w:rPr>
            </w:pPr>
            <w:r>
              <w:rPr>
                <w:rFonts w:hint="eastAsia"/>
                <w:kern w:val="2"/>
                <w:sz w:val="21"/>
                <w:szCs w:val="21"/>
                <w:highlight w:val="none"/>
              </w:rPr>
              <w:t>单位负责人为同一人或者存在控股、管理关系的不同供应商</w:t>
            </w:r>
          </w:p>
        </w:tc>
        <w:tc>
          <w:tcPr>
            <w:tcW w:w="5670" w:type="dxa"/>
          </w:tcPr>
          <w:p>
            <w:pPr>
              <w:adjustRightInd w:val="0"/>
              <w:snapToGrid w:val="0"/>
              <w:spacing w:line="560" w:lineRule="exact"/>
              <w:rPr>
                <w:kern w:val="2"/>
                <w:sz w:val="21"/>
                <w:szCs w:val="21"/>
                <w:highlight w:val="none"/>
              </w:rPr>
            </w:pPr>
            <w:r>
              <w:rPr>
                <w:rFonts w:hint="eastAsia"/>
                <w:kern w:val="2"/>
                <w:sz w:val="21"/>
                <w:szCs w:val="21"/>
                <w:highlight w:val="none"/>
              </w:rPr>
              <w:t>不得存在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Pr>
          <w:p>
            <w:pPr>
              <w:adjustRightInd w:val="0"/>
              <w:snapToGrid w:val="0"/>
              <w:spacing w:line="560" w:lineRule="exact"/>
              <w:jc w:val="center"/>
              <w:rPr>
                <w:kern w:val="2"/>
                <w:sz w:val="21"/>
                <w:szCs w:val="21"/>
                <w:highlight w:val="none"/>
                <w:lang w:val="en-US"/>
              </w:rPr>
            </w:pPr>
            <w:r>
              <w:rPr>
                <w:rFonts w:hint="eastAsia"/>
                <w:kern w:val="2"/>
                <w:sz w:val="21"/>
                <w:szCs w:val="21"/>
                <w:highlight w:val="none"/>
                <w:lang w:val="en-US"/>
              </w:rPr>
              <w:t>8.3</w:t>
            </w:r>
          </w:p>
        </w:tc>
        <w:tc>
          <w:tcPr>
            <w:tcW w:w="3828" w:type="dxa"/>
          </w:tcPr>
          <w:p>
            <w:pPr>
              <w:adjustRightInd w:val="0"/>
              <w:snapToGrid w:val="0"/>
              <w:spacing w:line="560" w:lineRule="exact"/>
              <w:rPr>
                <w:kern w:val="2"/>
                <w:sz w:val="21"/>
                <w:szCs w:val="21"/>
                <w:highlight w:val="none"/>
              </w:rPr>
            </w:pPr>
            <w:r>
              <w:rPr>
                <w:rFonts w:hint="eastAsia"/>
                <w:kern w:val="2"/>
                <w:sz w:val="21"/>
                <w:szCs w:val="21"/>
                <w:highlight w:val="none"/>
              </w:rPr>
              <w:t>为采购项目提供整体设计、规范编制或者项目管理、监理、检测等服务的</w:t>
            </w:r>
          </w:p>
        </w:tc>
        <w:tc>
          <w:tcPr>
            <w:tcW w:w="5670" w:type="dxa"/>
          </w:tcPr>
          <w:p>
            <w:pPr>
              <w:adjustRightInd w:val="0"/>
              <w:snapToGrid w:val="0"/>
              <w:spacing w:line="560" w:lineRule="exact"/>
              <w:rPr>
                <w:kern w:val="2"/>
                <w:sz w:val="21"/>
                <w:szCs w:val="21"/>
                <w:highlight w:val="none"/>
              </w:rPr>
            </w:pPr>
            <w:r>
              <w:rPr>
                <w:rFonts w:hint="eastAsia"/>
                <w:kern w:val="2"/>
                <w:sz w:val="21"/>
                <w:szCs w:val="21"/>
                <w:highlight w:val="none"/>
              </w:rPr>
              <w:t>不得存在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tcPr>
          <w:p>
            <w:pPr>
              <w:adjustRightInd w:val="0"/>
              <w:snapToGrid w:val="0"/>
              <w:spacing w:line="560" w:lineRule="exact"/>
              <w:jc w:val="center"/>
              <w:rPr>
                <w:kern w:val="2"/>
                <w:sz w:val="21"/>
                <w:szCs w:val="21"/>
                <w:highlight w:val="none"/>
                <w:lang w:val="en-US"/>
              </w:rPr>
            </w:pPr>
            <w:r>
              <w:rPr>
                <w:rFonts w:hint="eastAsia"/>
                <w:kern w:val="2"/>
                <w:sz w:val="21"/>
                <w:szCs w:val="21"/>
                <w:highlight w:val="none"/>
                <w:lang w:val="en-US"/>
              </w:rPr>
              <w:t>8.4</w:t>
            </w:r>
          </w:p>
        </w:tc>
        <w:tc>
          <w:tcPr>
            <w:tcW w:w="3828" w:type="dxa"/>
          </w:tcPr>
          <w:p>
            <w:pPr>
              <w:adjustRightInd w:val="0"/>
              <w:snapToGrid w:val="0"/>
              <w:spacing w:line="560" w:lineRule="exact"/>
              <w:rPr>
                <w:kern w:val="2"/>
                <w:sz w:val="21"/>
                <w:szCs w:val="21"/>
                <w:highlight w:val="none"/>
              </w:rPr>
            </w:pPr>
            <w:r>
              <w:rPr>
                <w:rFonts w:hint="eastAsia"/>
                <w:kern w:val="2"/>
                <w:sz w:val="21"/>
                <w:szCs w:val="21"/>
                <w:highlight w:val="none"/>
              </w:rPr>
              <w:t>不同供应商的法定代表人或委托代理人有夫妻、直系血亲关系</w:t>
            </w:r>
          </w:p>
        </w:tc>
        <w:tc>
          <w:tcPr>
            <w:tcW w:w="5670" w:type="dxa"/>
          </w:tcPr>
          <w:p>
            <w:pPr>
              <w:adjustRightInd w:val="0"/>
              <w:snapToGrid w:val="0"/>
              <w:spacing w:line="560" w:lineRule="exact"/>
              <w:rPr>
                <w:kern w:val="2"/>
                <w:sz w:val="21"/>
                <w:szCs w:val="21"/>
                <w:highlight w:val="none"/>
              </w:rPr>
            </w:pPr>
            <w:r>
              <w:rPr>
                <w:rFonts w:hint="eastAsia"/>
                <w:kern w:val="2"/>
                <w:sz w:val="21"/>
                <w:szCs w:val="21"/>
                <w:highlight w:val="none"/>
              </w:rPr>
              <w:t>不得存在</w:t>
            </w:r>
          </w:p>
        </w:tc>
      </w:tr>
    </w:tbl>
    <w:p>
      <w:pPr>
        <w:adjustRightInd w:val="0"/>
        <w:snapToGrid w:val="0"/>
        <w:spacing w:line="560" w:lineRule="exact"/>
        <w:rPr>
          <w:b/>
          <w:bCs/>
          <w:sz w:val="21"/>
          <w:szCs w:val="21"/>
          <w:highlight w:val="none"/>
        </w:rPr>
      </w:pPr>
      <w:r>
        <w:rPr>
          <w:rFonts w:hint="eastAsia"/>
          <w:b/>
          <w:bCs/>
          <w:sz w:val="21"/>
          <w:szCs w:val="21"/>
          <w:highlight w:val="none"/>
        </w:rPr>
        <w:t>备注：</w:t>
      </w:r>
    </w:p>
    <w:p>
      <w:pPr>
        <w:numPr>
          <w:ilvl w:val="0"/>
          <w:numId w:val="23"/>
        </w:numPr>
        <w:adjustRightInd w:val="0"/>
        <w:snapToGrid w:val="0"/>
        <w:spacing w:line="560" w:lineRule="exact"/>
        <w:rPr>
          <w:sz w:val="21"/>
          <w:szCs w:val="21"/>
          <w:highlight w:val="none"/>
        </w:rPr>
      </w:pPr>
      <w:r>
        <w:rPr>
          <w:rFonts w:hint="eastAsia"/>
          <w:sz w:val="21"/>
          <w:szCs w:val="21"/>
          <w:highlight w:val="none"/>
        </w:rPr>
        <w:t>所有证书、证明文件必须是真实可查证的，证明材料须清晰可辨认，如因证明材料模糊无法辨认，缺页、漏页导致无法进行评审认定的责任由供应商自负。如发现弄虚作假将按照有关规定严肃处理。</w:t>
      </w:r>
    </w:p>
    <w:p>
      <w:pPr>
        <w:numPr>
          <w:ilvl w:val="0"/>
          <w:numId w:val="23"/>
        </w:numPr>
        <w:adjustRightInd w:val="0"/>
        <w:snapToGrid w:val="0"/>
        <w:spacing w:line="560" w:lineRule="exact"/>
        <w:rPr>
          <w:b/>
          <w:bCs/>
          <w:sz w:val="21"/>
          <w:szCs w:val="21"/>
          <w:highlight w:val="none"/>
        </w:rPr>
      </w:pPr>
      <w:r>
        <w:rPr>
          <w:rFonts w:hint="eastAsia"/>
          <w:b/>
          <w:bCs/>
          <w:sz w:val="21"/>
          <w:szCs w:val="21"/>
          <w:highlight w:val="none"/>
        </w:rPr>
        <w:t>证明材料仅限于供应商本身，参股或控股单位及独立法人子公司的材料不能作为证明材料。</w:t>
      </w:r>
    </w:p>
    <w:p>
      <w:pPr>
        <w:numPr>
          <w:ilvl w:val="0"/>
          <w:numId w:val="23"/>
        </w:numPr>
        <w:adjustRightInd w:val="0"/>
        <w:snapToGrid w:val="0"/>
        <w:spacing w:line="560" w:lineRule="exact"/>
        <w:rPr>
          <w:b/>
          <w:bCs/>
          <w:sz w:val="21"/>
          <w:szCs w:val="21"/>
          <w:highlight w:val="none"/>
        </w:rPr>
      </w:pPr>
      <w:r>
        <w:rPr>
          <w:rFonts w:hint="eastAsia"/>
          <w:b/>
          <w:bCs/>
          <w:sz w:val="21"/>
          <w:szCs w:val="21"/>
          <w:highlight w:val="none"/>
        </w:rPr>
        <w:t>对于响应文件中有任意一条不满足上表要求的将导致其响应无效，不进入下一项评审。</w:t>
      </w:r>
    </w:p>
    <w:p>
      <w:pPr>
        <w:pStyle w:val="2"/>
        <w:ind w:left="1320"/>
        <w:rPr>
          <w:b/>
          <w:bCs/>
          <w:sz w:val="21"/>
          <w:szCs w:val="21"/>
          <w:highlight w:val="none"/>
        </w:rPr>
      </w:pPr>
    </w:p>
    <w:p>
      <w:pPr>
        <w:pStyle w:val="25"/>
        <w:numPr>
          <w:ilvl w:val="0"/>
          <w:numId w:val="22"/>
        </w:numPr>
        <w:adjustRightInd w:val="0"/>
        <w:snapToGrid w:val="0"/>
        <w:spacing w:line="560" w:lineRule="exact"/>
        <w:ind w:left="0" w:firstLine="0"/>
        <w:outlineLvl w:val="1"/>
        <w:rPr>
          <w:b/>
          <w:bCs/>
          <w:sz w:val="21"/>
          <w:szCs w:val="21"/>
          <w:highlight w:val="none"/>
        </w:rPr>
      </w:pPr>
      <w:bookmarkStart w:id="60" w:name="_Toc21669"/>
      <w:bookmarkStart w:id="61" w:name="_Toc20730"/>
      <w:bookmarkStart w:id="62" w:name="_Toc49171546"/>
      <w:r>
        <w:rPr>
          <w:rFonts w:hint="eastAsia"/>
          <w:b/>
          <w:bCs/>
          <w:sz w:val="21"/>
          <w:szCs w:val="21"/>
          <w:highlight w:val="none"/>
        </w:rPr>
        <w:t>响应性审查方法及标准</w:t>
      </w:r>
      <w:bookmarkEnd w:id="60"/>
      <w:bookmarkEnd w:id="61"/>
      <w:bookmarkEnd w:id="62"/>
    </w:p>
    <w:p>
      <w:pPr>
        <w:pStyle w:val="5"/>
        <w:adjustRightInd w:val="0"/>
        <w:snapToGrid w:val="0"/>
        <w:spacing w:line="560" w:lineRule="exact"/>
        <w:ind w:left="0"/>
        <w:rPr>
          <w:sz w:val="21"/>
          <w:szCs w:val="21"/>
          <w:highlight w:val="none"/>
        </w:rPr>
      </w:pPr>
      <w:bookmarkStart w:id="63" w:name="_Toc31357"/>
      <w:bookmarkStart w:id="64" w:name="_Toc28020"/>
      <w:bookmarkStart w:id="65" w:name="_Toc49171547"/>
      <w:r>
        <w:rPr>
          <w:rFonts w:hint="eastAsia"/>
          <w:sz w:val="21"/>
          <w:szCs w:val="21"/>
          <w:highlight w:val="none"/>
        </w:rPr>
        <w:t>3.1响应性审查方法</w:t>
      </w:r>
      <w:bookmarkEnd w:id="63"/>
      <w:bookmarkEnd w:id="64"/>
      <w:bookmarkEnd w:id="65"/>
    </w:p>
    <w:p>
      <w:pPr>
        <w:adjustRightInd w:val="0"/>
        <w:snapToGrid w:val="0"/>
        <w:spacing w:line="560" w:lineRule="exact"/>
        <w:rPr>
          <w:sz w:val="21"/>
          <w:szCs w:val="21"/>
          <w:highlight w:val="none"/>
        </w:rPr>
      </w:pPr>
      <w:r>
        <w:rPr>
          <w:rFonts w:hint="eastAsia"/>
          <w:sz w:val="21"/>
          <w:szCs w:val="21"/>
          <w:highlight w:val="none"/>
        </w:rPr>
        <w:t>磋商小组应当对符合资格的供应商的响应文件进行响应性审查，以确定其是否满足采购文件的实质性要求。</w:t>
      </w:r>
    </w:p>
    <w:p>
      <w:pPr>
        <w:pStyle w:val="5"/>
        <w:adjustRightInd w:val="0"/>
        <w:snapToGrid w:val="0"/>
        <w:spacing w:line="560" w:lineRule="exact"/>
        <w:ind w:left="0"/>
        <w:rPr>
          <w:sz w:val="21"/>
          <w:szCs w:val="21"/>
          <w:highlight w:val="none"/>
        </w:rPr>
      </w:pPr>
      <w:bookmarkStart w:id="66" w:name="_Toc14126"/>
      <w:bookmarkStart w:id="67" w:name="_Toc49171548"/>
      <w:bookmarkStart w:id="68" w:name="_Toc7621"/>
      <w:r>
        <w:rPr>
          <w:rFonts w:hint="eastAsia"/>
          <w:sz w:val="21"/>
          <w:szCs w:val="21"/>
          <w:highlight w:val="none"/>
        </w:rPr>
        <w:t>3.2响应性审查标准</w:t>
      </w:r>
      <w:bookmarkEnd w:id="66"/>
      <w:bookmarkEnd w:id="67"/>
      <w:bookmarkEnd w:id="68"/>
    </w:p>
    <w:p>
      <w:pPr>
        <w:adjustRightInd w:val="0"/>
        <w:snapToGrid w:val="0"/>
        <w:spacing w:line="560" w:lineRule="exact"/>
        <w:rPr>
          <w:b/>
          <w:bCs/>
          <w:sz w:val="21"/>
          <w:szCs w:val="21"/>
          <w:highlight w:val="none"/>
        </w:rPr>
      </w:pPr>
      <w:r>
        <w:rPr>
          <w:rFonts w:hint="eastAsia"/>
          <w:b/>
          <w:bCs/>
          <w:sz w:val="21"/>
          <w:szCs w:val="21"/>
          <w:highlight w:val="none"/>
        </w:rPr>
        <w:t>响应性审查出现下列情形之一的投标按照无效响应处理：</w:t>
      </w:r>
    </w:p>
    <w:p>
      <w:pPr>
        <w:pStyle w:val="25"/>
        <w:numPr>
          <w:ilvl w:val="0"/>
          <w:numId w:val="24"/>
        </w:numPr>
        <w:adjustRightInd w:val="0"/>
        <w:snapToGrid w:val="0"/>
        <w:spacing w:line="560" w:lineRule="exact"/>
        <w:ind w:left="0" w:firstLine="0"/>
        <w:rPr>
          <w:sz w:val="21"/>
          <w:szCs w:val="21"/>
          <w:highlight w:val="none"/>
        </w:rPr>
      </w:pPr>
      <w:r>
        <w:rPr>
          <w:rFonts w:hint="eastAsia"/>
          <w:sz w:val="21"/>
          <w:szCs w:val="21"/>
          <w:highlight w:val="none"/>
          <w:lang w:val="en-US"/>
        </w:rPr>
        <w:t>针对第二章供应商须知 “二、响应文件编制”中的“3.3响应文件的技术部分”中加★项要求，响应文件提供的证明材料缺失或无效的</w:t>
      </w:r>
      <w:r>
        <w:rPr>
          <w:rFonts w:hint="eastAsia"/>
          <w:sz w:val="21"/>
          <w:szCs w:val="21"/>
          <w:highlight w:val="none"/>
        </w:rPr>
        <w:t>；</w:t>
      </w:r>
    </w:p>
    <w:p>
      <w:pPr>
        <w:pStyle w:val="25"/>
        <w:numPr>
          <w:ilvl w:val="0"/>
          <w:numId w:val="24"/>
        </w:numPr>
        <w:adjustRightInd w:val="0"/>
        <w:snapToGrid w:val="0"/>
        <w:spacing w:line="560" w:lineRule="exact"/>
        <w:ind w:left="0" w:firstLine="0"/>
        <w:rPr>
          <w:sz w:val="21"/>
          <w:szCs w:val="21"/>
          <w:highlight w:val="none"/>
        </w:rPr>
      </w:pPr>
      <w:r>
        <w:rPr>
          <w:rFonts w:hint="eastAsia"/>
          <w:sz w:val="21"/>
          <w:szCs w:val="21"/>
          <w:highlight w:val="none"/>
        </w:rPr>
        <w:t>响应文件未按照磋商文件规定要求签署、盖章的；</w:t>
      </w:r>
    </w:p>
    <w:p>
      <w:pPr>
        <w:pStyle w:val="25"/>
        <w:numPr>
          <w:ilvl w:val="0"/>
          <w:numId w:val="24"/>
        </w:numPr>
        <w:adjustRightInd w:val="0"/>
        <w:snapToGrid w:val="0"/>
        <w:spacing w:line="560" w:lineRule="exact"/>
        <w:ind w:left="0" w:firstLine="0"/>
        <w:rPr>
          <w:sz w:val="21"/>
          <w:szCs w:val="21"/>
          <w:highlight w:val="none"/>
        </w:rPr>
      </w:pPr>
      <w:r>
        <w:rPr>
          <w:rFonts w:hint="eastAsia"/>
          <w:sz w:val="21"/>
          <w:szCs w:val="21"/>
          <w:highlight w:val="none"/>
        </w:rPr>
        <w:t>纸质响应文件未清楚标明“正本”或“副本”；</w:t>
      </w:r>
    </w:p>
    <w:p>
      <w:pPr>
        <w:pStyle w:val="25"/>
        <w:numPr>
          <w:ilvl w:val="0"/>
          <w:numId w:val="24"/>
        </w:numPr>
        <w:adjustRightInd w:val="0"/>
        <w:snapToGrid w:val="0"/>
        <w:spacing w:line="560" w:lineRule="exact"/>
        <w:ind w:left="0" w:firstLine="0"/>
        <w:rPr>
          <w:sz w:val="21"/>
          <w:szCs w:val="21"/>
          <w:highlight w:val="none"/>
        </w:rPr>
      </w:pPr>
      <w:r>
        <w:rPr>
          <w:rFonts w:hint="eastAsia"/>
          <w:sz w:val="21"/>
          <w:szCs w:val="21"/>
          <w:highlight w:val="none"/>
        </w:rPr>
        <w:t>响应文件未响应采购项目需求中规定的实质性要求的；</w:t>
      </w:r>
    </w:p>
    <w:p>
      <w:pPr>
        <w:pStyle w:val="25"/>
        <w:numPr>
          <w:ilvl w:val="0"/>
          <w:numId w:val="24"/>
        </w:numPr>
        <w:adjustRightInd w:val="0"/>
        <w:snapToGrid w:val="0"/>
        <w:spacing w:line="560" w:lineRule="exact"/>
        <w:ind w:left="0" w:firstLine="0"/>
        <w:rPr>
          <w:sz w:val="21"/>
          <w:szCs w:val="21"/>
          <w:highlight w:val="none"/>
        </w:rPr>
      </w:pPr>
      <w:r>
        <w:rPr>
          <w:rFonts w:hint="eastAsia"/>
          <w:sz w:val="21"/>
          <w:szCs w:val="21"/>
          <w:highlight w:val="none"/>
        </w:rPr>
        <w:t>响应文件未详细阐述服务内容，而是直接拷贝采购文件技术要求的；</w:t>
      </w:r>
    </w:p>
    <w:p>
      <w:pPr>
        <w:pStyle w:val="25"/>
        <w:numPr>
          <w:ilvl w:val="0"/>
          <w:numId w:val="24"/>
        </w:numPr>
        <w:adjustRightInd w:val="0"/>
        <w:snapToGrid w:val="0"/>
        <w:spacing w:line="560" w:lineRule="exact"/>
        <w:ind w:left="0" w:firstLine="0"/>
        <w:rPr>
          <w:sz w:val="21"/>
          <w:szCs w:val="21"/>
          <w:highlight w:val="none"/>
        </w:rPr>
      </w:pPr>
      <w:r>
        <w:rPr>
          <w:rFonts w:hint="eastAsia"/>
          <w:sz w:val="21"/>
          <w:szCs w:val="21"/>
          <w:highlight w:val="none"/>
        </w:rPr>
        <w:t>投标总报价超过项目预算金额或最高限价；</w:t>
      </w:r>
    </w:p>
    <w:p>
      <w:pPr>
        <w:pStyle w:val="25"/>
        <w:numPr>
          <w:ilvl w:val="0"/>
          <w:numId w:val="24"/>
        </w:numPr>
        <w:adjustRightInd w:val="0"/>
        <w:snapToGrid w:val="0"/>
        <w:spacing w:line="560" w:lineRule="exact"/>
        <w:ind w:left="0" w:firstLine="0"/>
        <w:rPr>
          <w:sz w:val="21"/>
          <w:szCs w:val="21"/>
          <w:highlight w:val="none"/>
        </w:rPr>
      </w:pPr>
      <w:r>
        <w:rPr>
          <w:rFonts w:hint="eastAsia"/>
          <w:sz w:val="21"/>
          <w:szCs w:val="21"/>
          <w:highlight w:val="none"/>
        </w:rPr>
        <w:tab/>
      </w:r>
      <w:r>
        <w:rPr>
          <w:rFonts w:hint="eastAsia"/>
          <w:sz w:val="21"/>
          <w:szCs w:val="21"/>
          <w:highlight w:val="none"/>
        </w:rPr>
        <w:t>投标报价存在缺项、漏项；</w:t>
      </w:r>
    </w:p>
    <w:p>
      <w:pPr>
        <w:pStyle w:val="25"/>
        <w:numPr>
          <w:ilvl w:val="0"/>
          <w:numId w:val="24"/>
        </w:numPr>
        <w:adjustRightInd w:val="0"/>
        <w:snapToGrid w:val="0"/>
        <w:spacing w:line="560" w:lineRule="exact"/>
        <w:ind w:left="0" w:firstLine="0"/>
        <w:rPr>
          <w:sz w:val="21"/>
          <w:szCs w:val="21"/>
          <w:highlight w:val="none"/>
        </w:rPr>
      </w:pPr>
      <w:r>
        <w:rPr>
          <w:rFonts w:hint="eastAsia"/>
          <w:sz w:val="21"/>
          <w:szCs w:val="21"/>
          <w:highlight w:val="none"/>
        </w:rPr>
        <w:t>磋商小组认为供应商的报价明显低于其他供应商的报价，有可能影响服务质量或者不能诚信履约的，供应商未在磋商现场合理的时间内提供书面说明或相关证明材料，不能证明其报价合理的；</w:t>
      </w:r>
    </w:p>
    <w:p>
      <w:pPr>
        <w:pStyle w:val="25"/>
        <w:numPr>
          <w:ilvl w:val="0"/>
          <w:numId w:val="24"/>
        </w:numPr>
        <w:adjustRightInd w:val="0"/>
        <w:snapToGrid w:val="0"/>
        <w:spacing w:line="560" w:lineRule="exact"/>
        <w:ind w:left="0" w:firstLine="0"/>
        <w:rPr>
          <w:sz w:val="21"/>
          <w:szCs w:val="21"/>
          <w:highlight w:val="none"/>
        </w:rPr>
      </w:pPr>
      <w:r>
        <w:rPr>
          <w:rFonts w:hint="eastAsia"/>
          <w:sz w:val="21"/>
          <w:szCs w:val="21"/>
          <w:highlight w:val="none"/>
        </w:rPr>
        <w:t>响应文件含有采购人不能接受的附加条件的；</w:t>
      </w:r>
    </w:p>
    <w:p>
      <w:pPr>
        <w:pStyle w:val="25"/>
        <w:numPr>
          <w:ilvl w:val="0"/>
          <w:numId w:val="24"/>
        </w:numPr>
        <w:adjustRightInd w:val="0"/>
        <w:snapToGrid w:val="0"/>
        <w:spacing w:line="560" w:lineRule="exact"/>
        <w:ind w:left="0" w:firstLine="0"/>
        <w:rPr>
          <w:sz w:val="21"/>
          <w:szCs w:val="21"/>
          <w:highlight w:val="none"/>
        </w:rPr>
      </w:pPr>
      <w:r>
        <w:rPr>
          <w:rFonts w:hint="eastAsia"/>
          <w:sz w:val="21"/>
          <w:szCs w:val="21"/>
          <w:highlight w:val="none"/>
        </w:rPr>
        <w:t>不同供应商的响应文件由同一单位或者个人编制</w:t>
      </w:r>
    </w:p>
    <w:p>
      <w:pPr>
        <w:pStyle w:val="25"/>
        <w:numPr>
          <w:ilvl w:val="0"/>
          <w:numId w:val="24"/>
        </w:numPr>
        <w:adjustRightInd w:val="0"/>
        <w:snapToGrid w:val="0"/>
        <w:spacing w:line="560" w:lineRule="exact"/>
        <w:ind w:left="0" w:firstLine="0"/>
        <w:rPr>
          <w:sz w:val="21"/>
          <w:szCs w:val="21"/>
          <w:highlight w:val="none"/>
        </w:rPr>
      </w:pPr>
      <w:r>
        <w:rPr>
          <w:rFonts w:hint="eastAsia"/>
          <w:sz w:val="21"/>
          <w:szCs w:val="21"/>
          <w:highlight w:val="none"/>
        </w:rPr>
        <w:t>不同供应商委托同一单位或者个人办理投标事宜；</w:t>
      </w:r>
    </w:p>
    <w:p>
      <w:pPr>
        <w:pStyle w:val="25"/>
        <w:numPr>
          <w:ilvl w:val="0"/>
          <w:numId w:val="24"/>
        </w:numPr>
        <w:adjustRightInd w:val="0"/>
        <w:snapToGrid w:val="0"/>
        <w:spacing w:line="560" w:lineRule="exact"/>
        <w:ind w:left="0" w:firstLine="0"/>
        <w:rPr>
          <w:sz w:val="21"/>
          <w:szCs w:val="21"/>
          <w:highlight w:val="none"/>
        </w:rPr>
      </w:pPr>
      <w:r>
        <w:rPr>
          <w:rFonts w:hint="eastAsia"/>
          <w:sz w:val="21"/>
          <w:szCs w:val="21"/>
          <w:highlight w:val="none"/>
        </w:rPr>
        <w:t>不同供应商的响应文件载明的项目管理成员或联系人员为同一人；</w:t>
      </w:r>
    </w:p>
    <w:p>
      <w:pPr>
        <w:pStyle w:val="25"/>
        <w:numPr>
          <w:ilvl w:val="0"/>
          <w:numId w:val="24"/>
        </w:numPr>
        <w:adjustRightInd w:val="0"/>
        <w:snapToGrid w:val="0"/>
        <w:spacing w:line="560" w:lineRule="exact"/>
        <w:ind w:left="0" w:firstLine="0"/>
        <w:rPr>
          <w:sz w:val="21"/>
          <w:szCs w:val="21"/>
          <w:highlight w:val="none"/>
        </w:rPr>
      </w:pPr>
      <w:r>
        <w:rPr>
          <w:rFonts w:hint="eastAsia"/>
          <w:sz w:val="21"/>
          <w:szCs w:val="21"/>
          <w:highlight w:val="none"/>
        </w:rPr>
        <w:t>不同供应商的响应文件异常一致或者投标报价呈规律性差异；</w:t>
      </w:r>
    </w:p>
    <w:p>
      <w:pPr>
        <w:pStyle w:val="25"/>
        <w:numPr>
          <w:ilvl w:val="0"/>
          <w:numId w:val="24"/>
        </w:numPr>
        <w:adjustRightInd w:val="0"/>
        <w:snapToGrid w:val="0"/>
        <w:spacing w:line="560" w:lineRule="exact"/>
        <w:ind w:left="0" w:firstLine="0"/>
        <w:rPr>
          <w:sz w:val="21"/>
          <w:szCs w:val="21"/>
          <w:highlight w:val="none"/>
        </w:rPr>
      </w:pPr>
      <w:r>
        <w:rPr>
          <w:rFonts w:hint="eastAsia"/>
          <w:sz w:val="21"/>
          <w:szCs w:val="21"/>
          <w:highlight w:val="none"/>
        </w:rPr>
        <w:t>不同供应商的响应文件相互混装；</w:t>
      </w:r>
    </w:p>
    <w:p>
      <w:pPr>
        <w:pStyle w:val="25"/>
        <w:numPr>
          <w:ilvl w:val="0"/>
          <w:numId w:val="24"/>
        </w:numPr>
        <w:adjustRightInd w:val="0"/>
        <w:snapToGrid w:val="0"/>
        <w:spacing w:line="560" w:lineRule="exact"/>
        <w:ind w:left="0" w:firstLine="0"/>
        <w:rPr>
          <w:sz w:val="21"/>
          <w:szCs w:val="21"/>
          <w:highlight w:val="none"/>
        </w:rPr>
      </w:pPr>
      <w:r>
        <w:rPr>
          <w:rFonts w:hint="eastAsia"/>
          <w:sz w:val="21"/>
          <w:szCs w:val="21"/>
          <w:highlight w:val="none"/>
        </w:rPr>
        <w:t>法律、法规和磋商文件规定的其他无效情形。</w:t>
      </w:r>
    </w:p>
    <w:p>
      <w:pPr>
        <w:pStyle w:val="25"/>
        <w:numPr>
          <w:ilvl w:val="0"/>
          <w:numId w:val="22"/>
        </w:numPr>
        <w:adjustRightInd w:val="0"/>
        <w:snapToGrid w:val="0"/>
        <w:spacing w:line="560" w:lineRule="exact"/>
        <w:ind w:left="0" w:firstLine="0"/>
        <w:outlineLvl w:val="1"/>
        <w:rPr>
          <w:b/>
          <w:bCs/>
          <w:sz w:val="21"/>
          <w:szCs w:val="21"/>
          <w:highlight w:val="none"/>
        </w:rPr>
        <w:sectPr>
          <w:footerReference r:id="rId6" w:type="default"/>
          <w:pgSz w:w="11910" w:h="16840"/>
          <w:pgMar w:top="1400" w:right="800" w:bottom="920" w:left="800" w:header="475" w:footer="726" w:gutter="0"/>
          <w:pgNumType w:fmt="chineseCounting"/>
          <w:cols w:space="720" w:num="1"/>
        </w:sectPr>
      </w:pPr>
      <w:bookmarkStart w:id="69" w:name="_Toc49171549"/>
      <w:bookmarkStart w:id="70" w:name="_Toc17601"/>
      <w:bookmarkStart w:id="71" w:name="_Toc7455"/>
    </w:p>
    <w:p>
      <w:pPr>
        <w:pStyle w:val="25"/>
        <w:numPr>
          <w:ilvl w:val="0"/>
          <w:numId w:val="22"/>
        </w:numPr>
        <w:adjustRightInd w:val="0"/>
        <w:snapToGrid w:val="0"/>
        <w:spacing w:line="560" w:lineRule="exact"/>
        <w:ind w:left="0" w:firstLine="0"/>
        <w:outlineLvl w:val="1"/>
        <w:rPr>
          <w:b/>
          <w:bCs/>
          <w:sz w:val="21"/>
          <w:szCs w:val="21"/>
          <w:highlight w:val="none"/>
        </w:rPr>
      </w:pPr>
      <w:r>
        <w:rPr>
          <w:rFonts w:hint="eastAsia"/>
          <w:b/>
          <w:bCs/>
          <w:sz w:val="21"/>
          <w:szCs w:val="21"/>
          <w:highlight w:val="none"/>
        </w:rPr>
        <w:t>评分标准</w:t>
      </w:r>
      <w:bookmarkEnd w:id="69"/>
      <w:bookmarkEnd w:id="70"/>
      <w:bookmarkEnd w:id="71"/>
    </w:p>
    <w:tbl>
      <w:tblPr>
        <w:tblStyle w:val="22"/>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462"/>
        <w:gridCol w:w="6134"/>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626" w:type="dxa"/>
            <w:tcBorders>
              <w:tl2br w:val="nil"/>
              <w:tr2bl w:val="nil"/>
            </w:tcBorders>
            <w:shd w:val="clear" w:color="auto" w:fill="auto"/>
            <w:vAlign w:val="center"/>
          </w:tcPr>
          <w:p>
            <w:pPr>
              <w:widowControl/>
              <w:autoSpaceDE/>
              <w:autoSpaceDN/>
              <w:adjustRightInd w:val="0"/>
              <w:snapToGrid w:val="0"/>
              <w:spacing w:line="560" w:lineRule="exact"/>
              <w:jc w:val="center"/>
              <w:rPr>
                <w:color w:val="000000"/>
                <w:sz w:val="18"/>
                <w:szCs w:val="18"/>
                <w:highlight w:val="none"/>
                <w:lang w:val="en-US" w:bidi="ar-SA"/>
              </w:rPr>
            </w:pPr>
            <w:r>
              <w:rPr>
                <w:rFonts w:hint="eastAsia"/>
                <w:color w:val="000000"/>
                <w:sz w:val="18"/>
                <w:szCs w:val="18"/>
                <w:highlight w:val="none"/>
                <w:lang w:val="en-US" w:bidi="ar-SA"/>
              </w:rPr>
              <w:t>序号</w:t>
            </w:r>
          </w:p>
        </w:tc>
        <w:tc>
          <w:tcPr>
            <w:tcW w:w="1462" w:type="dxa"/>
            <w:tcBorders>
              <w:tl2br w:val="nil"/>
              <w:tr2bl w:val="nil"/>
            </w:tcBorders>
            <w:shd w:val="clear" w:color="auto" w:fill="auto"/>
            <w:vAlign w:val="center"/>
          </w:tcPr>
          <w:p>
            <w:pPr>
              <w:widowControl/>
              <w:autoSpaceDE/>
              <w:autoSpaceDN/>
              <w:adjustRightInd w:val="0"/>
              <w:snapToGrid w:val="0"/>
              <w:spacing w:line="560" w:lineRule="exact"/>
              <w:jc w:val="center"/>
              <w:rPr>
                <w:color w:val="000000"/>
                <w:sz w:val="18"/>
                <w:szCs w:val="18"/>
                <w:highlight w:val="none"/>
                <w:lang w:val="en-US" w:bidi="ar-SA"/>
              </w:rPr>
            </w:pPr>
            <w:r>
              <w:rPr>
                <w:rFonts w:hint="eastAsia"/>
                <w:color w:val="000000"/>
                <w:sz w:val="18"/>
                <w:szCs w:val="18"/>
                <w:highlight w:val="none"/>
                <w:lang w:val="en-US" w:bidi="ar-SA"/>
              </w:rPr>
              <w:t>评审因素</w:t>
            </w:r>
          </w:p>
        </w:tc>
        <w:tc>
          <w:tcPr>
            <w:tcW w:w="6134" w:type="dxa"/>
            <w:tcBorders>
              <w:tl2br w:val="nil"/>
              <w:tr2bl w:val="nil"/>
            </w:tcBorders>
            <w:shd w:val="clear" w:color="auto" w:fill="auto"/>
            <w:vAlign w:val="center"/>
          </w:tcPr>
          <w:p>
            <w:pPr>
              <w:widowControl/>
              <w:autoSpaceDE/>
              <w:autoSpaceDN/>
              <w:adjustRightInd w:val="0"/>
              <w:snapToGrid w:val="0"/>
              <w:spacing w:line="560" w:lineRule="exact"/>
              <w:jc w:val="center"/>
              <w:rPr>
                <w:color w:val="000000"/>
                <w:sz w:val="18"/>
                <w:szCs w:val="18"/>
                <w:highlight w:val="none"/>
                <w:lang w:val="en-US" w:bidi="ar-SA"/>
              </w:rPr>
            </w:pPr>
            <w:r>
              <w:rPr>
                <w:rFonts w:hint="eastAsia"/>
                <w:color w:val="000000"/>
                <w:sz w:val="18"/>
                <w:szCs w:val="18"/>
                <w:highlight w:val="none"/>
                <w:lang w:val="en-US" w:bidi="ar-SA"/>
              </w:rPr>
              <w:t>评审细则</w:t>
            </w:r>
          </w:p>
        </w:tc>
        <w:tc>
          <w:tcPr>
            <w:tcW w:w="907" w:type="dxa"/>
            <w:tcBorders>
              <w:tl2br w:val="nil"/>
              <w:tr2bl w:val="nil"/>
            </w:tcBorders>
            <w:shd w:val="clear" w:color="auto" w:fill="auto"/>
            <w:vAlign w:val="center"/>
          </w:tcPr>
          <w:p>
            <w:pPr>
              <w:widowControl/>
              <w:autoSpaceDE/>
              <w:autoSpaceDN/>
              <w:adjustRightInd w:val="0"/>
              <w:snapToGrid w:val="0"/>
              <w:spacing w:line="560" w:lineRule="exact"/>
              <w:jc w:val="center"/>
              <w:rPr>
                <w:color w:val="000000"/>
                <w:sz w:val="18"/>
                <w:szCs w:val="18"/>
                <w:highlight w:val="none"/>
                <w:lang w:val="en-US" w:bidi="ar-SA"/>
              </w:rPr>
            </w:pPr>
            <w:r>
              <w:rPr>
                <w:rFonts w:hint="eastAsia"/>
                <w:color w:val="000000"/>
                <w:sz w:val="18"/>
                <w:szCs w:val="18"/>
                <w:highlight w:val="none"/>
                <w:lang w:val="en-US"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9129" w:type="dxa"/>
            <w:gridSpan w:val="4"/>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1.价格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jc w:val="center"/>
        </w:trPr>
        <w:tc>
          <w:tcPr>
            <w:tcW w:w="626"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1</w:t>
            </w:r>
          </w:p>
        </w:tc>
        <w:tc>
          <w:tcPr>
            <w:tcW w:w="1462" w:type="dxa"/>
            <w:tcBorders>
              <w:tl2br w:val="nil"/>
              <w:tr2bl w:val="nil"/>
            </w:tcBorders>
            <w:shd w:val="clear" w:color="auto" w:fill="auto"/>
            <w:vAlign w:val="center"/>
          </w:tcPr>
          <w:p>
            <w:pPr>
              <w:widowControl/>
              <w:autoSpaceDE/>
              <w:autoSpaceDN/>
              <w:adjustRightInd w:val="0"/>
              <w:snapToGrid w:val="0"/>
              <w:spacing w:line="560" w:lineRule="exact"/>
              <w:jc w:val="center"/>
              <w:rPr>
                <w:color w:val="000000"/>
                <w:sz w:val="18"/>
                <w:szCs w:val="18"/>
                <w:highlight w:val="none"/>
                <w:lang w:val="en-US" w:bidi="ar-SA"/>
              </w:rPr>
            </w:pPr>
            <w:r>
              <w:rPr>
                <w:rFonts w:hint="eastAsia"/>
                <w:color w:val="000000"/>
                <w:sz w:val="18"/>
                <w:szCs w:val="18"/>
                <w:highlight w:val="none"/>
                <w:lang w:val="en-US" w:bidi="ar-SA"/>
              </w:rPr>
              <w:t>价格</w:t>
            </w:r>
          </w:p>
        </w:tc>
        <w:tc>
          <w:tcPr>
            <w:tcW w:w="6134"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采用低价优先法计算，即满足采购文件要求且投标价格最低的投标报价为评标基准价，其价格分为满分。其他供应商的价格分统一按照下列公式计算：投标报价得分=(评标基准价/投标报价)×</w:t>
            </w:r>
            <w:r>
              <w:rPr>
                <w:color w:val="000000"/>
                <w:sz w:val="18"/>
                <w:szCs w:val="18"/>
                <w:highlight w:val="none"/>
                <w:lang w:val="en-US" w:bidi="ar-SA"/>
              </w:rPr>
              <w:t>30</w:t>
            </w:r>
          </w:p>
        </w:tc>
        <w:tc>
          <w:tcPr>
            <w:tcW w:w="907"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color w:val="000000"/>
                <w:sz w:val="18"/>
                <w:szCs w:val="18"/>
                <w:highlight w:val="none"/>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9129" w:type="dxa"/>
            <w:gridSpan w:val="4"/>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2.技术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1" w:hRule="atLeast"/>
          <w:jc w:val="center"/>
        </w:trPr>
        <w:tc>
          <w:tcPr>
            <w:tcW w:w="626"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2.1</w:t>
            </w:r>
          </w:p>
        </w:tc>
        <w:tc>
          <w:tcPr>
            <w:tcW w:w="1462" w:type="dxa"/>
            <w:tcBorders>
              <w:tl2br w:val="nil"/>
              <w:tr2bl w:val="nil"/>
            </w:tcBorders>
            <w:shd w:val="clear" w:color="auto" w:fill="auto"/>
            <w:vAlign w:val="center"/>
          </w:tcPr>
          <w:p>
            <w:pPr>
              <w:widowControl/>
              <w:autoSpaceDE/>
              <w:autoSpaceDN/>
              <w:adjustRightInd w:val="0"/>
              <w:snapToGrid w:val="0"/>
              <w:spacing w:line="560" w:lineRule="exact"/>
              <w:jc w:val="center"/>
              <w:rPr>
                <w:color w:val="000000"/>
                <w:sz w:val="18"/>
                <w:szCs w:val="18"/>
                <w:highlight w:val="none"/>
                <w:lang w:val="en-US" w:bidi="ar-SA"/>
              </w:rPr>
            </w:pPr>
            <w:r>
              <w:rPr>
                <w:rFonts w:hint="eastAsia"/>
                <w:color w:val="000000"/>
                <w:sz w:val="18"/>
                <w:szCs w:val="18"/>
                <w:highlight w:val="none"/>
                <w:lang w:val="en-US" w:bidi="ar-SA"/>
              </w:rPr>
              <w:t>产品功能、性能、配置要求</w:t>
            </w:r>
          </w:p>
        </w:tc>
        <w:tc>
          <w:tcPr>
            <w:tcW w:w="6134" w:type="dxa"/>
            <w:tcBorders>
              <w:tl2br w:val="nil"/>
              <w:tr2bl w:val="nil"/>
            </w:tcBorders>
            <w:shd w:val="clear" w:color="auto" w:fill="auto"/>
          </w:tcPr>
          <w:p>
            <w:pPr>
              <w:widowControl/>
              <w:autoSpaceDE/>
              <w:autoSpaceDN/>
              <w:adjustRightInd w:val="0"/>
              <w:snapToGrid w:val="0"/>
              <w:spacing w:line="560" w:lineRule="exact"/>
              <w:rPr>
                <w:sz w:val="18"/>
                <w:szCs w:val="18"/>
                <w:highlight w:val="none"/>
                <w:lang w:val="en-US"/>
              </w:rPr>
            </w:pPr>
            <w:r>
              <w:rPr>
                <w:rFonts w:hint="eastAsia"/>
                <w:sz w:val="18"/>
                <w:szCs w:val="18"/>
                <w:highlight w:val="none"/>
                <w:lang w:val="en-US"/>
              </w:rPr>
              <w:t>产品技术参数全部满足招标要求的得满分</w:t>
            </w:r>
            <w:r>
              <w:rPr>
                <w:sz w:val="18"/>
                <w:szCs w:val="18"/>
                <w:highlight w:val="none"/>
                <w:lang w:val="en-US"/>
              </w:rPr>
              <w:t>40</w:t>
            </w:r>
            <w:r>
              <w:rPr>
                <w:rFonts w:hint="eastAsia"/>
                <w:sz w:val="18"/>
                <w:szCs w:val="18"/>
                <w:highlight w:val="none"/>
                <w:lang w:val="en-US"/>
              </w:rPr>
              <w:t>分；打★号指标为必须满足项，如有负偏离将作为无效投标；打▲号指标为重要指标，有一项负偏离扣</w:t>
            </w:r>
            <w:r>
              <w:rPr>
                <w:sz w:val="18"/>
                <w:szCs w:val="18"/>
                <w:highlight w:val="none"/>
                <w:lang w:val="en-US"/>
              </w:rPr>
              <w:t>3</w:t>
            </w:r>
            <w:r>
              <w:rPr>
                <w:rFonts w:hint="eastAsia"/>
                <w:sz w:val="18"/>
                <w:szCs w:val="18"/>
                <w:highlight w:val="none"/>
                <w:lang w:val="en-US"/>
              </w:rPr>
              <w:t>分；其他参数，有一项负偏离扣</w:t>
            </w:r>
            <w:r>
              <w:rPr>
                <w:sz w:val="18"/>
                <w:szCs w:val="18"/>
                <w:highlight w:val="none"/>
                <w:lang w:val="en-US"/>
              </w:rPr>
              <w:t>2</w:t>
            </w:r>
            <w:r>
              <w:rPr>
                <w:rFonts w:hint="eastAsia"/>
                <w:sz w:val="18"/>
                <w:szCs w:val="18"/>
                <w:highlight w:val="none"/>
                <w:lang w:val="en-US"/>
              </w:rPr>
              <w:t>分，扣完为止。严重负偏离影响设备性能的经半数以上评委认定，本项得零分。</w:t>
            </w:r>
          </w:p>
        </w:tc>
        <w:tc>
          <w:tcPr>
            <w:tcW w:w="907"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color w:val="000000"/>
                <w:sz w:val="18"/>
                <w:szCs w:val="18"/>
                <w:highlight w:val="none"/>
                <w:lang w:val="en-US"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1" w:hRule="atLeast"/>
          <w:jc w:val="center"/>
        </w:trPr>
        <w:tc>
          <w:tcPr>
            <w:tcW w:w="626"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2.2</w:t>
            </w:r>
          </w:p>
        </w:tc>
        <w:tc>
          <w:tcPr>
            <w:tcW w:w="1462" w:type="dxa"/>
            <w:tcBorders>
              <w:tl2br w:val="nil"/>
              <w:tr2bl w:val="nil"/>
            </w:tcBorders>
            <w:shd w:val="clear" w:color="auto" w:fill="auto"/>
            <w:vAlign w:val="center"/>
          </w:tcPr>
          <w:p>
            <w:pPr>
              <w:widowControl/>
              <w:autoSpaceDE/>
              <w:autoSpaceDN/>
              <w:adjustRightInd w:val="0"/>
              <w:snapToGrid w:val="0"/>
              <w:spacing w:line="560" w:lineRule="exact"/>
              <w:jc w:val="center"/>
              <w:rPr>
                <w:color w:val="000000"/>
                <w:sz w:val="18"/>
                <w:szCs w:val="18"/>
                <w:highlight w:val="none"/>
                <w:lang w:val="en-US" w:bidi="ar-SA"/>
              </w:rPr>
            </w:pPr>
            <w:r>
              <w:rPr>
                <w:rFonts w:hint="eastAsia"/>
                <w:color w:val="000000"/>
                <w:sz w:val="18"/>
                <w:szCs w:val="18"/>
                <w:highlight w:val="none"/>
                <w:lang w:val="en-US" w:bidi="ar-SA"/>
              </w:rPr>
              <w:t>集成方案</w:t>
            </w:r>
          </w:p>
        </w:tc>
        <w:tc>
          <w:tcPr>
            <w:tcW w:w="6134" w:type="dxa"/>
            <w:tcBorders>
              <w:tl2br w:val="nil"/>
              <w:tr2bl w:val="nil"/>
            </w:tcBorders>
            <w:shd w:val="clear" w:color="auto" w:fill="auto"/>
          </w:tcPr>
          <w:p>
            <w:pPr>
              <w:widowControl/>
              <w:autoSpaceDE/>
              <w:autoSpaceDN/>
              <w:adjustRightInd w:val="0"/>
              <w:snapToGrid w:val="0"/>
              <w:spacing w:line="560" w:lineRule="exact"/>
              <w:rPr>
                <w:sz w:val="18"/>
                <w:szCs w:val="18"/>
                <w:highlight w:val="none"/>
                <w:lang w:val="en-US"/>
              </w:rPr>
            </w:pPr>
            <w:r>
              <w:rPr>
                <w:rFonts w:hint="eastAsia"/>
                <w:sz w:val="18"/>
                <w:szCs w:val="18"/>
                <w:highlight w:val="none"/>
                <w:lang w:val="en-US"/>
              </w:rPr>
              <w:t>系统集成方案描述，具备先进性，全面性得3分；</w:t>
            </w:r>
          </w:p>
          <w:p>
            <w:pPr>
              <w:widowControl/>
              <w:autoSpaceDE/>
              <w:autoSpaceDN/>
              <w:adjustRightInd w:val="0"/>
              <w:snapToGrid w:val="0"/>
              <w:spacing w:line="560" w:lineRule="exact"/>
              <w:rPr>
                <w:sz w:val="18"/>
                <w:szCs w:val="18"/>
                <w:highlight w:val="none"/>
                <w:lang w:val="en-US"/>
              </w:rPr>
            </w:pPr>
            <w:r>
              <w:rPr>
                <w:rFonts w:hint="eastAsia"/>
                <w:sz w:val="18"/>
                <w:szCs w:val="18"/>
                <w:highlight w:val="none"/>
                <w:lang w:val="en-US"/>
              </w:rPr>
              <w:t>系统集成方案描述，不具备先进性，但比较全面得2分；</w:t>
            </w:r>
          </w:p>
          <w:p>
            <w:pPr>
              <w:widowControl/>
              <w:autoSpaceDE/>
              <w:autoSpaceDN/>
              <w:adjustRightInd w:val="0"/>
              <w:snapToGrid w:val="0"/>
              <w:spacing w:line="560" w:lineRule="exact"/>
              <w:rPr>
                <w:sz w:val="18"/>
                <w:szCs w:val="18"/>
                <w:highlight w:val="none"/>
                <w:lang w:val="en-US"/>
              </w:rPr>
            </w:pPr>
            <w:r>
              <w:rPr>
                <w:rFonts w:hint="eastAsia"/>
                <w:sz w:val="18"/>
                <w:szCs w:val="18"/>
                <w:highlight w:val="none"/>
                <w:lang w:val="en-US"/>
              </w:rPr>
              <w:t>系统集成方案描述，不具备先进性，不够全面得1分。</w:t>
            </w:r>
          </w:p>
          <w:p>
            <w:pPr>
              <w:widowControl/>
              <w:autoSpaceDE/>
              <w:autoSpaceDN/>
              <w:adjustRightInd w:val="0"/>
              <w:snapToGrid w:val="0"/>
              <w:spacing w:line="560" w:lineRule="exact"/>
              <w:rPr>
                <w:sz w:val="18"/>
                <w:szCs w:val="18"/>
                <w:highlight w:val="none"/>
                <w:lang w:val="en-US" w:eastAsia="zh-Hans"/>
              </w:rPr>
            </w:pPr>
            <w:r>
              <w:rPr>
                <w:rFonts w:hint="eastAsia"/>
                <w:sz w:val="18"/>
                <w:szCs w:val="18"/>
                <w:highlight w:val="none"/>
                <w:lang w:val="en-US" w:eastAsia="zh-Hans"/>
              </w:rPr>
              <w:t>不提供方案得</w:t>
            </w:r>
            <w:r>
              <w:rPr>
                <w:sz w:val="18"/>
                <w:szCs w:val="18"/>
                <w:highlight w:val="none"/>
                <w:lang w:eastAsia="zh-Hans"/>
              </w:rPr>
              <w:t>0</w:t>
            </w:r>
            <w:r>
              <w:rPr>
                <w:rFonts w:hint="eastAsia"/>
                <w:sz w:val="18"/>
                <w:szCs w:val="18"/>
                <w:highlight w:val="none"/>
                <w:lang w:val="en-US" w:eastAsia="zh-Hans"/>
              </w:rPr>
              <w:t>分</w:t>
            </w:r>
            <w:r>
              <w:rPr>
                <w:sz w:val="18"/>
                <w:szCs w:val="18"/>
                <w:highlight w:val="none"/>
                <w:lang w:eastAsia="zh-Hans"/>
              </w:rPr>
              <w:t>。</w:t>
            </w:r>
          </w:p>
        </w:tc>
        <w:tc>
          <w:tcPr>
            <w:tcW w:w="907"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626"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2.3</w:t>
            </w:r>
          </w:p>
        </w:tc>
        <w:tc>
          <w:tcPr>
            <w:tcW w:w="1462" w:type="dxa"/>
            <w:tcBorders>
              <w:tl2br w:val="nil"/>
              <w:tr2bl w:val="nil"/>
            </w:tcBorders>
            <w:shd w:val="clear" w:color="auto" w:fill="auto"/>
            <w:vAlign w:val="center"/>
          </w:tcPr>
          <w:p>
            <w:pPr>
              <w:widowControl/>
              <w:autoSpaceDE/>
              <w:autoSpaceDN/>
              <w:adjustRightInd w:val="0"/>
              <w:snapToGrid w:val="0"/>
              <w:spacing w:line="560" w:lineRule="exact"/>
              <w:jc w:val="center"/>
              <w:rPr>
                <w:color w:val="000000"/>
                <w:sz w:val="18"/>
                <w:szCs w:val="18"/>
                <w:highlight w:val="none"/>
                <w:lang w:val="en-US" w:bidi="ar-SA"/>
              </w:rPr>
            </w:pPr>
            <w:r>
              <w:rPr>
                <w:rFonts w:hint="eastAsia"/>
                <w:color w:val="000000"/>
                <w:sz w:val="18"/>
                <w:szCs w:val="18"/>
                <w:highlight w:val="none"/>
                <w:lang w:val="en-US" w:bidi="ar-SA"/>
              </w:rPr>
              <w:t>实施方案</w:t>
            </w:r>
          </w:p>
        </w:tc>
        <w:tc>
          <w:tcPr>
            <w:tcW w:w="6134"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实施方案全面，具有合理的进度安排、组织架构，具有良好的进度控制、风险控制管理、质量保障措施、安全管理措施、文档管理措施，得5分；</w:t>
            </w:r>
          </w:p>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实施方案不够全面，进度安排、组织架构不够合理，进度控制、风险控制管理、质量保障措施、安全管理措施、文档管理措施不全，得2分；</w:t>
            </w:r>
          </w:p>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实施方案不全面，进度  安排、组织架构不合理，没有进度控制、风险控制管理、质量保障措施、安全管理措施、文档管理措施，得0分。</w:t>
            </w:r>
          </w:p>
        </w:tc>
        <w:tc>
          <w:tcPr>
            <w:tcW w:w="907"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jc w:val="center"/>
        </w:trPr>
        <w:tc>
          <w:tcPr>
            <w:tcW w:w="9129" w:type="dxa"/>
            <w:gridSpan w:val="4"/>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3.服务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626"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3.1</w:t>
            </w:r>
          </w:p>
        </w:tc>
        <w:tc>
          <w:tcPr>
            <w:tcW w:w="1462" w:type="dxa"/>
            <w:tcBorders>
              <w:tl2br w:val="nil"/>
              <w:tr2bl w:val="nil"/>
            </w:tcBorders>
            <w:shd w:val="clear" w:color="auto" w:fill="auto"/>
            <w:vAlign w:val="center"/>
          </w:tcPr>
          <w:p>
            <w:pPr>
              <w:widowControl/>
              <w:autoSpaceDE/>
              <w:autoSpaceDN/>
              <w:adjustRightInd w:val="0"/>
              <w:snapToGrid w:val="0"/>
              <w:spacing w:line="560" w:lineRule="exact"/>
              <w:jc w:val="center"/>
              <w:rPr>
                <w:color w:val="000000"/>
                <w:sz w:val="18"/>
                <w:szCs w:val="18"/>
                <w:highlight w:val="none"/>
                <w:lang w:val="en-US" w:bidi="ar-SA"/>
              </w:rPr>
            </w:pPr>
            <w:r>
              <w:rPr>
                <w:rFonts w:hint="eastAsia"/>
                <w:color w:val="000000"/>
                <w:sz w:val="18"/>
                <w:szCs w:val="18"/>
                <w:highlight w:val="none"/>
                <w:lang w:val="en-US" w:bidi="ar-SA"/>
              </w:rPr>
              <w:t>售后服务方案</w:t>
            </w:r>
          </w:p>
        </w:tc>
        <w:tc>
          <w:tcPr>
            <w:tcW w:w="6134"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售后服务方案全面合理，服务流程及内容具体，响应时间迅速，服务人员齐备，得3分。</w:t>
            </w:r>
          </w:p>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售后服务方案较全面，有基本服务流程及内容，响应时间较为迅速，服务人员匹配基本满足需求，得1分。</w:t>
            </w:r>
          </w:p>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售后服务方案较片面，服务流程及内容空洞或欠缺，响应时间缓慢，服务人员匹配欠缺，得0分。</w:t>
            </w:r>
          </w:p>
        </w:tc>
        <w:tc>
          <w:tcPr>
            <w:tcW w:w="907"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626"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3.2</w:t>
            </w:r>
          </w:p>
        </w:tc>
        <w:tc>
          <w:tcPr>
            <w:tcW w:w="1462" w:type="dxa"/>
            <w:tcBorders>
              <w:tl2br w:val="nil"/>
              <w:tr2bl w:val="nil"/>
            </w:tcBorders>
            <w:shd w:val="clear" w:color="auto" w:fill="auto"/>
            <w:vAlign w:val="center"/>
          </w:tcPr>
          <w:p>
            <w:pPr>
              <w:widowControl/>
              <w:autoSpaceDE/>
              <w:autoSpaceDN/>
              <w:adjustRightInd w:val="0"/>
              <w:snapToGrid w:val="0"/>
              <w:spacing w:line="560" w:lineRule="exact"/>
              <w:jc w:val="center"/>
              <w:rPr>
                <w:color w:val="000000"/>
                <w:sz w:val="18"/>
                <w:szCs w:val="18"/>
                <w:highlight w:val="none"/>
                <w:lang w:val="en-US" w:bidi="ar-SA"/>
              </w:rPr>
            </w:pPr>
            <w:r>
              <w:rPr>
                <w:rFonts w:hint="eastAsia"/>
                <w:color w:val="000000"/>
                <w:sz w:val="18"/>
                <w:szCs w:val="18"/>
                <w:highlight w:val="none"/>
                <w:lang w:val="en-US" w:bidi="ar-SA"/>
              </w:rPr>
              <w:t>培训方案</w:t>
            </w:r>
          </w:p>
        </w:tc>
        <w:tc>
          <w:tcPr>
            <w:tcW w:w="6134"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培训方案全面合理有效，具有详细的培训计划、培训师资力量、培训内容，得3分。</w:t>
            </w:r>
          </w:p>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培训方案不够全面，有效性欠缺，培训计划、培训师资力量、培训内容不够详细，得1分。</w:t>
            </w:r>
          </w:p>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培训方案片面，不具有执行有效性，培训计划、培训师资力量、培训内容不详细，得0分。</w:t>
            </w:r>
          </w:p>
        </w:tc>
        <w:tc>
          <w:tcPr>
            <w:tcW w:w="907"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jc w:val="center"/>
        </w:trPr>
        <w:tc>
          <w:tcPr>
            <w:tcW w:w="626" w:type="dxa"/>
            <w:tcBorders>
              <w:tl2br w:val="nil"/>
              <w:tr2bl w:val="nil"/>
            </w:tcBorders>
            <w:shd w:val="clear" w:color="auto" w:fill="auto"/>
            <w:vAlign w:val="center"/>
          </w:tcPr>
          <w:p>
            <w:pPr>
              <w:widowControl/>
              <w:autoSpaceDE/>
              <w:autoSpaceDN/>
              <w:adjustRightInd w:val="0"/>
              <w:snapToGrid w:val="0"/>
              <w:spacing w:line="560" w:lineRule="exact"/>
              <w:rPr>
                <w:sz w:val="18"/>
                <w:szCs w:val="18"/>
                <w:highlight w:val="none"/>
                <w:lang w:val="en-US"/>
              </w:rPr>
            </w:pPr>
            <w:r>
              <w:rPr>
                <w:rFonts w:hint="eastAsia"/>
                <w:sz w:val="18"/>
                <w:szCs w:val="18"/>
                <w:highlight w:val="none"/>
                <w:lang w:val="en-US"/>
              </w:rPr>
              <w:t>3.3</w:t>
            </w:r>
          </w:p>
        </w:tc>
        <w:tc>
          <w:tcPr>
            <w:tcW w:w="1462" w:type="dxa"/>
            <w:tcBorders>
              <w:tl2br w:val="nil"/>
              <w:tr2bl w:val="nil"/>
            </w:tcBorders>
            <w:shd w:val="clear" w:color="auto" w:fill="auto"/>
            <w:vAlign w:val="center"/>
          </w:tcPr>
          <w:p>
            <w:pPr>
              <w:widowControl/>
              <w:autoSpaceDE/>
              <w:autoSpaceDN/>
              <w:adjustRightInd w:val="0"/>
              <w:snapToGrid w:val="0"/>
              <w:spacing w:line="560" w:lineRule="exact"/>
              <w:jc w:val="center"/>
              <w:rPr>
                <w:sz w:val="18"/>
                <w:szCs w:val="18"/>
                <w:highlight w:val="none"/>
              </w:rPr>
            </w:pPr>
            <w:r>
              <w:rPr>
                <w:rFonts w:hint="eastAsia"/>
                <w:sz w:val="18"/>
                <w:szCs w:val="18"/>
                <w:highlight w:val="none"/>
                <w:lang w:val="en-US" w:bidi="ar-SA"/>
              </w:rPr>
              <w:t>售后服务承诺</w:t>
            </w:r>
          </w:p>
        </w:tc>
        <w:tc>
          <w:tcPr>
            <w:tcW w:w="6134" w:type="dxa"/>
            <w:tcBorders>
              <w:tl2br w:val="nil"/>
              <w:tr2bl w:val="nil"/>
            </w:tcBorders>
            <w:shd w:val="clear" w:color="auto" w:fill="auto"/>
            <w:vAlign w:val="center"/>
          </w:tcPr>
          <w:p>
            <w:pPr>
              <w:widowControl/>
              <w:autoSpaceDE/>
              <w:autoSpaceDN/>
              <w:adjustRightInd w:val="0"/>
              <w:snapToGrid w:val="0"/>
              <w:spacing w:line="560" w:lineRule="exact"/>
              <w:rPr>
                <w:sz w:val="18"/>
                <w:szCs w:val="18"/>
                <w:highlight w:val="none"/>
                <w:lang w:val="en-US" w:bidi="ar-SA"/>
              </w:rPr>
            </w:pPr>
            <w:r>
              <w:rPr>
                <w:rFonts w:hint="eastAsia"/>
                <w:sz w:val="18"/>
                <w:szCs w:val="18"/>
                <w:highlight w:val="none"/>
                <w:lang w:val="en-US" w:bidi="ar-SA"/>
              </w:rPr>
              <w:t>供应商提供所投服务器虚拟化软件产品的制造商出具的售后服务承诺函原件，得</w:t>
            </w:r>
            <w:r>
              <w:rPr>
                <w:sz w:val="18"/>
                <w:szCs w:val="18"/>
                <w:highlight w:val="none"/>
                <w:lang w:val="en-US" w:bidi="ar-SA"/>
              </w:rPr>
              <w:t>3</w:t>
            </w:r>
            <w:r>
              <w:rPr>
                <w:rFonts w:hint="eastAsia"/>
                <w:sz w:val="18"/>
                <w:szCs w:val="18"/>
                <w:highlight w:val="none"/>
                <w:lang w:val="en-US" w:bidi="ar-SA"/>
              </w:rPr>
              <w:t>分</w:t>
            </w:r>
          </w:p>
        </w:tc>
        <w:tc>
          <w:tcPr>
            <w:tcW w:w="907"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9129" w:type="dxa"/>
            <w:gridSpan w:val="4"/>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4.业绩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626" w:type="dxa"/>
            <w:tcBorders>
              <w:tl2br w:val="nil"/>
              <w:tr2bl w:val="nil"/>
            </w:tcBorders>
            <w:shd w:val="clear" w:color="auto" w:fill="auto"/>
            <w:vAlign w:val="center"/>
          </w:tcPr>
          <w:p>
            <w:pPr>
              <w:widowControl/>
              <w:autoSpaceDE/>
              <w:autoSpaceDN/>
              <w:adjustRightInd w:val="0"/>
              <w:snapToGrid w:val="0"/>
              <w:spacing w:line="560" w:lineRule="exact"/>
              <w:rPr>
                <w:sz w:val="18"/>
                <w:szCs w:val="18"/>
                <w:highlight w:val="none"/>
                <w:lang w:val="en-US" w:bidi="ar-SA"/>
              </w:rPr>
            </w:pPr>
            <w:r>
              <w:rPr>
                <w:rFonts w:hint="eastAsia"/>
                <w:sz w:val="18"/>
                <w:szCs w:val="18"/>
                <w:highlight w:val="none"/>
                <w:lang w:val="en-US" w:bidi="ar-SA"/>
              </w:rPr>
              <w:t>4</w:t>
            </w:r>
          </w:p>
        </w:tc>
        <w:tc>
          <w:tcPr>
            <w:tcW w:w="1462" w:type="dxa"/>
            <w:tcBorders>
              <w:tl2br w:val="nil"/>
              <w:tr2bl w:val="nil"/>
            </w:tcBorders>
            <w:shd w:val="clear" w:color="auto" w:fill="auto"/>
            <w:vAlign w:val="center"/>
          </w:tcPr>
          <w:p>
            <w:pPr>
              <w:widowControl/>
              <w:autoSpaceDE/>
              <w:autoSpaceDN/>
              <w:adjustRightInd w:val="0"/>
              <w:snapToGrid w:val="0"/>
              <w:spacing w:line="560" w:lineRule="exact"/>
              <w:jc w:val="center"/>
              <w:rPr>
                <w:sz w:val="18"/>
                <w:szCs w:val="18"/>
                <w:highlight w:val="none"/>
                <w:lang w:val="en-US" w:bidi="ar-SA"/>
              </w:rPr>
            </w:pPr>
            <w:r>
              <w:rPr>
                <w:rFonts w:hint="eastAsia"/>
                <w:sz w:val="18"/>
                <w:szCs w:val="18"/>
                <w:highlight w:val="none"/>
                <w:lang w:val="en-US" w:bidi="ar-SA"/>
              </w:rPr>
              <w:t>业绩</w:t>
            </w:r>
          </w:p>
        </w:tc>
        <w:tc>
          <w:tcPr>
            <w:tcW w:w="6134" w:type="dxa"/>
            <w:tcBorders>
              <w:tl2br w:val="nil"/>
              <w:tr2bl w:val="nil"/>
            </w:tcBorders>
            <w:shd w:val="clear" w:color="auto" w:fill="auto"/>
            <w:vAlign w:val="center"/>
          </w:tcPr>
          <w:p>
            <w:pPr>
              <w:adjustRightInd w:val="0"/>
              <w:snapToGrid w:val="0"/>
              <w:spacing w:line="560" w:lineRule="exact"/>
              <w:rPr>
                <w:sz w:val="18"/>
                <w:szCs w:val="18"/>
                <w:highlight w:val="none"/>
                <w:lang w:val="en-US" w:bidi="ar-SA"/>
              </w:rPr>
            </w:pPr>
            <w:r>
              <w:rPr>
                <w:rFonts w:hint="eastAsia"/>
                <w:sz w:val="18"/>
                <w:szCs w:val="18"/>
                <w:highlight w:val="none"/>
                <w:lang w:val="en-US" w:bidi="ar-SA"/>
              </w:rPr>
              <w:t>供应商提供近三年内完成类似项目的案例（案例主要标的物至少包含：服务器），每提供1个得</w:t>
            </w:r>
            <w:r>
              <w:rPr>
                <w:sz w:val="18"/>
                <w:szCs w:val="18"/>
                <w:highlight w:val="none"/>
                <w:lang w:val="en-US" w:bidi="ar-SA"/>
              </w:rPr>
              <w:t>2</w:t>
            </w:r>
            <w:r>
              <w:rPr>
                <w:rFonts w:hint="eastAsia"/>
                <w:sz w:val="18"/>
                <w:szCs w:val="18"/>
                <w:highlight w:val="none"/>
                <w:lang w:val="en-US" w:bidi="ar-SA"/>
              </w:rPr>
              <w:t>分，最多</w:t>
            </w:r>
            <w:r>
              <w:rPr>
                <w:sz w:val="18"/>
                <w:szCs w:val="18"/>
                <w:highlight w:val="none"/>
                <w:lang w:val="en-US" w:bidi="ar-SA"/>
              </w:rPr>
              <w:t>6</w:t>
            </w:r>
            <w:r>
              <w:rPr>
                <w:rFonts w:hint="eastAsia"/>
                <w:sz w:val="18"/>
                <w:szCs w:val="18"/>
                <w:highlight w:val="none"/>
                <w:lang w:val="en-US" w:bidi="ar-SA"/>
              </w:rPr>
              <w:t>分</w:t>
            </w:r>
            <w:r>
              <w:rPr>
                <w:rFonts w:hint="eastAsia"/>
                <w:b/>
                <w:bCs/>
                <w:sz w:val="18"/>
                <w:szCs w:val="18"/>
                <w:highlight w:val="none"/>
                <w:lang w:val="en-US" w:bidi="ar-SA"/>
              </w:rPr>
              <w:t>（提供合同复印件加盖公章，合同须能反映项目名称、主要标的物，签订时间和签章清晰可见）</w:t>
            </w:r>
          </w:p>
        </w:tc>
        <w:tc>
          <w:tcPr>
            <w:tcW w:w="907" w:type="dxa"/>
            <w:tcBorders>
              <w:tl2br w:val="nil"/>
              <w:tr2bl w:val="nil"/>
            </w:tcBorders>
            <w:shd w:val="clear" w:color="auto" w:fill="auto"/>
            <w:vAlign w:val="center"/>
          </w:tcPr>
          <w:p>
            <w:pPr>
              <w:adjustRightInd w:val="0"/>
              <w:snapToGrid w:val="0"/>
              <w:spacing w:line="560" w:lineRule="exact"/>
              <w:rPr>
                <w:color w:val="000000"/>
                <w:sz w:val="18"/>
                <w:szCs w:val="18"/>
                <w:highlight w:val="none"/>
                <w:lang w:val="en-US" w:bidi="ar-SA"/>
              </w:rPr>
            </w:pPr>
            <w:r>
              <w:rPr>
                <w:color w:val="000000"/>
                <w:sz w:val="18"/>
                <w:szCs w:val="18"/>
                <w:highlight w:val="none"/>
                <w:lang w:val="en-US"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9129" w:type="dxa"/>
            <w:gridSpan w:val="4"/>
            <w:tcBorders>
              <w:tl2br w:val="nil"/>
              <w:tr2bl w:val="nil"/>
            </w:tcBorders>
            <w:shd w:val="clear" w:color="auto" w:fill="auto"/>
            <w:vAlign w:val="center"/>
          </w:tcPr>
          <w:p>
            <w:pPr>
              <w:widowControl/>
              <w:autoSpaceDE/>
              <w:autoSpaceDN/>
              <w:adjustRightInd w:val="0"/>
              <w:snapToGrid w:val="0"/>
              <w:spacing w:line="560" w:lineRule="exact"/>
              <w:rPr>
                <w:sz w:val="18"/>
                <w:szCs w:val="18"/>
                <w:highlight w:val="none"/>
                <w:lang w:val="en-US" w:bidi="ar-SA"/>
              </w:rPr>
            </w:pPr>
            <w:r>
              <w:rPr>
                <w:rFonts w:hint="eastAsia"/>
                <w:sz w:val="18"/>
                <w:szCs w:val="18"/>
                <w:highlight w:val="none"/>
                <w:lang w:val="en-US" w:bidi="ar-SA"/>
              </w:rPr>
              <w:t>5.供应商履约能力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jc w:val="center"/>
        </w:trPr>
        <w:tc>
          <w:tcPr>
            <w:tcW w:w="626" w:type="dxa"/>
            <w:tcBorders>
              <w:tl2br w:val="nil"/>
              <w:tr2bl w:val="nil"/>
            </w:tcBorders>
            <w:shd w:val="clear" w:color="auto" w:fill="auto"/>
            <w:vAlign w:val="center"/>
          </w:tcPr>
          <w:p>
            <w:pPr>
              <w:widowControl/>
              <w:autoSpaceDE/>
              <w:autoSpaceDN/>
              <w:adjustRightInd w:val="0"/>
              <w:snapToGrid w:val="0"/>
              <w:spacing w:line="560" w:lineRule="exact"/>
              <w:rPr>
                <w:sz w:val="18"/>
                <w:szCs w:val="18"/>
                <w:highlight w:val="none"/>
                <w:lang w:val="en-US" w:bidi="ar-SA"/>
              </w:rPr>
            </w:pPr>
            <w:r>
              <w:rPr>
                <w:rFonts w:hint="eastAsia"/>
                <w:sz w:val="18"/>
                <w:szCs w:val="18"/>
                <w:highlight w:val="none"/>
                <w:lang w:val="en-US" w:bidi="ar-SA"/>
              </w:rPr>
              <w:t>5</w:t>
            </w:r>
          </w:p>
        </w:tc>
        <w:tc>
          <w:tcPr>
            <w:tcW w:w="1462" w:type="dxa"/>
            <w:tcBorders>
              <w:tl2br w:val="nil"/>
              <w:tr2bl w:val="nil"/>
            </w:tcBorders>
            <w:shd w:val="clear" w:color="auto" w:fill="auto"/>
            <w:vAlign w:val="center"/>
          </w:tcPr>
          <w:p>
            <w:pPr>
              <w:widowControl/>
              <w:autoSpaceDE/>
              <w:autoSpaceDN/>
              <w:adjustRightInd w:val="0"/>
              <w:snapToGrid w:val="0"/>
              <w:spacing w:line="560" w:lineRule="exact"/>
              <w:jc w:val="center"/>
              <w:rPr>
                <w:sz w:val="18"/>
                <w:szCs w:val="18"/>
                <w:highlight w:val="none"/>
                <w:lang w:val="en-US" w:bidi="ar-SA"/>
              </w:rPr>
            </w:pPr>
            <w:r>
              <w:rPr>
                <w:rFonts w:hint="eastAsia"/>
                <w:sz w:val="18"/>
                <w:szCs w:val="18"/>
                <w:highlight w:val="none"/>
                <w:lang w:val="en-US" w:bidi="ar-SA"/>
              </w:rPr>
              <w:t>供应商技术能力</w:t>
            </w:r>
          </w:p>
        </w:tc>
        <w:tc>
          <w:tcPr>
            <w:tcW w:w="6134" w:type="dxa"/>
            <w:tcBorders>
              <w:tl2br w:val="nil"/>
              <w:tr2bl w:val="nil"/>
            </w:tcBorders>
            <w:shd w:val="clear" w:color="auto" w:fill="auto"/>
            <w:vAlign w:val="center"/>
          </w:tcPr>
          <w:p>
            <w:pPr>
              <w:widowControl/>
              <w:autoSpaceDE/>
              <w:autoSpaceDN/>
              <w:adjustRightInd w:val="0"/>
              <w:snapToGrid w:val="0"/>
              <w:spacing w:line="560" w:lineRule="exact"/>
              <w:rPr>
                <w:sz w:val="18"/>
                <w:szCs w:val="18"/>
                <w:highlight w:val="none"/>
                <w:lang w:val="en-US" w:bidi="ar-SA"/>
              </w:rPr>
            </w:pPr>
            <w:r>
              <w:rPr>
                <w:rFonts w:hint="eastAsia"/>
                <w:sz w:val="18"/>
                <w:szCs w:val="18"/>
                <w:highlight w:val="none"/>
                <w:lang w:val="en-US" w:bidi="ar-SA"/>
              </w:rPr>
              <w:t>供应商提供有效期内ISO9001质量管理管理体系认证，得</w:t>
            </w:r>
            <w:r>
              <w:rPr>
                <w:sz w:val="18"/>
                <w:szCs w:val="18"/>
                <w:highlight w:val="none"/>
                <w:lang w:val="en-US" w:bidi="ar-SA"/>
              </w:rPr>
              <w:t>1</w:t>
            </w:r>
            <w:r>
              <w:rPr>
                <w:rFonts w:hint="eastAsia"/>
                <w:sz w:val="18"/>
                <w:szCs w:val="18"/>
                <w:highlight w:val="none"/>
                <w:lang w:val="en-US" w:bidi="ar-SA"/>
              </w:rPr>
              <w:t>分；</w:t>
            </w:r>
          </w:p>
          <w:p>
            <w:pPr>
              <w:widowControl/>
              <w:autoSpaceDE/>
              <w:autoSpaceDN/>
              <w:adjustRightInd w:val="0"/>
              <w:snapToGrid w:val="0"/>
              <w:spacing w:line="560" w:lineRule="exact"/>
              <w:rPr>
                <w:sz w:val="18"/>
                <w:szCs w:val="18"/>
                <w:highlight w:val="none"/>
                <w:lang w:val="en-US" w:bidi="ar-SA"/>
              </w:rPr>
            </w:pPr>
            <w:r>
              <w:rPr>
                <w:rFonts w:hint="eastAsia"/>
                <w:sz w:val="18"/>
                <w:szCs w:val="18"/>
                <w:highlight w:val="none"/>
                <w:lang w:val="en-US" w:bidi="ar-SA"/>
              </w:rPr>
              <w:t>供应商提供有效期内ISO</w:t>
            </w:r>
            <w:r>
              <w:rPr>
                <w:sz w:val="18"/>
                <w:szCs w:val="18"/>
                <w:highlight w:val="none"/>
                <w:lang w:val="en-US" w:bidi="ar-SA"/>
              </w:rPr>
              <w:t>1400</w:t>
            </w:r>
            <w:r>
              <w:rPr>
                <w:rFonts w:hint="eastAsia"/>
                <w:sz w:val="18"/>
                <w:szCs w:val="18"/>
                <w:highlight w:val="none"/>
                <w:lang w:val="en-US" w:bidi="ar-SA"/>
              </w:rPr>
              <w:t>1环境管理体系认证，得</w:t>
            </w:r>
            <w:r>
              <w:rPr>
                <w:sz w:val="18"/>
                <w:szCs w:val="18"/>
                <w:highlight w:val="none"/>
                <w:lang w:val="en-US" w:bidi="ar-SA"/>
              </w:rPr>
              <w:t>1</w:t>
            </w:r>
            <w:r>
              <w:rPr>
                <w:rFonts w:hint="eastAsia"/>
                <w:sz w:val="18"/>
                <w:szCs w:val="18"/>
                <w:highlight w:val="none"/>
                <w:lang w:val="en-US" w:bidi="ar-SA"/>
              </w:rPr>
              <w:t>分；</w:t>
            </w:r>
          </w:p>
          <w:p>
            <w:pPr>
              <w:widowControl/>
              <w:autoSpaceDE/>
              <w:autoSpaceDN/>
              <w:adjustRightInd w:val="0"/>
              <w:snapToGrid w:val="0"/>
              <w:spacing w:line="560" w:lineRule="exact"/>
              <w:rPr>
                <w:sz w:val="18"/>
                <w:szCs w:val="18"/>
                <w:highlight w:val="none"/>
                <w:lang w:val="en-US" w:bidi="ar-SA"/>
              </w:rPr>
            </w:pPr>
            <w:r>
              <w:rPr>
                <w:rFonts w:hint="eastAsia"/>
                <w:b/>
                <w:bCs/>
                <w:sz w:val="18"/>
                <w:szCs w:val="18"/>
                <w:highlight w:val="none"/>
                <w:lang w:val="en-US" w:bidi="ar-SA"/>
              </w:rPr>
              <w:t>（提供上述证书复印件加盖公章，未提供不得分）。</w:t>
            </w:r>
          </w:p>
        </w:tc>
        <w:tc>
          <w:tcPr>
            <w:tcW w:w="907"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color w:val="000000"/>
                <w:sz w:val="18"/>
                <w:szCs w:val="18"/>
                <w:highlight w:val="none"/>
                <w:lang w:val="en-US"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9129" w:type="dxa"/>
            <w:gridSpan w:val="4"/>
            <w:tcBorders>
              <w:tl2br w:val="nil"/>
              <w:tr2bl w:val="nil"/>
            </w:tcBorders>
            <w:shd w:val="clear" w:color="auto" w:fill="auto"/>
            <w:vAlign w:val="center"/>
          </w:tcPr>
          <w:p>
            <w:pPr>
              <w:widowControl/>
              <w:autoSpaceDE/>
              <w:autoSpaceDN/>
              <w:adjustRightInd w:val="0"/>
              <w:snapToGrid w:val="0"/>
              <w:spacing w:line="560" w:lineRule="exact"/>
              <w:rPr>
                <w:sz w:val="18"/>
                <w:szCs w:val="18"/>
                <w:highlight w:val="none"/>
                <w:lang w:val="en-US" w:bidi="ar-SA"/>
              </w:rPr>
            </w:pPr>
            <w:r>
              <w:rPr>
                <w:rFonts w:hint="eastAsia"/>
                <w:sz w:val="18"/>
                <w:szCs w:val="18"/>
                <w:highlight w:val="none"/>
                <w:lang w:val="en-US" w:bidi="ar-SA"/>
              </w:rPr>
              <w:t>6.诚信档案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626" w:type="dxa"/>
            <w:tcBorders>
              <w:tl2br w:val="nil"/>
              <w:tr2bl w:val="nil"/>
            </w:tcBorders>
            <w:shd w:val="clear" w:color="auto" w:fill="auto"/>
            <w:vAlign w:val="center"/>
          </w:tcPr>
          <w:p>
            <w:pPr>
              <w:widowControl/>
              <w:autoSpaceDE/>
              <w:autoSpaceDN/>
              <w:adjustRightInd w:val="0"/>
              <w:snapToGrid w:val="0"/>
              <w:spacing w:line="560" w:lineRule="exact"/>
              <w:rPr>
                <w:sz w:val="18"/>
                <w:szCs w:val="18"/>
                <w:highlight w:val="none"/>
                <w:lang w:val="en-US" w:bidi="ar-SA"/>
              </w:rPr>
            </w:pPr>
            <w:r>
              <w:rPr>
                <w:rFonts w:hint="eastAsia"/>
                <w:sz w:val="18"/>
                <w:szCs w:val="18"/>
                <w:highlight w:val="none"/>
                <w:lang w:val="en-US" w:bidi="ar-SA"/>
              </w:rPr>
              <w:t>6.1</w:t>
            </w:r>
          </w:p>
        </w:tc>
        <w:tc>
          <w:tcPr>
            <w:tcW w:w="1462" w:type="dxa"/>
            <w:vMerge w:val="restart"/>
            <w:tcBorders>
              <w:tl2br w:val="nil"/>
              <w:tr2bl w:val="nil"/>
            </w:tcBorders>
            <w:shd w:val="clear" w:color="auto" w:fill="auto"/>
            <w:vAlign w:val="center"/>
          </w:tcPr>
          <w:p>
            <w:pPr>
              <w:widowControl/>
              <w:autoSpaceDE/>
              <w:autoSpaceDN/>
              <w:adjustRightInd w:val="0"/>
              <w:snapToGrid w:val="0"/>
              <w:spacing w:line="560" w:lineRule="exact"/>
              <w:jc w:val="center"/>
              <w:rPr>
                <w:sz w:val="18"/>
                <w:szCs w:val="18"/>
                <w:highlight w:val="none"/>
                <w:lang w:val="en-US" w:bidi="ar-SA"/>
              </w:rPr>
            </w:pPr>
            <w:r>
              <w:rPr>
                <w:rFonts w:hint="eastAsia"/>
                <w:sz w:val="18"/>
                <w:szCs w:val="18"/>
                <w:highlight w:val="none"/>
                <w:lang w:val="en-US" w:bidi="ar-SA"/>
              </w:rPr>
              <w:t>诚信档案</w:t>
            </w:r>
          </w:p>
        </w:tc>
        <w:tc>
          <w:tcPr>
            <w:tcW w:w="6134" w:type="dxa"/>
            <w:tcBorders>
              <w:tl2br w:val="nil"/>
              <w:tr2bl w:val="nil"/>
            </w:tcBorders>
            <w:shd w:val="clear" w:color="auto" w:fill="auto"/>
            <w:vAlign w:val="center"/>
          </w:tcPr>
          <w:p>
            <w:pPr>
              <w:widowControl/>
              <w:autoSpaceDE/>
              <w:autoSpaceDN/>
              <w:adjustRightInd w:val="0"/>
              <w:snapToGrid w:val="0"/>
              <w:spacing w:line="560" w:lineRule="exact"/>
              <w:rPr>
                <w:sz w:val="18"/>
                <w:szCs w:val="18"/>
                <w:highlight w:val="none"/>
                <w:lang w:val="en-US" w:bidi="ar-SA"/>
              </w:rPr>
            </w:pPr>
            <w:r>
              <w:rPr>
                <w:rFonts w:hint="eastAsia"/>
                <w:sz w:val="18"/>
                <w:szCs w:val="18"/>
                <w:highlight w:val="none"/>
                <w:lang w:val="en-US" w:bidi="ar-SA"/>
              </w:rPr>
              <w:t>根据供应商在“南京市政府采购供应商诚信档案”的星级评分。</w:t>
            </w:r>
          </w:p>
          <w:p>
            <w:pPr>
              <w:widowControl/>
              <w:autoSpaceDE/>
              <w:autoSpaceDN/>
              <w:adjustRightInd w:val="0"/>
              <w:snapToGrid w:val="0"/>
              <w:spacing w:line="560" w:lineRule="exact"/>
              <w:rPr>
                <w:sz w:val="18"/>
                <w:szCs w:val="18"/>
                <w:highlight w:val="none"/>
                <w:lang w:val="en-US" w:bidi="ar-SA"/>
              </w:rPr>
            </w:pPr>
            <w:r>
              <w:rPr>
                <w:rFonts w:hint="eastAsia"/>
                <w:sz w:val="18"/>
                <w:szCs w:val="18"/>
                <w:highlight w:val="none"/>
                <w:lang w:val="en-US" w:bidi="ar-SA"/>
              </w:rPr>
              <w:t>三星级加1分，四星级加2分，五星级加3分；</w:t>
            </w:r>
          </w:p>
          <w:p>
            <w:pPr>
              <w:widowControl/>
              <w:autoSpaceDE/>
              <w:autoSpaceDN/>
              <w:adjustRightInd w:val="0"/>
              <w:snapToGrid w:val="0"/>
              <w:spacing w:line="560" w:lineRule="exact"/>
              <w:rPr>
                <w:sz w:val="18"/>
                <w:szCs w:val="18"/>
                <w:highlight w:val="none"/>
                <w:lang w:val="en-US" w:bidi="ar-SA"/>
              </w:rPr>
            </w:pPr>
            <w:r>
              <w:rPr>
                <w:rFonts w:hint="eastAsia"/>
                <w:sz w:val="18"/>
                <w:szCs w:val="18"/>
                <w:highlight w:val="none"/>
                <w:lang w:val="en-US" w:bidi="ar-SA"/>
              </w:rPr>
              <w:t>被评为南京市政府采购“重诚信政府采购供应商”的加5分。</w:t>
            </w:r>
          </w:p>
          <w:p>
            <w:pPr>
              <w:widowControl/>
              <w:autoSpaceDE/>
              <w:autoSpaceDN/>
              <w:adjustRightInd w:val="0"/>
              <w:snapToGrid w:val="0"/>
              <w:spacing w:line="560" w:lineRule="exact"/>
              <w:rPr>
                <w:sz w:val="18"/>
                <w:szCs w:val="18"/>
                <w:highlight w:val="none"/>
                <w:lang w:val="en-US" w:bidi="ar-SA"/>
              </w:rPr>
            </w:pPr>
            <w:r>
              <w:rPr>
                <w:rFonts w:hint="eastAsia"/>
                <w:sz w:val="18"/>
                <w:szCs w:val="18"/>
                <w:highlight w:val="none"/>
                <w:lang w:val="en-US" w:bidi="ar-SA"/>
              </w:rPr>
              <w:t>本项最高得5分，需提供“南京市政府采购供应商信用记录表”。</w:t>
            </w:r>
          </w:p>
          <w:p>
            <w:pPr>
              <w:widowControl/>
              <w:autoSpaceDE/>
              <w:autoSpaceDN/>
              <w:adjustRightInd w:val="0"/>
              <w:snapToGrid w:val="0"/>
              <w:spacing w:line="560" w:lineRule="exact"/>
              <w:rPr>
                <w:sz w:val="18"/>
                <w:szCs w:val="18"/>
                <w:highlight w:val="none"/>
                <w:lang w:val="en-US" w:bidi="ar-SA"/>
              </w:rPr>
            </w:pPr>
            <w:r>
              <w:rPr>
                <w:rFonts w:hint="eastAsia"/>
                <w:sz w:val="18"/>
                <w:szCs w:val="18"/>
                <w:highlight w:val="none"/>
                <w:lang w:val="en-US" w:bidi="ar-SA"/>
              </w:rPr>
              <w:t>供应商信用报告评级与诚信档案星级不一致的，以诚信档案的星级作为评审依据。</w:t>
            </w:r>
          </w:p>
        </w:tc>
        <w:tc>
          <w:tcPr>
            <w:tcW w:w="907"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626" w:type="dxa"/>
            <w:tcBorders>
              <w:tl2br w:val="nil"/>
              <w:tr2bl w:val="nil"/>
            </w:tcBorders>
            <w:shd w:val="clear" w:color="auto" w:fill="auto"/>
            <w:vAlign w:val="center"/>
          </w:tcPr>
          <w:p>
            <w:pPr>
              <w:widowControl/>
              <w:autoSpaceDE/>
              <w:autoSpaceDN/>
              <w:adjustRightInd w:val="0"/>
              <w:snapToGrid w:val="0"/>
              <w:spacing w:line="560" w:lineRule="exact"/>
              <w:rPr>
                <w:sz w:val="18"/>
                <w:szCs w:val="18"/>
                <w:highlight w:val="none"/>
                <w:lang w:val="en-US" w:bidi="ar-SA"/>
              </w:rPr>
            </w:pPr>
            <w:r>
              <w:rPr>
                <w:rFonts w:hint="eastAsia"/>
                <w:sz w:val="18"/>
                <w:szCs w:val="18"/>
                <w:highlight w:val="none"/>
                <w:lang w:val="en-US" w:bidi="ar-SA"/>
              </w:rPr>
              <w:t>6.2</w:t>
            </w:r>
          </w:p>
        </w:tc>
        <w:tc>
          <w:tcPr>
            <w:tcW w:w="1462" w:type="dxa"/>
            <w:vMerge w:val="continue"/>
            <w:tcBorders>
              <w:tl2br w:val="nil"/>
              <w:tr2bl w:val="nil"/>
            </w:tcBorders>
            <w:shd w:val="clear" w:color="auto" w:fill="auto"/>
            <w:vAlign w:val="center"/>
          </w:tcPr>
          <w:p>
            <w:pPr>
              <w:widowControl/>
              <w:autoSpaceDE/>
              <w:autoSpaceDN/>
              <w:adjustRightInd w:val="0"/>
              <w:snapToGrid w:val="0"/>
              <w:spacing w:line="560" w:lineRule="exact"/>
              <w:rPr>
                <w:sz w:val="18"/>
                <w:szCs w:val="18"/>
                <w:highlight w:val="none"/>
                <w:lang w:val="en-US" w:bidi="ar-SA"/>
              </w:rPr>
            </w:pPr>
          </w:p>
        </w:tc>
        <w:tc>
          <w:tcPr>
            <w:tcW w:w="6134" w:type="dxa"/>
            <w:tcBorders>
              <w:tl2br w:val="nil"/>
              <w:tr2bl w:val="nil"/>
            </w:tcBorders>
            <w:shd w:val="clear" w:color="auto" w:fill="auto"/>
            <w:vAlign w:val="center"/>
          </w:tcPr>
          <w:p>
            <w:pPr>
              <w:widowControl/>
              <w:autoSpaceDE/>
              <w:autoSpaceDN/>
              <w:adjustRightInd w:val="0"/>
              <w:snapToGrid w:val="0"/>
              <w:spacing w:line="560" w:lineRule="exact"/>
              <w:rPr>
                <w:sz w:val="18"/>
                <w:szCs w:val="18"/>
                <w:highlight w:val="none"/>
              </w:rPr>
            </w:pPr>
            <w:r>
              <w:rPr>
                <w:rFonts w:hint="eastAsia"/>
                <w:sz w:val="18"/>
                <w:szCs w:val="18"/>
                <w:highlight w:val="none"/>
              </w:rPr>
              <w:t>根据供应商诚信档案的诚信指数扣分（诚信指数≤40分）。</w:t>
            </w:r>
          </w:p>
          <w:p>
            <w:pPr>
              <w:widowControl/>
              <w:autoSpaceDE/>
              <w:autoSpaceDN/>
              <w:adjustRightInd w:val="0"/>
              <w:snapToGrid w:val="0"/>
              <w:spacing w:line="560" w:lineRule="exact"/>
              <w:rPr>
                <w:sz w:val="18"/>
                <w:szCs w:val="18"/>
                <w:highlight w:val="none"/>
                <w:lang w:val="en-US" w:bidi="ar-SA"/>
              </w:rPr>
            </w:pPr>
            <w:r>
              <w:rPr>
                <w:rFonts w:hint="eastAsia"/>
                <w:sz w:val="18"/>
                <w:szCs w:val="18"/>
                <w:highlight w:val="none"/>
              </w:rPr>
              <w:t>诚信指数在40-30分的扣2分；诚信指数在29-20分的扣3分；诚信指数在19-10分的扣4分；诚信指数在9分以下的扣10分。</w:t>
            </w:r>
          </w:p>
        </w:tc>
        <w:tc>
          <w:tcPr>
            <w:tcW w:w="907"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sz w:val="18"/>
                <w:szCs w:val="18"/>
                <w:highlight w:val="none"/>
                <w:lang w:val="en-US" w:bidi="ar-SA"/>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8222" w:type="dxa"/>
            <w:gridSpan w:val="3"/>
            <w:tcBorders>
              <w:tl2br w:val="nil"/>
              <w:tr2bl w:val="nil"/>
            </w:tcBorders>
            <w:shd w:val="clear" w:color="auto" w:fill="auto"/>
            <w:vAlign w:val="center"/>
          </w:tcPr>
          <w:p>
            <w:pPr>
              <w:widowControl/>
              <w:autoSpaceDE/>
              <w:autoSpaceDN/>
              <w:adjustRightInd w:val="0"/>
              <w:snapToGrid w:val="0"/>
              <w:spacing w:line="560" w:lineRule="exact"/>
              <w:rPr>
                <w:sz w:val="18"/>
                <w:szCs w:val="18"/>
                <w:highlight w:val="none"/>
                <w:lang w:val="en-US" w:bidi="ar-SA"/>
              </w:rPr>
            </w:pPr>
            <w:r>
              <w:rPr>
                <w:rFonts w:hint="eastAsia"/>
                <w:sz w:val="18"/>
                <w:szCs w:val="18"/>
                <w:highlight w:val="none"/>
                <w:lang w:val="en-US" w:bidi="ar-SA"/>
              </w:rPr>
              <w:t>合计：</w:t>
            </w:r>
          </w:p>
        </w:tc>
        <w:tc>
          <w:tcPr>
            <w:tcW w:w="907" w:type="dxa"/>
            <w:tcBorders>
              <w:tl2br w:val="nil"/>
              <w:tr2bl w:val="nil"/>
            </w:tcBorders>
            <w:shd w:val="clear" w:color="auto" w:fill="auto"/>
            <w:vAlign w:val="center"/>
          </w:tcPr>
          <w:p>
            <w:pPr>
              <w:widowControl/>
              <w:autoSpaceDE/>
              <w:autoSpaceDN/>
              <w:adjustRightInd w:val="0"/>
              <w:snapToGrid w:val="0"/>
              <w:spacing w:line="560" w:lineRule="exact"/>
              <w:rPr>
                <w:color w:val="000000"/>
                <w:sz w:val="18"/>
                <w:szCs w:val="18"/>
                <w:highlight w:val="none"/>
                <w:lang w:val="en-US" w:bidi="ar-SA"/>
              </w:rPr>
            </w:pPr>
            <w:r>
              <w:rPr>
                <w:rFonts w:hint="eastAsia"/>
                <w:color w:val="000000"/>
                <w:sz w:val="18"/>
                <w:szCs w:val="18"/>
                <w:highlight w:val="none"/>
                <w:lang w:val="en-US" w:bidi="ar-SA"/>
              </w:rPr>
              <w:t>100</w:t>
            </w:r>
          </w:p>
        </w:tc>
      </w:tr>
    </w:tbl>
    <w:p>
      <w:pPr>
        <w:rPr>
          <w:highlight w:val="none"/>
          <w:lang w:val="en-US"/>
        </w:rPr>
      </w:pPr>
    </w:p>
    <w:p>
      <w:pPr>
        <w:adjustRightInd w:val="0"/>
        <w:snapToGrid w:val="0"/>
        <w:spacing w:line="560" w:lineRule="exact"/>
        <w:rPr>
          <w:sz w:val="21"/>
          <w:szCs w:val="21"/>
          <w:highlight w:val="none"/>
        </w:rPr>
      </w:pPr>
      <w:r>
        <w:rPr>
          <w:rFonts w:hint="eastAsia"/>
          <w:sz w:val="21"/>
          <w:szCs w:val="21"/>
          <w:highlight w:val="none"/>
        </w:rPr>
        <w:t>说明：</w:t>
      </w:r>
    </w:p>
    <w:p>
      <w:pPr>
        <w:pStyle w:val="25"/>
        <w:numPr>
          <w:ilvl w:val="0"/>
          <w:numId w:val="25"/>
        </w:numPr>
        <w:adjustRightInd w:val="0"/>
        <w:snapToGrid w:val="0"/>
        <w:spacing w:line="560" w:lineRule="exact"/>
        <w:ind w:left="0" w:firstLine="0"/>
        <w:rPr>
          <w:b/>
          <w:bCs/>
          <w:sz w:val="21"/>
          <w:szCs w:val="21"/>
          <w:highlight w:val="none"/>
        </w:rPr>
      </w:pPr>
      <w:r>
        <w:rPr>
          <w:rFonts w:hint="eastAsia"/>
          <w:b/>
          <w:bCs/>
          <w:sz w:val="21"/>
          <w:szCs w:val="21"/>
          <w:highlight w:val="none"/>
        </w:rPr>
        <w:t>对国家认定的节能产品和环保产品分别给予投标价的 5%、5%价格扣除，用扣除后的价格参与评审（特别说明：节能、环保产品必须提供有效的节能产品、环境标志产品认证证书复印件）。</w:t>
      </w:r>
    </w:p>
    <w:p>
      <w:pPr>
        <w:pStyle w:val="25"/>
        <w:numPr>
          <w:ilvl w:val="0"/>
          <w:numId w:val="25"/>
        </w:numPr>
        <w:adjustRightInd w:val="0"/>
        <w:snapToGrid w:val="0"/>
        <w:spacing w:line="560" w:lineRule="exact"/>
        <w:ind w:left="0" w:firstLine="0"/>
        <w:rPr>
          <w:b/>
          <w:bCs/>
          <w:sz w:val="21"/>
          <w:szCs w:val="21"/>
          <w:highlight w:val="none"/>
        </w:rPr>
      </w:pPr>
      <w:r>
        <w:rPr>
          <w:rFonts w:hint="eastAsia"/>
          <w:b/>
          <w:bCs/>
          <w:sz w:val="21"/>
          <w:szCs w:val="21"/>
          <w:highlight w:val="none"/>
        </w:rPr>
        <w:t>小微企业的价格扣除</w:t>
      </w:r>
    </w:p>
    <w:p>
      <w:pPr>
        <w:adjustRightInd w:val="0"/>
        <w:snapToGrid w:val="0"/>
        <w:spacing w:line="560" w:lineRule="exact"/>
        <w:rPr>
          <w:sz w:val="21"/>
          <w:szCs w:val="21"/>
          <w:highlight w:val="none"/>
        </w:rPr>
      </w:pPr>
      <w:r>
        <w:rPr>
          <w:rFonts w:hint="eastAsia"/>
          <w:sz w:val="21"/>
          <w:szCs w:val="21"/>
          <w:highlight w:val="none"/>
        </w:rPr>
        <w:t>对小型和微型企业产品的价格给予</w:t>
      </w:r>
      <w:r>
        <w:rPr>
          <w:sz w:val="21"/>
          <w:szCs w:val="21"/>
          <w:highlight w:val="none"/>
        </w:rPr>
        <w:t>10%的扣除，用扣除后的价格参与评审。参加投标的中小企业，应当按照《政府采购促进中小企业发展管理办法》（财库〔2020〕46号）的规定提供《中小企业声明函》（货物/服务）（中小企业划型标准详见《关于印发中小企业划型标准规定的通知》工信部联企业〔2011〕300号）</w:t>
      </w:r>
      <w:r>
        <w:rPr>
          <w:rFonts w:hint="eastAsia"/>
          <w:sz w:val="21"/>
          <w:szCs w:val="21"/>
          <w:highlight w:val="none"/>
        </w:rPr>
        <w:t>。</w:t>
      </w:r>
    </w:p>
    <w:p>
      <w:pPr>
        <w:adjustRightInd w:val="0"/>
        <w:snapToGrid w:val="0"/>
        <w:spacing w:line="560" w:lineRule="exact"/>
        <w:rPr>
          <w:sz w:val="21"/>
          <w:szCs w:val="21"/>
          <w:highlight w:val="none"/>
        </w:rPr>
      </w:pPr>
      <w:r>
        <w:rPr>
          <w:rFonts w:hint="eastAsia"/>
          <w:b/>
          <w:bCs/>
          <w:sz w:val="21"/>
          <w:szCs w:val="21"/>
          <w:highlight w:val="none"/>
        </w:rPr>
        <w:t>3、监狱和戒毒企业的价格扣除</w:t>
      </w:r>
    </w:p>
    <w:p>
      <w:pPr>
        <w:adjustRightInd w:val="0"/>
        <w:snapToGrid w:val="0"/>
        <w:spacing w:line="560" w:lineRule="exact"/>
        <w:rPr>
          <w:sz w:val="21"/>
          <w:szCs w:val="21"/>
          <w:highlight w:val="none"/>
        </w:rPr>
      </w:pPr>
      <w:r>
        <w:rPr>
          <w:rFonts w:hint="eastAsia"/>
          <w:sz w:val="21"/>
          <w:szCs w:val="21"/>
          <w:highlight w:val="none"/>
        </w:rPr>
        <w:t>3.1本项目对监狱和戒毒企业（简称监狱企业），给予10%的价格扣除，用扣除后的价格参与评审。</w:t>
      </w:r>
    </w:p>
    <w:p>
      <w:pPr>
        <w:adjustRightInd w:val="0"/>
        <w:snapToGrid w:val="0"/>
        <w:spacing w:line="560" w:lineRule="exact"/>
        <w:rPr>
          <w:sz w:val="21"/>
          <w:szCs w:val="21"/>
          <w:highlight w:val="none"/>
        </w:rPr>
      </w:pPr>
      <w:r>
        <w:rPr>
          <w:rFonts w:hint="eastAsia"/>
          <w:sz w:val="21"/>
          <w:szCs w:val="21"/>
          <w:highlight w:val="none"/>
        </w:rPr>
        <w:t>3.2监狱企业需提供由省级以上监狱管理局、戒毒管理局（含新疆生产建设兵团）出具的属于监狱企业的证明文件。</w:t>
      </w:r>
    </w:p>
    <w:p>
      <w:pPr>
        <w:adjustRightInd w:val="0"/>
        <w:snapToGrid w:val="0"/>
        <w:spacing w:line="560" w:lineRule="exact"/>
        <w:rPr>
          <w:sz w:val="21"/>
          <w:szCs w:val="21"/>
          <w:highlight w:val="none"/>
        </w:rPr>
      </w:pPr>
      <w:r>
        <w:rPr>
          <w:rFonts w:hint="eastAsia"/>
          <w:sz w:val="21"/>
          <w:szCs w:val="21"/>
          <w:highlight w:val="none"/>
        </w:rPr>
        <w:t>3.3监狱企业标准请参照《关于政府采购支持监狱企业发展有关问题的通知》（财库[2014]68号）。</w:t>
      </w:r>
    </w:p>
    <w:p>
      <w:pPr>
        <w:adjustRightInd w:val="0"/>
        <w:snapToGrid w:val="0"/>
        <w:spacing w:line="560" w:lineRule="exact"/>
        <w:rPr>
          <w:b/>
          <w:bCs/>
          <w:sz w:val="21"/>
          <w:szCs w:val="21"/>
          <w:highlight w:val="none"/>
        </w:rPr>
      </w:pPr>
      <w:r>
        <w:rPr>
          <w:rFonts w:hint="eastAsia"/>
          <w:b/>
          <w:bCs/>
          <w:sz w:val="21"/>
          <w:szCs w:val="21"/>
          <w:highlight w:val="none"/>
        </w:rPr>
        <w:t>4、残疾人福利性单位的价格扣除</w:t>
      </w:r>
    </w:p>
    <w:p>
      <w:pPr>
        <w:adjustRightInd w:val="0"/>
        <w:snapToGrid w:val="0"/>
        <w:spacing w:line="560" w:lineRule="exact"/>
        <w:rPr>
          <w:sz w:val="21"/>
          <w:szCs w:val="21"/>
          <w:highlight w:val="none"/>
        </w:rPr>
      </w:pPr>
      <w:r>
        <w:rPr>
          <w:rFonts w:hint="eastAsia"/>
          <w:sz w:val="21"/>
          <w:szCs w:val="21"/>
          <w:highlight w:val="none"/>
        </w:rPr>
        <w:t>4.1本项目对残疾人福利性单位，给予10%的价格扣除，用扣除后的价格参与评审。</w:t>
      </w:r>
    </w:p>
    <w:p>
      <w:pPr>
        <w:adjustRightInd w:val="0"/>
        <w:snapToGrid w:val="0"/>
        <w:spacing w:line="560" w:lineRule="exact"/>
        <w:rPr>
          <w:sz w:val="21"/>
          <w:szCs w:val="21"/>
          <w:highlight w:val="none"/>
        </w:rPr>
      </w:pPr>
      <w:r>
        <w:rPr>
          <w:rFonts w:hint="eastAsia"/>
          <w:sz w:val="21"/>
          <w:szCs w:val="21"/>
          <w:highlight w:val="none"/>
        </w:rPr>
        <w:t>4.2残疾人福利单位需按照采购文件的要求提供《残疾人福利性单位声明函》。</w:t>
      </w:r>
    </w:p>
    <w:p>
      <w:pPr>
        <w:adjustRightInd w:val="0"/>
        <w:snapToGrid w:val="0"/>
        <w:spacing w:line="560" w:lineRule="exact"/>
        <w:rPr>
          <w:sz w:val="21"/>
          <w:szCs w:val="21"/>
          <w:highlight w:val="none"/>
        </w:rPr>
      </w:pPr>
      <w:r>
        <w:rPr>
          <w:rFonts w:hint="eastAsia"/>
          <w:sz w:val="21"/>
          <w:szCs w:val="21"/>
          <w:highlight w:val="none"/>
        </w:rPr>
        <w:t>4.3残疾人福利单位标准请参照《关于促进残疾人就业政府采购政策的通知》（财库〔2017〕141号）。</w:t>
      </w:r>
    </w:p>
    <w:p>
      <w:pPr>
        <w:adjustRightInd w:val="0"/>
        <w:snapToGrid w:val="0"/>
        <w:spacing w:line="560" w:lineRule="exact"/>
        <w:rPr>
          <w:b/>
          <w:bCs/>
          <w:sz w:val="21"/>
          <w:szCs w:val="21"/>
          <w:highlight w:val="none"/>
        </w:rPr>
      </w:pPr>
      <w:r>
        <w:rPr>
          <w:rFonts w:hint="eastAsia"/>
          <w:b/>
          <w:bCs/>
          <w:sz w:val="21"/>
          <w:szCs w:val="21"/>
          <w:highlight w:val="none"/>
        </w:rPr>
        <w:t>5、监狱企业、残疾人福利单位属于小型、微型企业的，不重复享受政策。</w:t>
      </w:r>
    </w:p>
    <w:p>
      <w:pPr>
        <w:adjustRightInd w:val="0"/>
        <w:snapToGrid w:val="0"/>
        <w:spacing w:line="560" w:lineRule="exact"/>
        <w:rPr>
          <w:b/>
          <w:bCs/>
          <w:sz w:val="21"/>
          <w:szCs w:val="21"/>
          <w:highlight w:val="none"/>
        </w:rPr>
      </w:pPr>
      <w:r>
        <w:rPr>
          <w:rFonts w:hint="eastAsia"/>
          <w:b/>
          <w:bCs/>
          <w:sz w:val="21"/>
          <w:szCs w:val="21"/>
          <w:highlight w:val="none"/>
        </w:rPr>
        <w:t>6、所有认证、证明和业绩均以有效的证明文件扫描件或复印件为依据。</w:t>
      </w:r>
    </w:p>
    <w:p>
      <w:pPr>
        <w:spacing w:line="360" w:lineRule="auto"/>
        <w:rPr>
          <w:b/>
          <w:color w:val="000000"/>
          <w:sz w:val="21"/>
          <w:szCs w:val="21"/>
          <w:highlight w:val="none"/>
        </w:rPr>
      </w:pPr>
    </w:p>
    <w:p>
      <w:pPr>
        <w:spacing w:line="360" w:lineRule="auto"/>
        <w:rPr>
          <w:sz w:val="21"/>
          <w:highlight w:val="none"/>
        </w:rPr>
        <w:sectPr>
          <w:pgSz w:w="11910" w:h="16840"/>
          <w:pgMar w:top="1400" w:right="800" w:bottom="920" w:left="800" w:header="475" w:footer="726" w:gutter="0"/>
          <w:pgNumType w:fmt="chineseCounting"/>
          <w:cols w:space="720" w:num="1"/>
        </w:sectPr>
      </w:pPr>
    </w:p>
    <w:p>
      <w:pPr>
        <w:pStyle w:val="3"/>
        <w:tabs>
          <w:tab w:val="left" w:pos="4832"/>
        </w:tabs>
        <w:spacing w:line="360" w:lineRule="auto"/>
        <w:ind w:left="3553"/>
        <w:rPr>
          <w:highlight w:val="none"/>
        </w:rPr>
      </w:pPr>
      <w:bookmarkStart w:id="72" w:name="_TOC_250001"/>
      <w:bookmarkEnd w:id="72"/>
      <w:r>
        <w:rPr>
          <w:highlight w:val="none"/>
        </w:rPr>
        <w:t>第四章</w:t>
      </w:r>
      <w:r>
        <w:rPr>
          <w:highlight w:val="none"/>
        </w:rPr>
        <w:tab/>
      </w:r>
      <w:r>
        <w:rPr>
          <w:rFonts w:hint="eastAsia"/>
          <w:highlight w:val="none"/>
          <w:lang w:val="en-US"/>
        </w:rPr>
        <w:t>竞争性磋商</w:t>
      </w:r>
      <w:r>
        <w:rPr>
          <w:highlight w:val="none"/>
        </w:rPr>
        <w:t>项目需求</w:t>
      </w:r>
    </w:p>
    <w:p>
      <w:pPr>
        <w:pStyle w:val="4"/>
        <w:adjustRightInd w:val="0"/>
        <w:snapToGrid w:val="0"/>
        <w:spacing w:before="0" w:beforeAutospacing="0" w:after="0" w:afterAutospacing="0" w:line="560" w:lineRule="exact"/>
        <w:ind w:firstLine="0" w:firstLineChars="0"/>
        <w:rPr>
          <w:b w:val="0"/>
          <w:bCs w:val="0"/>
          <w:color w:val="000000"/>
          <w:sz w:val="21"/>
          <w:szCs w:val="21"/>
          <w:highlight w:val="none"/>
        </w:rPr>
      </w:pPr>
      <w:r>
        <w:rPr>
          <w:rFonts w:hint="eastAsia"/>
          <w:color w:val="000000"/>
          <w:sz w:val="21"/>
          <w:szCs w:val="21"/>
          <w:highlight w:val="none"/>
        </w:rPr>
        <w:t>一、项目概况</w:t>
      </w:r>
    </w:p>
    <w:p>
      <w:pPr>
        <w:pStyle w:val="5"/>
        <w:adjustRightInd w:val="0"/>
        <w:snapToGrid w:val="0"/>
        <w:spacing w:line="560" w:lineRule="exact"/>
        <w:ind w:left="0"/>
        <w:rPr>
          <w:color w:val="000000"/>
          <w:sz w:val="21"/>
          <w:szCs w:val="21"/>
          <w:highlight w:val="none"/>
        </w:rPr>
      </w:pPr>
      <w:r>
        <w:rPr>
          <w:rFonts w:hint="eastAsia"/>
          <w:color w:val="000000"/>
          <w:sz w:val="21"/>
          <w:szCs w:val="21"/>
          <w:highlight w:val="none"/>
        </w:rPr>
        <w:t>1.1项目背景</w:t>
      </w:r>
    </w:p>
    <w:p>
      <w:pPr>
        <w:spacing w:before="139" w:line="360" w:lineRule="auto"/>
        <w:ind w:right="613" w:firstLine="420" w:firstLineChars="200"/>
        <w:jc w:val="both"/>
        <w:rPr>
          <w:sz w:val="21"/>
          <w:szCs w:val="21"/>
          <w:highlight w:val="none"/>
        </w:rPr>
      </w:pPr>
      <w:r>
        <w:rPr>
          <w:rFonts w:hint="eastAsia"/>
          <w:sz w:val="21"/>
          <w:szCs w:val="21"/>
          <w:highlight w:val="none"/>
        </w:rPr>
        <w:t>南京市卫生信息中心为全市提供医疗支持，购置和建设了相应的资产设备，主要有服务器、存储、网络、安全设备、链路、虚拟化、操作系统、数据库等，以保证全市智慧医疗信息系统的稳定运行。</w:t>
      </w:r>
    </w:p>
    <w:p>
      <w:pPr>
        <w:spacing w:before="139" w:line="360" w:lineRule="auto"/>
        <w:ind w:right="613" w:firstLine="420" w:firstLineChars="200"/>
        <w:jc w:val="both"/>
        <w:rPr>
          <w:sz w:val="21"/>
          <w:szCs w:val="21"/>
          <w:highlight w:val="none"/>
        </w:rPr>
      </w:pPr>
      <w:r>
        <w:rPr>
          <w:rFonts w:hint="eastAsia"/>
          <w:sz w:val="21"/>
          <w:szCs w:val="21"/>
          <w:highlight w:val="none"/>
        </w:rPr>
        <w:t>为了更好的优化现有资源，现需要采购一套超融合服务设备及相关软件，用于替代原有</w:t>
      </w:r>
      <w:r>
        <w:rPr>
          <w:rFonts w:hint="eastAsia"/>
          <w:sz w:val="21"/>
          <w:szCs w:val="21"/>
          <w:highlight w:val="none"/>
          <w:lang w:val="en-US"/>
        </w:rPr>
        <w:t>TC3600虚拟化平台，将TC3600上的虚拟机迁移到新的超融合平台上去，TC3600从内网划分DMZ区用于测试及对外服务</w:t>
      </w:r>
      <w:r>
        <w:rPr>
          <w:rFonts w:hint="eastAsia"/>
          <w:sz w:val="21"/>
          <w:szCs w:val="21"/>
          <w:highlight w:val="none"/>
        </w:rPr>
        <w:t>。内存条用于</w:t>
      </w:r>
      <w:r>
        <w:rPr>
          <w:rFonts w:hint="eastAsia"/>
          <w:sz w:val="21"/>
          <w:szCs w:val="21"/>
          <w:highlight w:val="none"/>
          <w:lang w:val="en-US"/>
        </w:rPr>
        <w:t>2019年采购的超融合平台扩容。</w:t>
      </w:r>
    </w:p>
    <w:p>
      <w:pPr>
        <w:pStyle w:val="4"/>
        <w:adjustRightInd w:val="0"/>
        <w:snapToGrid w:val="0"/>
        <w:spacing w:before="0" w:beforeAutospacing="0" w:after="0" w:afterAutospacing="0" w:line="560" w:lineRule="exact"/>
        <w:ind w:firstLine="0" w:firstLineChars="0"/>
        <w:rPr>
          <w:b w:val="0"/>
          <w:bCs w:val="0"/>
          <w:color w:val="000000"/>
          <w:sz w:val="21"/>
          <w:szCs w:val="21"/>
          <w:highlight w:val="none"/>
        </w:rPr>
      </w:pPr>
      <w:r>
        <w:rPr>
          <w:rFonts w:hint="eastAsia"/>
          <w:color w:val="000000"/>
          <w:sz w:val="21"/>
          <w:szCs w:val="21"/>
          <w:highlight w:val="none"/>
        </w:rPr>
        <w:t>二、项目需求清单</w:t>
      </w:r>
    </w:p>
    <w:tbl>
      <w:tblPr>
        <w:tblStyle w:val="23"/>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684"/>
        <w:gridCol w:w="852"/>
        <w:gridCol w:w="850"/>
        <w:gridCol w:w="297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序号</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标的名称</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数量</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单位</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采购标的所属行业</w:t>
            </w:r>
          </w:p>
        </w:tc>
        <w:tc>
          <w:tcPr>
            <w:tcW w:w="990" w:type="dxa"/>
            <w:tcBorders>
              <w:top w:val="single" w:color="auto" w:sz="4" w:space="0"/>
              <w:left w:val="single" w:color="auto" w:sz="4" w:space="0"/>
              <w:bottom w:val="single" w:color="auto" w:sz="4" w:space="0"/>
              <w:right w:val="single" w:color="auto" w:sz="4" w:space="0"/>
            </w:tcBorders>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超融合服务器</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6</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套</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软件和信息技术服务业</w:t>
            </w:r>
          </w:p>
        </w:tc>
        <w:tc>
          <w:tcPr>
            <w:tcW w:w="99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kern w:val="2"/>
                <w:sz w:val="21"/>
                <w:szCs w:val="21"/>
                <w:highlight w:val="none"/>
                <w:lang w:val="en-US"/>
              </w:rPr>
              <w:t>2</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服务器虚拟化软件</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套</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软件和信息技术服务业</w:t>
            </w:r>
          </w:p>
        </w:tc>
        <w:tc>
          <w:tcPr>
            <w:tcW w:w="99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kern w:val="2"/>
                <w:sz w:val="21"/>
                <w:szCs w:val="21"/>
                <w:highlight w:val="none"/>
                <w:lang w:val="en-US"/>
              </w:rPr>
              <w:t>3</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分布式存储软件</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套</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软件和信息技术服务业</w:t>
            </w:r>
          </w:p>
        </w:tc>
        <w:tc>
          <w:tcPr>
            <w:tcW w:w="99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kern w:val="2"/>
                <w:sz w:val="21"/>
                <w:szCs w:val="21"/>
                <w:highlight w:val="none"/>
                <w:lang w:val="en-US"/>
              </w:rPr>
              <w:t>4</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网络虚拟化及安全软件</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套</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软件和信息技术服务业</w:t>
            </w:r>
          </w:p>
        </w:tc>
        <w:tc>
          <w:tcPr>
            <w:tcW w:w="99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kern w:val="2"/>
                <w:sz w:val="21"/>
                <w:szCs w:val="21"/>
                <w:highlight w:val="none"/>
                <w:lang w:val="en-US"/>
              </w:rPr>
              <w:t>5</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超融合服务器内存升级</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56</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根</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软件和信息技术服务业</w:t>
            </w:r>
          </w:p>
        </w:tc>
        <w:tc>
          <w:tcPr>
            <w:tcW w:w="99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kern w:val="2"/>
                <w:sz w:val="21"/>
                <w:szCs w:val="21"/>
                <w:highlight w:val="none"/>
                <w:lang w:val="en-US"/>
              </w:rPr>
              <w:t>6</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项目总集成及迁移服务</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套</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软件和信息技术服务业</w:t>
            </w:r>
          </w:p>
        </w:tc>
        <w:tc>
          <w:tcPr>
            <w:tcW w:w="990"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服务</w:t>
            </w:r>
          </w:p>
        </w:tc>
      </w:tr>
    </w:tbl>
    <w:p>
      <w:pPr>
        <w:pStyle w:val="4"/>
        <w:numPr>
          <w:ilvl w:val="0"/>
          <w:numId w:val="26"/>
        </w:numPr>
        <w:adjustRightInd w:val="0"/>
        <w:snapToGrid w:val="0"/>
        <w:spacing w:before="0" w:beforeAutospacing="0" w:after="0" w:afterAutospacing="0" w:line="560" w:lineRule="exact"/>
        <w:ind w:firstLine="0" w:firstLineChars="0"/>
        <w:rPr>
          <w:color w:val="000000"/>
          <w:sz w:val="21"/>
          <w:szCs w:val="21"/>
          <w:highlight w:val="none"/>
        </w:rPr>
      </w:pPr>
      <w:r>
        <w:rPr>
          <w:rFonts w:hint="eastAsia"/>
          <w:color w:val="000000"/>
          <w:sz w:val="21"/>
          <w:szCs w:val="21"/>
          <w:highlight w:val="none"/>
        </w:rPr>
        <w:t>技术部分要求</w:t>
      </w:r>
    </w:p>
    <w:tbl>
      <w:tblPr>
        <w:tblStyle w:val="23"/>
        <w:tblW w:w="10016"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758"/>
        <w:gridCol w:w="7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16" w:type="dxa"/>
            <w:gridSpan w:val="3"/>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产品/服务1：超融合服务器 6台服务器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序号</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名称</w:t>
            </w:r>
          </w:p>
        </w:tc>
        <w:tc>
          <w:tcPr>
            <w:tcW w:w="7086"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功能、性能、配置或服务要求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★实质性条款</w:t>
            </w:r>
          </w:p>
        </w:tc>
        <w:tc>
          <w:tcPr>
            <w:tcW w:w="7086" w:type="dxa"/>
            <w:vAlign w:val="center"/>
          </w:tcPr>
          <w:p>
            <w:pPr>
              <w:rPr>
                <w:kern w:val="2"/>
                <w:sz w:val="21"/>
                <w:szCs w:val="21"/>
                <w:highlight w:val="none"/>
                <w:lang w:val="en-US"/>
              </w:rPr>
            </w:pPr>
            <w:r>
              <w:rPr>
                <w:rFonts w:hint="eastAsia"/>
                <w:kern w:val="2"/>
                <w:sz w:val="21"/>
                <w:szCs w:val="21"/>
                <w:highlight w:val="none"/>
                <w:lang w:val="en-US"/>
              </w:rPr>
              <w:t>配置不低于</w:t>
            </w:r>
            <w:r>
              <w:rPr>
                <w:kern w:val="2"/>
                <w:sz w:val="21"/>
                <w:szCs w:val="21"/>
                <w:highlight w:val="none"/>
                <w:lang w:val="en-US"/>
              </w:rPr>
              <w:t>：两颗</w:t>
            </w:r>
            <w:r>
              <w:rPr>
                <w:rFonts w:hint="eastAsia"/>
                <w:kern w:val="2"/>
                <w:sz w:val="21"/>
                <w:szCs w:val="21"/>
                <w:highlight w:val="none"/>
                <w:lang w:val="en-US"/>
              </w:rPr>
              <w:t>X86 CPU，</w:t>
            </w:r>
            <w:r>
              <w:rPr>
                <w:kern w:val="2"/>
                <w:sz w:val="21"/>
                <w:szCs w:val="21"/>
                <w:highlight w:val="none"/>
                <w:lang w:val="en-US"/>
              </w:rPr>
              <w:t>每颗CPU核心数≥20核，每颗CPU主频≥2.1GHz</w:t>
            </w:r>
            <w:r>
              <w:rPr>
                <w:rFonts w:hint="eastAsia"/>
                <w:kern w:val="2"/>
                <w:sz w:val="21"/>
                <w:szCs w:val="21"/>
                <w:highlight w:val="none"/>
                <w:lang w:val="en-US"/>
              </w:rPr>
              <w:t>。</w:t>
            </w:r>
            <w:r>
              <w:rPr>
                <w:kern w:val="2"/>
                <w:sz w:val="21"/>
                <w:szCs w:val="21"/>
                <w:highlight w:val="no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2</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★实质性条款</w:t>
            </w:r>
          </w:p>
        </w:tc>
        <w:tc>
          <w:tcPr>
            <w:tcW w:w="7086" w:type="dxa"/>
            <w:vAlign w:val="center"/>
          </w:tcPr>
          <w:p>
            <w:pPr>
              <w:rPr>
                <w:kern w:val="2"/>
                <w:sz w:val="21"/>
                <w:szCs w:val="21"/>
                <w:highlight w:val="none"/>
                <w:lang w:val="en-US"/>
              </w:rPr>
            </w:pPr>
            <w:r>
              <w:rPr>
                <w:rFonts w:hint="eastAsia"/>
                <w:kern w:val="2"/>
                <w:sz w:val="21"/>
                <w:szCs w:val="21"/>
                <w:highlight w:val="none"/>
                <w:lang w:val="en-US" w:eastAsia="zh-Hans"/>
              </w:rPr>
              <w:t>配置不低于</w:t>
            </w:r>
            <w:r>
              <w:rPr>
                <w:kern w:val="2"/>
                <w:sz w:val="21"/>
                <w:szCs w:val="21"/>
                <w:highlight w:val="none"/>
                <w:lang w:eastAsia="zh-Hans"/>
              </w:rPr>
              <w:t>：</w:t>
            </w:r>
            <w:r>
              <w:rPr>
                <w:rFonts w:hint="eastAsia"/>
                <w:kern w:val="2"/>
                <w:sz w:val="21"/>
                <w:szCs w:val="21"/>
                <w:highlight w:val="none"/>
                <w:lang w:val="en-US"/>
              </w:rPr>
              <w:t>本次配置</w:t>
            </w:r>
            <w:r>
              <w:rPr>
                <w:kern w:val="2"/>
                <w:sz w:val="21"/>
                <w:szCs w:val="21"/>
                <w:highlight w:val="none"/>
                <w:lang w:val="en-US"/>
              </w:rPr>
              <w:t>960G SSD*2</w:t>
            </w:r>
            <w:r>
              <w:rPr>
                <w:rFonts w:hint="eastAsia"/>
                <w:kern w:val="2"/>
                <w:sz w:val="21"/>
                <w:szCs w:val="21"/>
                <w:highlight w:val="none"/>
                <w:lang w:val="en-US"/>
              </w:rPr>
              <w:t>，240</w:t>
            </w:r>
            <w:r>
              <w:rPr>
                <w:kern w:val="2"/>
                <w:sz w:val="21"/>
                <w:szCs w:val="21"/>
                <w:highlight w:val="none"/>
                <w:lang w:val="en-US"/>
              </w:rPr>
              <w:t>G SSD硬盘*2</w:t>
            </w:r>
            <w:r>
              <w:rPr>
                <w:rFonts w:hint="eastAsia"/>
                <w:kern w:val="2"/>
                <w:sz w:val="21"/>
                <w:szCs w:val="21"/>
                <w:highlight w:val="none"/>
                <w:lang w:val="en-US"/>
              </w:rPr>
              <w:t>，</w:t>
            </w:r>
            <w:r>
              <w:rPr>
                <w:kern w:val="2"/>
                <w:sz w:val="21"/>
                <w:szCs w:val="21"/>
                <w:highlight w:val="none"/>
                <w:lang w:val="en-US"/>
              </w:rPr>
              <w:t>8TB 硬盘*6</w:t>
            </w:r>
            <w:r>
              <w:rPr>
                <w:rFonts w:hint="eastAsia"/>
                <w:kern w:val="2"/>
                <w:sz w:val="21"/>
                <w:szCs w:val="21"/>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3</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★实质性条款</w:t>
            </w:r>
          </w:p>
        </w:tc>
        <w:tc>
          <w:tcPr>
            <w:tcW w:w="7086" w:type="dxa"/>
            <w:vAlign w:val="center"/>
          </w:tcPr>
          <w:p>
            <w:pPr>
              <w:rPr>
                <w:kern w:val="2"/>
                <w:sz w:val="21"/>
                <w:szCs w:val="21"/>
                <w:highlight w:val="none"/>
                <w:lang w:val="en-US"/>
              </w:rPr>
            </w:pPr>
            <w:r>
              <w:rPr>
                <w:rFonts w:hint="eastAsia"/>
                <w:kern w:val="2"/>
                <w:sz w:val="21"/>
                <w:szCs w:val="21"/>
                <w:highlight w:val="none"/>
                <w:lang w:val="en-US" w:eastAsia="zh-Hans"/>
              </w:rPr>
              <w:t>配置不低于</w:t>
            </w:r>
            <w:r>
              <w:rPr>
                <w:kern w:val="2"/>
                <w:sz w:val="21"/>
                <w:szCs w:val="21"/>
                <w:highlight w:val="none"/>
                <w:lang w:eastAsia="zh-Hans"/>
              </w:rPr>
              <w:t>：</w:t>
            </w:r>
            <w:r>
              <w:rPr>
                <w:rFonts w:hint="eastAsia"/>
                <w:kern w:val="2"/>
                <w:sz w:val="21"/>
                <w:szCs w:val="21"/>
                <w:highlight w:val="none"/>
                <w:lang w:val="en-US"/>
              </w:rPr>
              <w:t>256</w:t>
            </w:r>
            <w:r>
              <w:rPr>
                <w:kern w:val="2"/>
                <w:sz w:val="21"/>
                <w:szCs w:val="21"/>
                <w:highlight w:val="none"/>
                <w:lang w:val="en-US"/>
              </w:rPr>
              <w:t>GB DDR4 RDIMM内存</w:t>
            </w:r>
            <w:r>
              <w:rPr>
                <w:rFonts w:hint="eastAsia"/>
                <w:kern w:val="2"/>
                <w:sz w:val="21"/>
                <w:szCs w:val="21"/>
                <w:highlight w:val="none"/>
                <w:lang w:val="en-US"/>
              </w:rPr>
              <w:t>，</w:t>
            </w:r>
            <w:r>
              <w:rPr>
                <w:kern w:val="2"/>
                <w:sz w:val="21"/>
                <w:szCs w:val="21"/>
                <w:highlight w:val="none"/>
                <w:lang w:val="en-US"/>
              </w:rPr>
              <w:t>支持内存ECC保护、内存镜像、内存热备</w:t>
            </w:r>
            <w:r>
              <w:rPr>
                <w:rFonts w:hint="eastAsia"/>
                <w:kern w:val="2"/>
                <w:sz w:val="21"/>
                <w:szCs w:val="21"/>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4</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vAlign w:val="center"/>
          </w:tcPr>
          <w:p>
            <w:pPr>
              <w:rPr>
                <w:kern w:val="2"/>
                <w:sz w:val="21"/>
                <w:szCs w:val="21"/>
                <w:highlight w:val="none"/>
                <w:lang w:val="en-US"/>
              </w:rPr>
            </w:pPr>
            <w:r>
              <w:rPr>
                <w:rFonts w:hint="eastAsia"/>
                <w:kern w:val="2"/>
                <w:sz w:val="21"/>
                <w:szCs w:val="21"/>
                <w:highlight w:val="none"/>
                <w:lang w:val="en-US"/>
              </w:rPr>
              <w:t>▲支持扩展</w:t>
            </w:r>
            <w:r>
              <w:rPr>
                <w:kern w:val="2"/>
                <w:sz w:val="21"/>
                <w:szCs w:val="21"/>
                <w:highlight w:val="none"/>
                <w:lang w:val="en-US"/>
              </w:rPr>
              <w:t>GPU加速卡，</w:t>
            </w:r>
            <w:r>
              <w:rPr>
                <w:rFonts w:hint="eastAsia"/>
                <w:kern w:val="2"/>
                <w:sz w:val="21"/>
                <w:szCs w:val="21"/>
                <w:highlight w:val="none"/>
                <w:lang w:val="en-US"/>
              </w:rPr>
              <w:t>支持</w:t>
            </w:r>
            <w:r>
              <w:rPr>
                <w:kern w:val="2"/>
                <w:sz w:val="21"/>
                <w:szCs w:val="21"/>
                <w:highlight w:val="none"/>
                <w:lang w:val="en-US"/>
              </w:rPr>
              <w:t>Nvidia Tesla P4，为深度学习推理场景提供多种解决方案</w:t>
            </w:r>
            <w:r>
              <w:rPr>
                <w:rFonts w:hint="eastAsia"/>
                <w:kern w:val="2"/>
                <w:sz w:val="21"/>
                <w:szCs w:val="21"/>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5</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widowControl/>
              <w:rPr>
                <w:kern w:val="2"/>
                <w:sz w:val="21"/>
                <w:szCs w:val="21"/>
                <w:highlight w:val="none"/>
              </w:rPr>
            </w:pPr>
            <w:r>
              <w:rPr>
                <w:rFonts w:hint="eastAsia"/>
                <w:kern w:val="2"/>
                <w:sz w:val="21"/>
                <w:szCs w:val="21"/>
                <w:highlight w:val="none"/>
                <w:lang w:val="en-US"/>
              </w:rPr>
              <w:t>▲</w:t>
            </w:r>
            <w:r>
              <w:rPr>
                <w:rFonts w:hint="eastAsia"/>
                <w:kern w:val="0"/>
                <w:sz w:val="21"/>
                <w:szCs w:val="21"/>
                <w:highlight w:val="none"/>
              </w:rPr>
              <w:t>提供独立前置U</w:t>
            </w:r>
            <w:r>
              <w:rPr>
                <w:kern w:val="0"/>
                <w:sz w:val="21"/>
                <w:szCs w:val="21"/>
                <w:highlight w:val="none"/>
              </w:rPr>
              <w:t>SB</w:t>
            </w:r>
            <w:r>
              <w:rPr>
                <w:rFonts w:hint="eastAsia"/>
                <w:kern w:val="0"/>
                <w:sz w:val="21"/>
                <w:szCs w:val="21"/>
                <w:highlight w:val="none"/>
              </w:rPr>
              <w:t>端口</w:t>
            </w:r>
            <w:r>
              <w:rPr>
                <w:kern w:val="0"/>
                <w:sz w:val="21"/>
                <w:szCs w:val="21"/>
                <w:highlight w:val="none"/>
              </w:rPr>
              <w:t>支持手机或者平板</w:t>
            </w:r>
            <w:r>
              <w:rPr>
                <w:rFonts w:hint="eastAsia"/>
                <w:kern w:val="0"/>
                <w:sz w:val="21"/>
                <w:szCs w:val="21"/>
                <w:highlight w:val="none"/>
              </w:rPr>
              <w:t>等</w:t>
            </w:r>
            <w:r>
              <w:rPr>
                <w:kern w:val="0"/>
                <w:sz w:val="21"/>
                <w:szCs w:val="21"/>
                <w:highlight w:val="none"/>
              </w:rPr>
              <w:t>移动终端</w:t>
            </w:r>
            <w:r>
              <w:rPr>
                <w:rFonts w:hint="eastAsia"/>
                <w:kern w:val="0"/>
                <w:sz w:val="21"/>
                <w:szCs w:val="21"/>
                <w:highlight w:val="none"/>
              </w:rPr>
              <w:t>对服务器进行远程运维管理，提供且不限于服务器运行状态监控，远程查看以及日志信息采集等功能；</w:t>
            </w:r>
            <w:r>
              <w:rPr>
                <w:rFonts w:hint="eastAsia"/>
                <w:kern w:val="2"/>
                <w:sz w:val="21"/>
                <w:szCs w:val="21"/>
                <w:highlight w:val="none"/>
              </w:rPr>
              <w:t>手机/平板监控软件必须可以从app store以及安卓商城下载。</w:t>
            </w:r>
            <w:r>
              <w:rPr>
                <w:rFonts w:hint="eastAsia"/>
                <w:b/>
                <w:bCs/>
                <w:kern w:val="2"/>
                <w:sz w:val="21"/>
                <w:szCs w:val="21"/>
                <w:highlight w:val="none"/>
              </w:rPr>
              <w:t>（</w:t>
            </w:r>
            <w:r>
              <w:rPr>
                <w:rFonts w:hint="eastAsia"/>
                <w:b/>
                <w:bCs/>
                <w:kern w:val="2"/>
                <w:sz w:val="20"/>
                <w:szCs w:val="20"/>
                <w:highlight w:val="none"/>
              </w:rPr>
              <w:t>需提供官方白皮书或彩页</w:t>
            </w:r>
            <w:r>
              <w:rPr>
                <w:rFonts w:hint="eastAsia"/>
                <w:b/>
                <w:bCs/>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kern w:val="2"/>
                <w:sz w:val="21"/>
                <w:szCs w:val="21"/>
                <w:highlight w:val="none"/>
                <w:lang w:val="en-US"/>
              </w:rPr>
              <w:t>6</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kern w:val="2"/>
                <w:sz w:val="21"/>
                <w:szCs w:val="21"/>
                <w:highlight w:val="none"/>
                <w:lang w:val="en-US"/>
              </w:rPr>
            </w:pPr>
            <w:r>
              <w:rPr>
                <w:rFonts w:hint="eastAsia"/>
                <w:kern w:val="2"/>
                <w:sz w:val="21"/>
                <w:szCs w:val="21"/>
                <w:highlight w:val="none"/>
                <w:lang w:val="en-US"/>
              </w:rPr>
              <w:t>▲</w:t>
            </w:r>
            <w:r>
              <w:rPr>
                <w:rFonts w:hint="eastAsia"/>
                <w:kern w:val="0"/>
                <w:sz w:val="21"/>
                <w:szCs w:val="21"/>
                <w:highlight w:val="none"/>
              </w:rPr>
              <w:t>统一管理平台软件</w:t>
            </w:r>
            <w:r>
              <w:rPr>
                <w:kern w:val="0"/>
                <w:sz w:val="21"/>
                <w:szCs w:val="21"/>
                <w:highlight w:val="none"/>
              </w:rPr>
              <w:t>支持向上集成统一管理功能</w:t>
            </w:r>
            <w:r>
              <w:rPr>
                <w:kern w:val="0"/>
                <w:sz w:val="21"/>
                <w:szCs w:val="21"/>
                <w:highlight w:val="none"/>
                <w:lang w:val="en-US"/>
              </w:rPr>
              <w:t>，</w:t>
            </w:r>
            <w:r>
              <w:rPr>
                <w:kern w:val="0"/>
                <w:sz w:val="21"/>
                <w:szCs w:val="21"/>
                <w:highlight w:val="none"/>
              </w:rPr>
              <w:t>可和</w:t>
            </w:r>
            <w:r>
              <w:rPr>
                <w:kern w:val="0"/>
                <w:sz w:val="21"/>
                <w:szCs w:val="21"/>
                <w:highlight w:val="none"/>
                <w:lang w:val="en-US"/>
              </w:rPr>
              <w:t>VMware vCenter</w:t>
            </w:r>
            <w:r>
              <w:rPr>
                <w:kern w:val="0"/>
                <w:sz w:val="21"/>
                <w:szCs w:val="21"/>
                <w:highlight w:val="none"/>
              </w:rPr>
              <w:t>和</w:t>
            </w:r>
            <w:r>
              <w:rPr>
                <w:kern w:val="0"/>
                <w:sz w:val="21"/>
                <w:szCs w:val="21"/>
                <w:highlight w:val="none"/>
                <w:lang w:val="en-US"/>
              </w:rPr>
              <w:t>Microsoft System Center</w:t>
            </w:r>
            <w:r>
              <w:rPr>
                <w:kern w:val="0"/>
                <w:sz w:val="21"/>
                <w:szCs w:val="21"/>
                <w:highlight w:val="none"/>
              </w:rPr>
              <w:t>做到集成</w:t>
            </w:r>
            <w:r>
              <w:rPr>
                <w:kern w:val="0"/>
                <w:sz w:val="21"/>
                <w:szCs w:val="21"/>
                <w:highlight w:val="none"/>
                <w:lang w:val="en-US"/>
              </w:rPr>
              <w:t>，</w:t>
            </w:r>
            <w:r>
              <w:rPr>
                <w:kern w:val="0"/>
                <w:sz w:val="21"/>
                <w:szCs w:val="21"/>
                <w:highlight w:val="none"/>
              </w:rPr>
              <w:t>由</w:t>
            </w:r>
            <w:r>
              <w:rPr>
                <w:kern w:val="0"/>
                <w:sz w:val="21"/>
                <w:szCs w:val="21"/>
                <w:highlight w:val="none"/>
                <w:lang w:val="en-US"/>
              </w:rPr>
              <w:t>vCenter</w:t>
            </w:r>
            <w:r>
              <w:rPr>
                <w:kern w:val="0"/>
                <w:sz w:val="21"/>
                <w:szCs w:val="21"/>
                <w:highlight w:val="none"/>
              </w:rPr>
              <w:t>、</w:t>
            </w:r>
            <w:r>
              <w:rPr>
                <w:kern w:val="0"/>
                <w:sz w:val="21"/>
                <w:szCs w:val="21"/>
                <w:highlight w:val="none"/>
                <w:lang w:val="en-US"/>
              </w:rPr>
              <w:t>MSC</w:t>
            </w:r>
            <w:r>
              <w:rPr>
                <w:kern w:val="0"/>
                <w:sz w:val="21"/>
                <w:szCs w:val="21"/>
                <w:highlight w:val="none"/>
              </w:rPr>
              <w:t>直接管理硬件</w:t>
            </w:r>
            <w:r>
              <w:rPr>
                <w:kern w:val="0"/>
                <w:sz w:val="21"/>
                <w:szCs w:val="21"/>
                <w:highlight w:val="none"/>
                <w:lang w:val="en-US"/>
              </w:rPr>
              <w:t>，</w:t>
            </w:r>
            <w:r>
              <w:rPr>
                <w:kern w:val="0"/>
                <w:sz w:val="21"/>
                <w:szCs w:val="21"/>
                <w:highlight w:val="none"/>
              </w:rPr>
              <w:t>支持硬件故障自动预测功能</w:t>
            </w:r>
            <w:r>
              <w:rPr>
                <w:kern w:val="0"/>
                <w:sz w:val="21"/>
                <w:szCs w:val="21"/>
                <w:highlight w:val="none"/>
                <w:lang w:val="en-US"/>
              </w:rPr>
              <w:t>，</w:t>
            </w:r>
            <w:r>
              <w:rPr>
                <w:kern w:val="0"/>
                <w:sz w:val="21"/>
                <w:szCs w:val="21"/>
                <w:highlight w:val="none"/>
              </w:rPr>
              <w:t>当虚拟机主机可能出现故障前自动发现隐患并提供报警和自动迁移虚机功能</w:t>
            </w:r>
            <w:r>
              <w:rPr>
                <w:rFonts w:hint="eastAsia"/>
                <w:kern w:val="0"/>
                <w:sz w:val="21"/>
                <w:szCs w:val="21"/>
                <w:highlight w:val="none"/>
              </w:rPr>
              <w:t>。</w:t>
            </w:r>
            <w:r>
              <w:rPr>
                <w:rFonts w:hint="eastAsia"/>
                <w:b/>
                <w:bCs/>
                <w:kern w:val="2"/>
                <w:sz w:val="21"/>
                <w:szCs w:val="21"/>
                <w:highlight w:val="none"/>
              </w:rPr>
              <w:t>（</w:t>
            </w:r>
            <w:r>
              <w:rPr>
                <w:rFonts w:hint="eastAsia"/>
                <w:b/>
                <w:bCs/>
                <w:kern w:val="2"/>
                <w:sz w:val="20"/>
                <w:szCs w:val="20"/>
                <w:highlight w:val="none"/>
              </w:rPr>
              <w:t>需提供官方白皮书或彩页</w:t>
            </w:r>
            <w:r>
              <w:rPr>
                <w:rFonts w:hint="eastAsia"/>
                <w:b/>
                <w:bCs/>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7</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kern w:val="2"/>
                <w:sz w:val="21"/>
                <w:szCs w:val="21"/>
                <w:highlight w:val="none"/>
                <w:lang w:val="en-US"/>
              </w:rPr>
            </w:pPr>
            <w:r>
              <w:rPr>
                <w:rFonts w:hint="eastAsia"/>
                <w:kern w:val="2"/>
                <w:sz w:val="21"/>
                <w:szCs w:val="21"/>
                <w:highlight w:val="none"/>
                <w:lang w:val="en-US"/>
              </w:rPr>
              <w:t>▲配置1块</w:t>
            </w:r>
            <w:r>
              <w:rPr>
                <w:rFonts w:hint="eastAsia"/>
                <w:kern w:val="0"/>
                <w:sz w:val="21"/>
                <w:szCs w:val="21"/>
                <w:highlight w:val="none"/>
              </w:rPr>
              <w:t>独立12G</w:t>
            </w:r>
            <w:r>
              <w:rPr>
                <w:kern w:val="0"/>
                <w:sz w:val="21"/>
                <w:szCs w:val="21"/>
                <w:highlight w:val="none"/>
              </w:rPr>
              <w:t>bps</w:t>
            </w:r>
            <w:r>
              <w:rPr>
                <w:rFonts w:hint="eastAsia"/>
                <w:kern w:val="0"/>
                <w:sz w:val="21"/>
                <w:szCs w:val="21"/>
                <w:highlight w:val="none"/>
              </w:rPr>
              <w:t>阵列控制器</w:t>
            </w:r>
            <w:r>
              <w:rPr>
                <w:kern w:val="2"/>
                <w:sz w:val="21"/>
                <w:szCs w:val="21"/>
                <w:highlight w:val="none"/>
                <w:lang w:val="en-US"/>
              </w:rPr>
              <w:t>，支持RAID0/1/5/10/50，支持电容掉电保护</w:t>
            </w:r>
            <w:r>
              <w:rPr>
                <w:rFonts w:hint="eastAsia"/>
                <w:kern w:val="2"/>
                <w:sz w:val="21"/>
                <w:szCs w:val="21"/>
                <w:highlight w:val="none"/>
                <w:lang w:val="en-US"/>
              </w:rPr>
              <w:t>，</w:t>
            </w:r>
            <w:r>
              <w:rPr>
                <w:rFonts w:hint="eastAsia"/>
                <w:kern w:val="0"/>
                <w:sz w:val="21"/>
                <w:szCs w:val="21"/>
                <w:highlight w:val="none"/>
              </w:rPr>
              <w:t>本次</w:t>
            </w:r>
            <w:r>
              <w:rPr>
                <w:kern w:val="0"/>
                <w:sz w:val="21"/>
                <w:szCs w:val="21"/>
                <w:highlight w:val="none"/>
              </w:rPr>
              <w:t>配置的</w:t>
            </w:r>
            <w:r>
              <w:rPr>
                <w:rFonts w:hint="eastAsia"/>
                <w:kern w:val="0"/>
                <w:sz w:val="21"/>
                <w:szCs w:val="21"/>
                <w:highlight w:val="none"/>
                <w:lang w:val="en-US"/>
              </w:rPr>
              <w:t>R</w:t>
            </w:r>
            <w:r>
              <w:rPr>
                <w:kern w:val="0"/>
                <w:sz w:val="21"/>
                <w:szCs w:val="21"/>
                <w:highlight w:val="none"/>
              </w:rPr>
              <w:t>AID</w:t>
            </w:r>
            <w:r>
              <w:rPr>
                <w:rFonts w:hint="eastAsia"/>
                <w:kern w:val="0"/>
                <w:sz w:val="21"/>
                <w:szCs w:val="21"/>
                <w:highlight w:val="none"/>
              </w:rPr>
              <w:t>阵列控制器</w:t>
            </w:r>
            <w:r>
              <w:rPr>
                <w:kern w:val="0"/>
                <w:sz w:val="21"/>
                <w:szCs w:val="21"/>
                <w:highlight w:val="none"/>
              </w:rPr>
              <w:t>需要通过vmware vsan官方认证</w:t>
            </w:r>
            <w:r>
              <w:rPr>
                <w:rFonts w:hint="eastAsia"/>
                <w:kern w:val="0"/>
                <w:sz w:val="21"/>
                <w:szCs w:val="21"/>
                <w:highlight w:val="none"/>
              </w:rPr>
              <w:t>。</w:t>
            </w:r>
            <w:r>
              <w:rPr>
                <w:rFonts w:hint="eastAsia"/>
                <w:b/>
                <w:bCs/>
                <w:kern w:val="0"/>
                <w:sz w:val="21"/>
                <w:szCs w:val="21"/>
                <w:highlight w:val="none"/>
              </w:rPr>
              <w:t>（提供</w:t>
            </w:r>
            <w:r>
              <w:rPr>
                <w:rFonts w:hint="eastAsia"/>
                <w:b/>
                <w:bCs/>
                <w:kern w:val="0"/>
                <w:sz w:val="21"/>
                <w:szCs w:val="21"/>
                <w:highlight w:val="none"/>
                <w:lang w:val="en-US" w:eastAsia="zh-Hans"/>
              </w:rPr>
              <w:t>网页截图等</w:t>
            </w:r>
            <w:r>
              <w:rPr>
                <w:b/>
                <w:bCs/>
                <w:kern w:val="0"/>
                <w:sz w:val="21"/>
                <w:szCs w:val="21"/>
                <w:highlight w:val="none"/>
              </w:rPr>
              <w:t>证明材料</w:t>
            </w:r>
            <w:r>
              <w:rPr>
                <w:rFonts w:hint="eastAsia"/>
                <w:b/>
                <w:bCs/>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8</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kern w:val="2"/>
                <w:sz w:val="21"/>
                <w:szCs w:val="21"/>
                <w:highlight w:val="none"/>
                <w:lang w:val="en-US"/>
              </w:rPr>
            </w:pPr>
            <w:r>
              <w:rPr>
                <w:rFonts w:hint="eastAsia"/>
                <w:kern w:val="2"/>
                <w:sz w:val="21"/>
                <w:szCs w:val="21"/>
                <w:highlight w:val="none"/>
                <w:lang w:val="en-US"/>
              </w:rPr>
              <w:t>板载</w:t>
            </w:r>
            <w:r>
              <w:rPr>
                <w:kern w:val="2"/>
                <w:sz w:val="21"/>
                <w:szCs w:val="21"/>
                <w:highlight w:val="none"/>
                <w:lang w:val="en-US"/>
              </w:rPr>
              <w:t>高端双口千兆网卡，支持NCSI、网络唤醒，网络冗余，负载均衡等网络高级特性</w:t>
            </w:r>
            <w:r>
              <w:rPr>
                <w:rFonts w:hint="eastAsia"/>
                <w:kern w:val="2"/>
                <w:sz w:val="21"/>
                <w:szCs w:val="21"/>
                <w:highlight w:val="none"/>
                <w:lang w:val="en-US"/>
              </w:rPr>
              <w:t>，</w:t>
            </w:r>
            <w:r>
              <w:rPr>
                <w:kern w:val="2"/>
                <w:sz w:val="21"/>
                <w:szCs w:val="21"/>
                <w:highlight w:val="none"/>
                <w:lang w:val="en-US"/>
              </w:rPr>
              <w:t>10G光纤网</w:t>
            </w:r>
            <w:r>
              <w:rPr>
                <w:rFonts w:hint="eastAsia"/>
                <w:kern w:val="2"/>
                <w:sz w:val="21"/>
                <w:szCs w:val="21"/>
                <w:highlight w:val="none"/>
                <w:lang w:val="en-US"/>
              </w:rPr>
              <w:t>口</w:t>
            </w:r>
            <w:r>
              <w:rPr>
                <w:kern w:val="2"/>
                <w:sz w:val="21"/>
                <w:szCs w:val="21"/>
                <w:highlight w:val="none"/>
                <w:lang w:val="en-US"/>
              </w:rPr>
              <w:t>*4</w:t>
            </w:r>
            <w:r>
              <w:rPr>
                <w:rFonts w:hint="eastAsia"/>
                <w:kern w:val="2"/>
                <w:sz w:val="21"/>
                <w:szCs w:val="21"/>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9</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vAlign w:val="center"/>
          </w:tcPr>
          <w:p>
            <w:pPr>
              <w:rPr>
                <w:kern w:val="2"/>
                <w:sz w:val="21"/>
                <w:szCs w:val="21"/>
                <w:highlight w:val="none"/>
                <w:lang w:val="en-US"/>
              </w:rPr>
            </w:pPr>
            <w:r>
              <w:rPr>
                <w:rFonts w:hint="eastAsia"/>
                <w:kern w:val="2"/>
                <w:sz w:val="21"/>
                <w:szCs w:val="21"/>
                <w:highlight w:val="none"/>
                <w:lang w:val="en-US"/>
              </w:rPr>
              <w:t>配置冗余高能效转换电源，实现1+1冗余，</w:t>
            </w:r>
            <w:r>
              <w:rPr>
                <w:kern w:val="2"/>
                <w:sz w:val="21"/>
                <w:szCs w:val="21"/>
                <w:highlight w:val="none"/>
                <w:lang w:val="en-US"/>
              </w:rPr>
              <w:t>单个电源功率不低于</w:t>
            </w:r>
            <w:r>
              <w:rPr>
                <w:rFonts w:hint="eastAsia"/>
                <w:kern w:val="2"/>
                <w:sz w:val="21"/>
                <w:szCs w:val="21"/>
                <w:highlight w:val="none"/>
                <w:lang w:val="en-US"/>
              </w:rPr>
              <w:t>750</w:t>
            </w:r>
            <w:r>
              <w:rPr>
                <w:kern w:val="2"/>
                <w:sz w:val="21"/>
                <w:szCs w:val="21"/>
                <w:highlight w:val="none"/>
                <w:lang w:val="en-US"/>
              </w:rPr>
              <w:t>W</w:t>
            </w:r>
            <w:r>
              <w:rPr>
                <w:rFonts w:hint="eastAsia"/>
                <w:kern w:val="2"/>
                <w:sz w:val="21"/>
                <w:szCs w:val="21"/>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16" w:type="dxa"/>
            <w:gridSpan w:val="3"/>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产品/服务</w:t>
            </w:r>
            <w:r>
              <w:rPr>
                <w:kern w:val="2"/>
                <w:sz w:val="21"/>
                <w:szCs w:val="21"/>
                <w:highlight w:val="none"/>
                <w:lang w:val="en-US"/>
              </w:rPr>
              <w:t>2</w:t>
            </w:r>
            <w:r>
              <w:rPr>
                <w:rFonts w:hint="eastAsia"/>
                <w:kern w:val="2"/>
                <w:sz w:val="21"/>
                <w:szCs w:val="21"/>
                <w:highlight w:val="none"/>
                <w:lang w:val="en-US"/>
              </w:rPr>
              <w:t>：服务器虚拟化软件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★实质性条款</w:t>
            </w:r>
          </w:p>
        </w:tc>
        <w:tc>
          <w:tcPr>
            <w:tcW w:w="7086" w:type="dxa"/>
            <w:vAlign w:val="center"/>
          </w:tcPr>
          <w:p>
            <w:pPr>
              <w:rPr>
                <w:kern w:val="2"/>
                <w:sz w:val="21"/>
                <w:szCs w:val="21"/>
                <w:highlight w:val="none"/>
                <w:lang w:val="en-US"/>
              </w:rPr>
            </w:pPr>
            <w:r>
              <w:rPr>
                <w:rFonts w:hint="eastAsia"/>
                <w:kern w:val="2"/>
                <w:sz w:val="21"/>
                <w:szCs w:val="21"/>
                <w:highlight w:val="none"/>
                <w:lang w:val="en-US"/>
              </w:rPr>
              <w:t>能与现有wmware虚拟化平台兼容，形成统一资源池，并被现有的虚拟化管理平台统一纳管。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2</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★实质性条款</w:t>
            </w:r>
          </w:p>
        </w:tc>
        <w:tc>
          <w:tcPr>
            <w:tcW w:w="7086" w:type="dxa"/>
          </w:tcPr>
          <w:p>
            <w:pPr>
              <w:rPr>
                <w:kern w:val="2"/>
                <w:sz w:val="21"/>
                <w:szCs w:val="21"/>
                <w:highlight w:val="none"/>
                <w:lang w:val="en-US"/>
              </w:rPr>
            </w:pPr>
            <w:r>
              <w:rPr>
                <w:rFonts w:hint="eastAsia"/>
                <w:kern w:val="2"/>
                <w:sz w:val="21"/>
                <w:szCs w:val="21"/>
                <w:highlight w:val="none"/>
                <w:lang w:val="en-US"/>
              </w:rPr>
              <w:t>本次采购的虚拟化软件为原厂独立研发软件，非贴牌产品、非联合开发产品、禁止借用第三方软件的整合,以保证软件产品质量、可靠性、合法性。</w:t>
            </w:r>
          </w:p>
          <w:p>
            <w:pPr>
              <w:rPr>
                <w:kern w:val="2"/>
                <w:sz w:val="21"/>
                <w:szCs w:val="21"/>
                <w:highlight w:val="none"/>
                <w:lang w:val="en-US"/>
              </w:rPr>
            </w:pPr>
            <w:r>
              <w:rPr>
                <w:kern w:val="2"/>
                <w:sz w:val="21"/>
                <w:szCs w:val="21"/>
                <w:highlight w:val="none"/>
                <w:lang w:val="en-US"/>
              </w:rPr>
              <w:t>配置6个CPU服务器虚拟化许可授权</w:t>
            </w:r>
            <w:r>
              <w:rPr>
                <w:rFonts w:hint="eastAsia"/>
                <w:kern w:val="2"/>
                <w:sz w:val="21"/>
                <w:szCs w:val="21"/>
                <w:highlight w:val="none"/>
                <w:lang w:val="en-US"/>
              </w:rPr>
              <w:t>，提供</w:t>
            </w:r>
            <w:r>
              <w:rPr>
                <w:kern w:val="2"/>
                <w:sz w:val="21"/>
                <w:szCs w:val="21"/>
                <w:highlight w:val="none"/>
                <w:lang w:val="en-US"/>
              </w:rPr>
              <w:t>1</w:t>
            </w:r>
            <w:r>
              <w:rPr>
                <w:rFonts w:hint="eastAsia"/>
                <w:kern w:val="2"/>
                <w:sz w:val="21"/>
                <w:szCs w:val="21"/>
                <w:highlight w:val="none"/>
                <w:lang w:val="en-US"/>
              </w:rPr>
              <w:t>年原厂商7</w:t>
            </w:r>
            <w:r>
              <w:rPr>
                <w:kern w:val="2"/>
                <w:sz w:val="21"/>
                <w:szCs w:val="21"/>
                <w:highlight w:val="none"/>
                <w:lang w:val="en-US"/>
              </w:rPr>
              <w:t>*24</w:t>
            </w:r>
            <w:r>
              <w:rPr>
                <w:rFonts w:hint="eastAsia"/>
                <w:kern w:val="2"/>
                <w:sz w:val="21"/>
                <w:szCs w:val="21"/>
                <w:highlight w:val="none"/>
                <w:lang w:val="en-US"/>
              </w:rPr>
              <w:t>小时软件升级服务、在线支持服务、400或800电话支持服务。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3</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kern w:val="2"/>
                <w:sz w:val="21"/>
                <w:szCs w:val="21"/>
                <w:highlight w:val="none"/>
                <w:lang w:val="en-US"/>
              </w:rPr>
            </w:pPr>
            <w:r>
              <w:rPr>
                <w:rFonts w:hint="eastAsia"/>
                <w:kern w:val="2"/>
                <w:sz w:val="18"/>
                <w:szCs w:val="18"/>
                <w:highlight w:val="none"/>
                <w:lang w:val="en-US"/>
              </w:rPr>
              <w:t>▲</w:t>
            </w:r>
            <w:r>
              <w:rPr>
                <w:kern w:val="2"/>
                <w:sz w:val="21"/>
                <w:szCs w:val="21"/>
                <w:highlight w:val="none"/>
                <w:lang w:val="en-US"/>
              </w:rPr>
              <w:t>支持现有市场上的主流x86服务器，包括IBM、HP、DELL、Cisco、联想、浪潮、曙光、HUAWEI等服务器品牌</w:t>
            </w:r>
            <w:r>
              <w:rPr>
                <w:rFonts w:hint="eastAsia"/>
                <w:kern w:val="2"/>
                <w:sz w:val="21"/>
                <w:szCs w:val="21"/>
                <w:highlight w:val="none"/>
                <w:lang w:val="en-US"/>
              </w:rPr>
              <w:t>。至少提供10个不同品牌的服务器可以正常运行所投服务器虚拟化产品</w:t>
            </w:r>
            <w:r>
              <w:rPr>
                <w:kern w:val="2"/>
                <w:sz w:val="21"/>
                <w:szCs w:val="21"/>
                <w:highlight w:val="none"/>
                <w:lang w:val="en-US"/>
              </w:rPr>
              <w:t>，</w:t>
            </w:r>
            <w:r>
              <w:rPr>
                <w:rFonts w:hint="eastAsia"/>
                <w:kern w:val="2"/>
                <w:sz w:val="21"/>
                <w:szCs w:val="21"/>
                <w:highlight w:val="none"/>
                <w:lang w:val="en-US"/>
              </w:rPr>
              <w:t>以证明对配置新一代CPU的服务器兼容性。</w:t>
            </w:r>
            <w:r>
              <w:rPr>
                <w:rFonts w:hint="eastAsia"/>
                <w:b/>
                <w:bCs/>
                <w:kern w:val="2"/>
                <w:sz w:val="21"/>
                <w:szCs w:val="21"/>
                <w:highlight w:val="none"/>
                <w:lang w:val="en-US"/>
              </w:rPr>
              <w:t>（提供所投产品针对服务器兼容性说明的官网截图和链接）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kern w:val="2"/>
                <w:sz w:val="21"/>
                <w:szCs w:val="21"/>
                <w:highlight w:val="none"/>
                <w:lang w:val="en-US"/>
              </w:rPr>
              <w:t>4</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kern w:val="2"/>
                <w:sz w:val="21"/>
                <w:szCs w:val="21"/>
                <w:highlight w:val="none"/>
                <w:lang w:val="en-US"/>
              </w:rPr>
            </w:pPr>
            <w:r>
              <w:rPr>
                <w:rFonts w:hint="eastAsia"/>
                <w:kern w:val="2"/>
                <w:sz w:val="18"/>
                <w:szCs w:val="18"/>
                <w:highlight w:val="none"/>
                <w:lang w:val="en-US"/>
              </w:rPr>
              <w:t>▲</w:t>
            </w:r>
            <w:r>
              <w:rPr>
                <w:kern w:val="2"/>
                <w:sz w:val="21"/>
                <w:szCs w:val="21"/>
                <w:highlight w:val="none"/>
                <w:lang w:val="en-US"/>
              </w:rPr>
              <w:t>支持与多个第三方杀毒软件集成（包括赛门铁克、卡巴斯基、趋势、迈克菲、</w:t>
            </w:r>
            <w:r>
              <w:rPr>
                <w:rFonts w:hint="eastAsia"/>
                <w:kern w:val="2"/>
                <w:sz w:val="21"/>
                <w:szCs w:val="21"/>
                <w:highlight w:val="none"/>
                <w:lang w:val="en-US"/>
              </w:rPr>
              <w:t>瑞星</w:t>
            </w:r>
            <w:r>
              <w:rPr>
                <w:kern w:val="2"/>
                <w:sz w:val="21"/>
                <w:szCs w:val="21"/>
                <w:highlight w:val="none"/>
                <w:lang w:val="en-US"/>
              </w:rPr>
              <w:t>等主流厂商），无需在虚拟机内安装杀毒代理（客户端）即可保护虚拟机，实现虚拟化环境下无代理的安全防范</w:t>
            </w:r>
            <w:r>
              <w:rPr>
                <w:rFonts w:hint="eastAsia"/>
                <w:kern w:val="2"/>
                <w:sz w:val="21"/>
                <w:szCs w:val="21"/>
                <w:highlight w:val="none"/>
                <w:lang w:val="en-US"/>
              </w:rPr>
              <w:t>。</w:t>
            </w:r>
            <w:r>
              <w:rPr>
                <w:rFonts w:hint="eastAsia"/>
                <w:b/>
                <w:bCs/>
                <w:kern w:val="2"/>
                <w:sz w:val="21"/>
                <w:szCs w:val="21"/>
                <w:highlight w:val="none"/>
                <w:lang w:val="en-US"/>
              </w:rPr>
              <w:t>（提供第三方</w:t>
            </w:r>
            <w:r>
              <w:rPr>
                <w:b/>
                <w:bCs/>
                <w:kern w:val="2"/>
                <w:sz w:val="21"/>
                <w:szCs w:val="21"/>
                <w:highlight w:val="none"/>
                <w:lang w:val="en-US"/>
              </w:rPr>
              <w:t>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5</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kern w:val="2"/>
                <w:sz w:val="21"/>
                <w:szCs w:val="21"/>
                <w:highlight w:val="none"/>
                <w:lang w:val="en-US"/>
              </w:rPr>
            </w:pPr>
            <w:r>
              <w:rPr>
                <w:rFonts w:hint="eastAsia"/>
                <w:kern w:val="2"/>
                <w:sz w:val="18"/>
                <w:szCs w:val="18"/>
                <w:highlight w:val="none"/>
                <w:lang w:val="en-US"/>
              </w:rPr>
              <w:t>▲</w:t>
            </w:r>
            <w:r>
              <w:rPr>
                <w:rFonts w:hint="eastAsia"/>
                <w:kern w:val="2"/>
                <w:sz w:val="21"/>
                <w:szCs w:val="21"/>
                <w:highlight w:val="none"/>
                <w:lang w:val="en-US"/>
              </w:rPr>
              <w:t>兼容</w:t>
            </w:r>
            <w:r>
              <w:rPr>
                <w:kern w:val="2"/>
                <w:sz w:val="21"/>
                <w:szCs w:val="21"/>
                <w:highlight w:val="none"/>
                <w:lang w:val="en-US"/>
              </w:rPr>
              <w:t>AMD FirePro</w:t>
            </w:r>
            <w:r>
              <w:rPr>
                <w:rFonts w:hint="eastAsia"/>
                <w:kern w:val="2"/>
                <w:sz w:val="21"/>
                <w:szCs w:val="21"/>
                <w:highlight w:val="none"/>
                <w:lang w:val="en-US"/>
              </w:rPr>
              <w:t>系列</w:t>
            </w:r>
            <w:r>
              <w:rPr>
                <w:kern w:val="2"/>
                <w:sz w:val="21"/>
                <w:szCs w:val="21"/>
                <w:highlight w:val="none"/>
                <w:lang w:val="en-US"/>
              </w:rPr>
              <w:t>显卡</w:t>
            </w:r>
            <w:r>
              <w:rPr>
                <w:rFonts w:hint="eastAsia"/>
                <w:kern w:val="2"/>
                <w:sz w:val="21"/>
                <w:szCs w:val="21"/>
                <w:highlight w:val="none"/>
                <w:lang w:val="en-US"/>
              </w:rPr>
              <w:t>，借助AMD硬件虚拟化技术，实现</w:t>
            </w:r>
            <w:r>
              <w:rPr>
                <w:kern w:val="2"/>
                <w:sz w:val="21"/>
                <w:szCs w:val="21"/>
                <w:highlight w:val="none"/>
                <w:lang w:val="en-US"/>
              </w:rPr>
              <w:t>多用户GPU</w:t>
            </w:r>
            <w:r>
              <w:rPr>
                <w:rFonts w:hint="eastAsia"/>
                <w:kern w:val="2"/>
                <w:sz w:val="21"/>
                <w:szCs w:val="21"/>
                <w:highlight w:val="none"/>
                <w:lang w:val="en-US"/>
              </w:rPr>
              <w:t>，单个</w:t>
            </w:r>
            <w:r>
              <w:rPr>
                <w:kern w:val="2"/>
                <w:sz w:val="21"/>
                <w:szCs w:val="21"/>
                <w:highlight w:val="none"/>
                <w:lang w:val="en-US"/>
              </w:rPr>
              <w:t>GPU上能够支持多达16个用户。用户在虚拟化环境中可以利用本机的AMD 显示驱动程序进行 OpenGL、DirectX® 和 OpenCL加速。</w:t>
            </w:r>
            <w:r>
              <w:rPr>
                <w:rFonts w:hint="eastAsia"/>
                <w:b/>
                <w:bCs/>
                <w:kern w:val="2"/>
                <w:sz w:val="21"/>
                <w:szCs w:val="21"/>
                <w:highlight w:val="none"/>
                <w:lang w:val="en-US"/>
              </w:rPr>
              <w:t>（提供AMD官网链接和截图）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6</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kern w:val="2"/>
                <w:sz w:val="21"/>
                <w:szCs w:val="21"/>
                <w:highlight w:val="none"/>
                <w:lang w:val="en-US"/>
              </w:rPr>
            </w:pPr>
            <w:r>
              <w:rPr>
                <w:rFonts w:hint="eastAsia"/>
                <w:kern w:val="2"/>
                <w:sz w:val="18"/>
                <w:szCs w:val="18"/>
                <w:highlight w:val="none"/>
                <w:lang w:val="en-US"/>
              </w:rPr>
              <w:t>▲</w:t>
            </w:r>
            <w:r>
              <w:rPr>
                <w:kern w:val="2"/>
                <w:sz w:val="21"/>
                <w:szCs w:val="21"/>
                <w:highlight w:val="none"/>
                <w:lang w:val="en-US"/>
              </w:rPr>
              <w:t>提供零停机保护机制，保证关键应用的连续性，且被保护的应用虚拟机所在服务器发生故障时，业务访问不中断，应用持续可用，确保零停机、零数据丢失。</w:t>
            </w:r>
            <w:r>
              <w:rPr>
                <w:b/>
                <w:bCs/>
                <w:kern w:val="2"/>
                <w:sz w:val="21"/>
                <w:szCs w:val="21"/>
                <w:highlight w:val="none"/>
                <w:lang w:val="en-US"/>
              </w:rPr>
              <w:t>（1.需提供官网截图 2.提供该功能真实操作界面截图）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7</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kern w:val="2"/>
                <w:sz w:val="21"/>
                <w:szCs w:val="21"/>
                <w:highlight w:val="none"/>
                <w:lang w:val="en-US"/>
              </w:rPr>
            </w:pPr>
            <w:r>
              <w:rPr>
                <w:rFonts w:hint="eastAsia"/>
                <w:kern w:val="2"/>
                <w:sz w:val="18"/>
                <w:szCs w:val="18"/>
                <w:highlight w:val="none"/>
                <w:lang w:val="en-US"/>
              </w:rPr>
              <w:t>▲</w:t>
            </w:r>
            <w:r>
              <w:rPr>
                <w:rFonts w:hint="eastAsia"/>
                <w:color w:val="000000"/>
                <w:kern w:val="2"/>
                <w:sz w:val="21"/>
                <w:szCs w:val="21"/>
                <w:highlight w:val="none"/>
              </w:rPr>
              <w:t>备份功能需具备</w:t>
            </w:r>
            <w:r>
              <w:rPr>
                <w:color w:val="000000"/>
                <w:kern w:val="2"/>
                <w:sz w:val="21"/>
                <w:szCs w:val="21"/>
                <w:highlight w:val="none"/>
              </w:rPr>
              <w:t>可变长度</w:t>
            </w:r>
            <w:r>
              <w:rPr>
                <w:rFonts w:hint="eastAsia"/>
                <w:color w:val="000000"/>
                <w:kern w:val="2"/>
                <w:sz w:val="21"/>
                <w:szCs w:val="21"/>
                <w:highlight w:val="none"/>
              </w:rPr>
              <w:t>数据块级</w:t>
            </w:r>
            <w:r>
              <w:rPr>
                <w:color w:val="000000"/>
                <w:kern w:val="2"/>
                <w:sz w:val="21"/>
                <w:szCs w:val="21"/>
                <w:highlight w:val="none"/>
              </w:rPr>
              <w:t>重复数据删除</w:t>
            </w:r>
            <w:r>
              <w:rPr>
                <w:rFonts w:hint="eastAsia"/>
                <w:color w:val="000000"/>
                <w:kern w:val="2"/>
                <w:sz w:val="21"/>
                <w:szCs w:val="21"/>
                <w:highlight w:val="none"/>
              </w:rPr>
              <w:t>能力，以提高备份效率和节省宝贵的存储资源。且工作方式为，先在客户端端（虚拟机端）进行重复数据删除，然后将除重后的数据存储到后端备份空间，以节省网络带宽和降低后端备份IO开销。</w:t>
            </w:r>
            <w:r>
              <w:rPr>
                <w:rFonts w:hint="eastAsia"/>
                <w:b/>
                <w:bCs/>
                <w:color w:val="000000"/>
                <w:kern w:val="2"/>
                <w:sz w:val="21"/>
                <w:szCs w:val="21"/>
                <w:highlight w:val="none"/>
              </w:rPr>
              <w:t>（</w:t>
            </w:r>
            <w:r>
              <w:rPr>
                <w:b/>
                <w:bCs/>
                <w:color w:val="000000"/>
                <w:kern w:val="2"/>
                <w:sz w:val="21"/>
                <w:szCs w:val="21"/>
                <w:highlight w:val="none"/>
              </w:rPr>
              <w:t>1.提供官网截图证明2.客户使用重复数据删除真实效果截图）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8</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kern w:val="2"/>
                <w:sz w:val="21"/>
                <w:szCs w:val="21"/>
                <w:highlight w:val="none"/>
                <w:lang w:val="en-US"/>
              </w:rPr>
            </w:pPr>
            <w:r>
              <w:rPr>
                <w:color w:val="000000"/>
                <w:kern w:val="2"/>
                <w:sz w:val="21"/>
                <w:szCs w:val="21"/>
                <w:highlight w:val="none"/>
              </w:rPr>
              <w:t>提供虚拟机存储的动态负载平衡功能，通过存储特征来确定虚拟机数据在创建和使用时的最佳驻留位置，可根据存储卷性能及容量情况进行无中断自动迁移，消除存储隐患。支持跨不同存储类型以及不同厂商存储产品之间进行存储在线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9</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kern w:val="2"/>
                <w:sz w:val="21"/>
                <w:szCs w:val="21"/>
                <w:highlight w:val="none"/>
                <w:lang w:val="en-US"/>
              </w:rPr>
            </w:pPr>
            <w:r>
              <w:rPr>
                <w:color w:val="000000"/>
                <w:kern w:val="2"/>
                <w:sz w:val="21"/>
                <w:szCs w:val="21"/>
                <w:highlight w:val="none"/>
              </w:rPr>
              <w:t>支持存储和网络的I/O控制功能，通过对持续监控工作负载，一旦发现拥塞，会自动根据业务需求，以虚拟机为单位进行带宽限制，以保证关键虚拟机的带宽。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r>
              <w:rPr>
                <w:kern w:val="2"/>
                <w:sz w:val="21"/>
                <w:szCs w:val="21"/>
                <w:highlight w:val="none"/>
                <w:lang w:val="en-US"/>
              </w:rPr>
              <w:t>0</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kern w:val="2"/>
                <w:sz w:val="21"/>
                <w:szCs w:val="21"/>
                <w:highlight w:val="none"/>
                <w:lang w:val="en-US"/>
              </w:rPr>
            </w:pPr>
            <w:r>
              <w:rPr>
                <w:color w:val="000000"/>
                <w:kern w:val="2"/>
                <w:sz w:val="21"/>
                <w:szCs w:val="21"/>
                <w:highlight w:val="none"/>
              </w:rPr>
              <w:t>每个集群至少支持64个主机；每台虚拟化主机至少支持480颗逻辑CPU、6TB内存、单个存储卷64TB；每个虚拟机至少支持128个vCPU、4TB内存、62TB虚拟磁盘容量。提供热添加CPU，磁盘和内存的功能，实现无需中断或停机即可向虚拟机添加CPU，磁盘和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16" w:type="dxa"/>
            <w:gridSpan w:val="3"/>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产品/服务</w:t>
            </w:r>
            <w:r>
              <w:rPr>
                <w:kern w:val="2"/>
                <w:sz w:val="21"/>
                <w:szCs w:val="21"/>
                <w:highlight w:val="none"/>
                <w:lang w:val="en-US"/>
              </w:rPr>
              <w:t>3</w:t>
            </w:r>
            <w:r>
              <w:rPr>
                <w:rFonts w:hint="eastAsia"/>
                <w:kern w:val="2"/>
                <w:sz w:val="21"/>
                <w:szCs w:val="21"/>
                <w:highlight w:val="none"/>
                <w:lang w:val="en-US"/>
              </w:rPr>
              <w:t>：分布式存储软件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★实质性条款</w:t>
            </w:r>
          </w:p>
        </w:tc>
        <w:tc>
          <w:tcPr>
            <w:tcW w:w="7086" w:type="dxa"/>
          </w:tcPr>
          <w:p>
            <w:pPr>
              <w:rPr>
                <w:kern w:val="2"/>
                <w:sz w:val="21"/>
                <w:szCs w:val="21"/>
                <w:highlight w:val="none"/>
                <w:lang w:val="en-US"/>
              </w:rPr>
            </w:pPr>
            <w:r>
              <w:rPr>
                <w:color w:val="000000"/>
                <w:kern w:val="2"/>
                <w:sz w:val="21"/>
                <w:szCs w:val="21"/>
                <w:highlight w:val="none"/>
              </w:rPr>
              <w:t>分布式存储</w:t>
            </w:r>
            <w:r>
              <w:rPr>
                <w:color w:val="000000"/>
                <w:kern w:val="2"/>
                <w:sz w:val="21"/>
                <w:szCs w:val="21"/>
                <w:highlight w:val="none"/>
                <w:lang w:val="en-US"/>
              </w:rPr>
              <w:t>(Server SAN)，</w:t>
            </w:r>
            <w:r>
              <w:rPr>
                <w:color w:val="000000"/>
                <w:kern w:val="2"/>
                <w:sz w:val="21"/>
                <w:szCs w:val="21"/>
                <w:highlight w:val="none"/>
              </w:rPr>
              <w:t>支持多个独立的服务器本地存储组成一个可以共享的逻辑存储资源池。基于横向扩展架构，易于管理。支持混合架构（SSD/HDD混合）和全闪存架构（全SSD）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2</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★实质性条款</w:t>
            </w:r>
          </w:p>
        </w:tc>
        <w:tc>
          <w:tcPr>
            <w:tcW w:w="7086" w:type="dxa"/>
          </w:tcPr>
          <w:p>
            <w:pPr>
              <w:rPr>
                <w:kern w:val="2"/>
                <w:highlight w:val="none"/>
              </w:rPr>
            </w:pPr>
            <w:r>
              <w:rPr>
                <w:color w:val="000000"/>
                <w:kern w:val="2"/>
                <w:sz w:val="21"/>
                <w:szCs w:val="21"/>
                <w:highlight w:val="none"/>
              </w:rPr>
              <w:t>配置6个CPU服务器虚拟化许可授权</w:t>
            </w:r>
            <w:r>
              <w:rPr>
                <w:rFonts w:hint="eastAsia"/>
                <w:color w:val="000000"/>
                <w:kern w:val="2"/>
                <w:sz w:val="21"/>
                <w:szCs w:val="21"/>
                <w:highlight w:val="none"/>
              </w:rPr>
              <w:t>，提供</w:t>
            </w:r>
            <w:r>
              <w:rPr>
                <w:color w:val="000000"/>
                <w:kern w:val="2"/>
                <w:sz w:val="21"/>
                <w:szCs w:val="21"/>
                <w:highlight w:val="none"/>
              </w:rPr>
              <w:t>1</w:t>
            </w:r>
            <w:r>
              <w:rPr>
                <w:rFonts w:hint="eastAsia"/>
                <w:color w:val="000000"/>
                <w:kern w:val="2"/>
                <w:sz w:val="21"/>
                <w:szCs w:val="21"/>
                <w:highlight w:val="none"/>
              </w:rPr>
              <w:t>年原厂商7</w:t>
            </w:r>
            <w:r>
              <w:rPr>
                <w:color w:val="000000"/>
                <w:kern w:val="2"/>
                <w:sz w:val="21"/>
                <w:szCs w:val="21"/>
                <w:highlight w:val="none"/>
              </w:rPr>
              <w:t>*24</w:t>
            </w:r>
            <w:r>
              <w:rPr>
                <w:rFonts w:hint="eastAsia"/>
                <w:color w:val="000000"/>
                <w:kern w:val="2"/>
                <w:sz w:val="21"/>
                <w:szCs w:val="21"/>
                <w:highlight w:val="none"/>
              </w:rPr>
              <w:t>小时软件升级服务、在线支持服务、400或800电话支持服务。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3</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kern w:val="2"/>
                <w:highlight w:val="none"/>
              </w:rPr>
            </w:pPr>
            <w:r>
              <w:rPr>
                <w:rFonts w:hint="eastAsia"/>
                <w:kern w:val="2"/>
                <w:sz w:val="18"/>
                <w:szCs w:val="18"/>
                <w:highlight w:val="none"/>
                <w:lang w:val="en-US"/>
              </w:rPr>
              <w:t>▲</w:t>
            </w:r>
            <w:r>
              <w:rPr>
                <w:rFonts w:hint="eastAsia"/>
                <w:color w:val="000000"/>
                <w:kern w:val="2"/>
                <w:sz w:val="21"/>
                <w:szCs w:val="21"/>
                <w:highlight w:val="none"/>
              </w:rPr>
              <w:t>采用嵌入虚拟化层（hypervisor）内核的体系结构，无需单独安装，缩短I/O数据路径降低延时，减少对服务器的CPU和内存资源占用。</w:t>
            </w:r>
            <w:r>
              <w:rPr>
                <w:rFonts w:hint="eastAsia"/>
                <w:b/>
                <w:bCs/>
                <w:color w:val="000000"/>
                <w:kern w:val="2"/>
                <w:sz w:val="21"/>
                <w:szCs w:val="21"/>
                <w:highlight w:val="none"/>
              </w:rPr>
              <w:t>（提供官网链接和截图）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kern w:val="2"/>
                <w:sz w:val="21"/>
                <w:szCs w:val="21"/>
                <w:highlight w:val="none"/>
                <w:lang w:val="en-US"/>
              </w:rPr>
              <w:t>4</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color w:val="000000"/>
                <w:kern w:val="2"/>
                <w:sz w:val="21"/>
                <w:szCs w:val="21"/>
                <w:highlight w:val="none"/>
              </w:rPr>
            </w:pPr>
            <w:r>
              <w:rPr>
                <w:rFonts w:hint="eastAsia"/>
                <w:kern w:val="2"/>
                <w:sz w:val="18"/>
                <w:szCs w:val="18"/>
                <w:highlight w:val="none"/>
                <w:lang w:val="en-US"/>
              </w:rPr>
              <w:t>▲</w:t>
            </w:r>
            <w:r>
              <w:rPr>
                <w:kern w:val="2"/>
                <w:highlight w:val="none"/>
              </w:rPr>
              <w:t>采用SSD作为高速读/写缓存，支持针对每个虚拟机进行读缓存预留，且可以动态调整，确保重要应用的读性能（</w:t>
            </w:r>
            <w:r>
              <w:rPr>
                <w:b/>
                <w:bCs/>
                <w:kern w:val="2"/>
                <w:highlight w:val="none"/>
              </w:rPr>
              <w:t>提供官网链接和截图）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5</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color w:val="000000"/>
                <w:kern w:val="2"/>
                <w:sz w:val="21"/>
                <w:szCs w:val="21"/>
                <w:highlight w:val="none"/>
              </w:rPr>
            </w:pPr>
            <w:r>
              <w:rPr>
                <w:rFonts w:hint="eastAsia"/>
                <w:kern w:val="2"/>
                <w:sz w:val="18"/>
                <w:szCs w:val="18"/>
                <w:highlight w:val="none"/>
                <w:lang w:val="en-US"/>
              </w:rPr>
              <w:t>▲</w:t>
            </w:r>
            <w:r>
              <w:rPr>
                <w:color w:val="000000"/>
                <w:kern w:val="2"/>
                <w:sz w:val="21"/>
                <w:szCs w:val="21"/>
                <w:highlight w:val="none"/>
              </w:rPr>
              <w:t>支持存储性能QOS控制，以虚拟机为颗粒度限制和监控每个虚拟机使用的 IOPS，可防止某个虚拟机独占大量存储 IOPS，消除邻位干扰问题。</w:t>
            </w:r>
            <w:r>
              <w:rPr>
                <w:color w:val="000000"/>
                <w:kern w:val="2"/>
                <w:sz w:val="21"/>
                <w:szCs w:val="21"/>
                <w:highlight w:val="none"/>
              </w:rPr>
              <w:br w:type="textWrapping"/>
            </w:r>
            <w:r>
              <w:rPr>
                <w:b/>
                <w:bCs/>
                <w:color w:val="000000"/>
                <w:kern w:val="2"/>
                <w:sz w:val="21"/>
                <w:szCs w:val="21"/>
                <w:highlight w:val="none"/>
              </w:rPr>
              <w:t>（提供该功能的真实操作界面截图）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6</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kern w:val="2"/>
                <w:sz w:val="21"/>
                <w:szCs w:val="21"/>
                <w:highlight w:val="none"/>
                <w:lang w:val="en-US"/>
              </w:rPr>
            </w:pPr>
            <w:r>
              <w:rPr>
                <w:rFonts w:hint="eastAsia"/>
                <w:kern w:val="2"/>
                <w:sz w:val="18"/>
                <w:szCs w:val="18"/>
                <w:highlight w:val="none"/>
                <w:lang w:val="en-US"/>
              </w:rPr>
              <w:t>▲</w:t>
            </w:r>
            <w:r>
              <w:rPr>
                <w:color w:val="000000"/>
                <w:kern w:val="2"/>
                <w:sz w:val="21"/>
                <w:szCs w:val="21"/>
                <w:highlight w:val="none"/>
              </w:rPr>
              <w:t>针对每个虚拟机可设置多个副本镜像（最大4副本）来确保在发生磁盘、主机、网络或机架故障时绝不丢失数据，保证业务连续性。</w:t>
            </w:r>
            <w:r>
              <w:rPr>
                <w:b/>
                <w:bCs/>
                <w:color w:val="000000"/>
                <w:kern w:val="2"/>
                <w:sz w:val="21"/>
                <w:szCs w:val="21"/>
                <w:highlight w:val="none"/>
              </w:rPr>
              <w:t>（提供官网链接和截图）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7</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color w:val="000000"/>
                <w:kern w:val="2"/>
                <w:sz w:val="21"/>
                <w:szCs w:val="21"/>
                <w:highlight w:val="none"/>
              </w:rPr>
            </w:pPr>
            <w:r>
              <w:rPr>
                <w:rFonts w:hint="eastAsia"/>
                <w:kern w:val="2"/>
                <w:sz w:val="18"/>
                <w:szCs w:val="18"/>
                <w:highlight w:val="none"/>
                <w:lang w:val="en-US"/>
              </w:rPr>
              <w:t>▲</w:t>
            </w:r>
            <w:r>
              <w:rPr>
                <w:color w:val="000000"/>
                <w:kern w:val="2"/>
                <w:sz w:val="21"/>
                <w:szCs w:val="21"/>
                <w:highlight w:val="none"/>
              </w:rPr>
              <w:t>支持软件校验和功能，实现端到端的数据校验和检测，保证数据在读写和存储过程中的完整性。</w:t>
            </w:r>
            <w:r>
              <w:rPr>
                <w:b/>
                <w:bCs/>
                <w:color w:val="000000"/>
                <w:kern w:val="2"/>
                <w:sz w:val="21"/>
                <w:szCs w:val="21"/>
                <w:highlight w:val="none"/>
              </w:rPr>
              <w:t>（提供官网链接和截图）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8</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color w:val="000000"/>
                <w:kern w:val="2"/>
                <w:sz w:val="21"/>
                <w:szCs w:val="21"/>
                <w:highlight w:val="none"/>
                <w:lang w:val="en-US"/>
              </w:rPr>
            </w:pPr>
            <w:r>
              <w:rPr>
                <w:rFonts w:hint="eastAsia"/>
                <w:kern w:val="2"/>
                <w:sz w:val="18"/>
                <w:szCs w:val="18"/>
                <w:highlight w:val="none"/>
                <w:lang w:val="en-US"/>
              </w:rPr>
              <w:t>▲</w:t>
            </w:r>
            <w:r>
              <w:rPr>
                <w:rFonts w:hint="eastAsia"/>
                <w:color w:val="000000"/>
                <w:kern w:val="2"/>
                <w:sz w:val="21"/>
                <w:szCs w:val="21"/>
                <w:highlight w:val="none"/>
              </w:rPr>
              <w:t>支持运行</w:t>
            </w:r>
            <w:r>
              <w:rPr>
                <w:rFonts w:hint="eastAsia"/>
                <w:color w:val="000000"/>
                <w:kern w:val="2"/>
                <w:sz w:val="21"/>
                <w:szCs w:val="21"/>
                <w:highlight w:val="none"/>
                <w:lang w:val="en-US"/>
              </w:rPr>
              <w:t xml:space="preserve"> Oracle</w:t>
            </w:r>
            <w:r>
              <w:rPr>
                <w:rFonts w:hint="eastAsia"/>
                <w:color w:val="000000"/>
                <w:kern w:val="2"/>
                <w:sz w:val="21"/>
                <w:szCs w:val="21"/>
                <w:highlight w:val="none"/>
              </w:rPr>
              <w:t>、</w:t>
            </w:r>
            <w:r>
              <w:rPr>
                <w:rFonts w:hint="eastAsia"/>
                <w:color w:val="000000"/>
                <w:kern w:val="2"/>
                <w:sz w:val="21"/>
                <w:szCs w:val="21"/>
                <w:highlight w:val="none"/>
                <w:lang w:val="en-US"/>
              </w:rPr>
              <w:t xml:space="preserve">SQL </w:t>
            </w:r>
            <w:r>
              <w:rPr>
                <w:rFonts w:hint="eastAsia"/>
                <w:color w:val="000000"/>
                <w:kern w:val="2"/>
                <w:sz w:val="21"/>
                <w:szCs w:val="21"/>
                <w:highlight w:val="none"/>
              </w:rPr>
              <w:t>等主流数据应用</w:t>
            </w:r>
            <w:r>
              <w:rPr>
                <w:rFonts w:hint="eastAsia"/>
                <w:color w:val="000000"/>
                <w:kern w:val="2"/>
                <w:sz w:val="21"/>
                <w:szCs w:val="21"/>
                <w:highlight w:val="none"/>
                <w:lang w:val="en-US"/>
              </w:rPr>
              <w:t>，</w:t>
            </w:r>
            <w:r>
              <w:rPr>
                <w:rFonts w:hint="eastAsia"/>
                <w:strike w:val="0"/>
                <w:color w:val="000000"/>
                <w:kern w:val="2"/>
                <w:sz w:val="21"/>
                <w:szCs w:val="21"/>
                <w:highlight w:val="none"/>
              </w:rPr>
              <w:t>并提供</w:t>
            </w:r>
            <w:r>
              <w:rPr>
                <w:rFonts w:hint="eastAsia"/>
                <w:strike w:val="0"/>
                <w:color w:val="000000"/>
                <w:kern w:val="2"/>
                <w:sz w:val="21"/>
                <w:szCs w:val="21"/>
                <w:highlight w:val="none"/>
                <w:lang w:val="en-US"/>
              </w:rPr>
              <w:t>Oracle RAC</w:t>
            </w:r>
            <w:r>
              <w:rPr>
                <w:rFonts w:hint="eastAsia"/>
                <w:strike w:val="0"/>
                <w:color w:val="000000"/>
                <w:kern w:val="2"/>
                <w:sz w:val="21"/>
                <w:szCs w:val="21"/>
                <w:highlight w:val="none"/>
              </w:rPr>
              <w:t>和</w:t>
            </w:r>
            <w:r>
              <w:rPr>
                <w:rFonts w:hint="eastAsia"/>
                <w:strike w:val="0"/>
                <w:color w:val="000000"/>
                <w:kern w:val="2"/>
                <w:sz w:val="21"/>
                <w:szCs w:val="21"/>
                <w:highlight w:val="none"/>
                <w:lang w:val="en-US"/>
              </w:rPr>
              <w:t>SQL Server Always On</w:t>
            </w:r>
            <w:r>
              <w:rPr>
                <w:rFonts w:hint="eastAsia"/>
                <w:strike w:val="0"/>
                <w:color w:val="000000"/>
                <w:kern w:val="2"/>
                <w:sz w:val="21"/>
                <w:szCs w:val="21"/>
                <w:highlight w:val="none"/>
              </w:rPr>
              <w:t>数据高可用集群技术官方部署手册</w:t>
            </w:r>
            <w:r>
              <w:rPr>
                <w:rFonts w:hint="eastAsia"/>
                <w:b/>
                <w:bCs/>
                <w:strike w:val="0"/>
                <w:color w:val="000000"/>
                <w:kern w:val="2"/>
                <w:sz w:val="21"/>
                <w:szCs w:val="21"/>
                <w:highlight w:val="none"/>
                <w:lang w:val="en-US"/>
              </w:rPr>
              <w:t>（</w:t>
            </w:r>
            <w:r>
              <w:rPr>
                <w:rFonts w:hint="eastAsia"/>
                <w:b/>
                <w:bCs/>
                <w:color w:val="000000"/>
                <w:kern w:val="2"/>
                <w:sz w:val="21"/>
                <w:szCs w:val="21"/>
                <w:highlight w:val="none"/>
              </w:rPr>
              <w:t>提供手册的官网截图和下载链接</w:t>
            </w:r>
            <w:r>
              <w:rPr>
                <w:rFonts w:hint="eastAsia"/>
                <w:b/>
                <w:bCs/>
                <w:color w:val="000000"/>
                <w:kern w:val="2"/>
                <w:sz w:val="21"/>
                <w:szCs w:val="21"/>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9</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color w:val="000000"/>
                <w:kern w:val="2"/>
                <w:sz w:val="21"/>
                <w:szCs w:val="21"/>
                <w:highlight w:val="none"/>
              </w:rPr>
            </w:pPr>
            <w:r>
              <w:rPr>
                <w:rFonts w:hint="eastAsia"/>
                <w:kern w:val="2"/>
                <w:sz w:val="18"/>
                <w:szCs w:val="18"/>
                <w:highlight w:val="none"/>
                <w:lang w:val="en-US"/>
              </w:rPr>
              <w:t>▲</w:t>
            </w:r>
            <w:r>
              <w:rPr>
                <w:color w:val="000000"/>
                <w:kern w:val="2"/>
                <w:sz w:val="21"/>
                <w:szCs w:val="21"/>
                <w:highlight w:val="none"/>
              </w:rPr>
              <w:t>在同一个图形界面里管理服务器和存储资源</w:t>
            </w:r>
            <w:r>
              <w:rPr>
                <w:rFonts w:hint="eastAsia"/>
                <w:color w:val="000000"/>
                <w:kern w:val="2"/>
                <w:sz w:val="21"/>
                <w:szCs w:val="21"/>
                <w:highlight w:val="none"/>
              </w:rPr>
              <w:t>（即CPU、内存、存储可用性、IO控制）</w:t>
            </w:r>
            <w:r>
              <w:rPr>
                <w:color w:val="000000"/>
                <w:kern w:val="2"/>
                <w:sz w:val="21"/>
                <w:szCs w:val="21"/>
                <w:highlight w:val="none"/>
              </w:rPr>
              <w:t>，并监控详细的性能与容量。配置部署无需命令行操作，只需在图形化管理界面上点击即可完成。</w:t>
            </w:r>
            <w:r>
              <w:rPr>
                <w:b/>
                <w:bCs/>
                <w:color w:val="000000"/>
                <w:kern w:val="2"/>
                <w:sz w:val="21"/>
                <w:szCs w:val="21"/>
                <w:highlight w:val="none"/>
              </w:rPr>
              <w:t>（提供产品功能的操作界面截图</w:t>
            </w:r>
            <w:r>
              <w:rPr>
                <w:rFonts w:hint="eastAsia"/>
                <w:b/>
                <w:bCs/>
                <w:color w:val="000000"/>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r>
              <w:rPr>
                <w:kern w:val="2"/>
                <w:sz w:val="21"/>
                <w:szCs w:val="21"/>
                <w:highlight w:val="none"/>
                <w:lang w:val="en-US"/>
              </w:rPr>
              <w:t>0</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color w:val="000000"/>
                <w:kern w:val="2"/>
                <w:sz w:val="21"/>
                <w:szCs w:val="21"/>
                <w:highlight w:val="none"/>
              </w:rPr>
            </w:pPr>
            <w:r>
              <w:rPr>
                <w:color w:val="000000"/>
                <w:kern w:val="2"/>
                <w:sz w:val="21"/>
                <w:szCs w:val="21"/>
                <w:highlight w:val="none"/>
              </w:rPr>
              <w:t>单个存储集群支持不少于64个节点（服务器）；最大可支持虚拟机（VM）数不少于6400个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r>
              <w:rPr>
                <w:kern w:val="2"/>
                <w:sz w:val="21"/>
                <w:szCs w:val="21"/>
                <w:highlight w:val="none"/>
                <w:lang w:val="en-US"/>
              </w:rPr>
              <w:t>1</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vAlign w:val="center"/>
          </w:tcPr>
          <w:p>
            <w:pPr>
              <w:rPr>
                <w:color w:val="000000"/>
                <w:kern w:val="2"/>
                <w:sz w:val="21"/>
                <w:szCs w:val="21"/>
                <w:highlight w:val="none"/>
              </w:rPr>
            </w:pPr>
            <w:r>
              <w:rPr>
                <w:color w:val="000000"/>
                <w:kern w:val="2"/>
                <w:sz w:val="21"/>
                <w:szCs w:val="21"/>
                <w:highlight w:val="none"/>
              </w:rPr>
              <w:t>支持无存储的计算节点加入到集群享受共享存储的服务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16" w:type="dxa"/>
            <w:gridSpan w:val="3"/>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产品/服务</w:t>
            </w:r>
            <w:r>
              <w:rPr>
                <w:kern w:val="2"/>
                <w:sz w:val="21"/>
                <w:szCs w:val="21"/>
                <w:highlight w:val="none"/>
                <w:lang w:val="en-US"/>
              </w:rPr>
              <w:t>4</w:t>
            </w:r>
            <w:r>
              <w:rPr>
                <w:rFonts w:hint="eastAsia"/>
                <w:kern w:val="2"/>
                <w:sz w:val="21"/>
                <w:szCs w:val="21"/>
                <w:highlight w:val="none"/>
                <w:lang w:val="en-US"/>
              </w:rPr>
              <w:t>：网络虚拟化及安全软件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★实质性条款</w:t>
            </w:r>
          </w:p>
        </w:tc>
        <w:tc>
          <w:tcPr>
            <w:tcW w:w="7086" w:type="dxa"/>
          </w:tcPr>
          <w:p>
            <w:pPr>
              <w:rPr>
                <w:color w:val="000000"/>
                <w:kern w:val="2"/>
                <w:sz w:val="21"/>
                <w:szCs w:val="21"/>
                <w:highlight w:val="none"/>
              </w:rPr>
            </w:pPr>
            <w:r>
              <w:rPr>
                <w:rFonts w:hint="eastAsia"/>
                <w:color w:val="000000"/>
                <w:kern w:val="2"/>
                <w:sz w:val="21"/>
                <w:szCs w:val="21"/>
                <w:highlight w:val="none"/>
              </w:rPr>
              <w:t>从底层硬件分离网络并对网络基础架构应用虚拟化原则，能够在软件中重现整个网络连接环境，包括每个虚拟网络中的</w:t>
            </w:r>
            <w:r>
              <w:rPr>
                <w:color w:val="000000"/>
                <w:kern w:val="2"/>
                <w:sz w:val="21"/>
                <w:szCs w:val="21"/>
                <w:highlight w:val="none"/>
              </w:rPr>
              <w:t xml:space="preserve"> L2</w:t>
            </w:r>
            <w:r>
              <w:rPr>
                <w:rFonts w:hint="eastAsia"/>
                <w:color w:val="000000"/>
                <w:kern w:val="2"/>
                <w:sz w:val="21"/>
                <w:szCs w:val="21"/>
                <w:highlight w:val="none"/>
              </w:rPr>
              <w:t>、</w:t>
            </w:r>
            <w:r>
              <w:rPr>
                <w:color w:val="000000"/>
                <w:kern w:val="2"/>
                <w:sz w:val="21"/>
                <w:szCs w:val="21"/>
                <w:highlight w:val="none"/>
              </w:rPr>
              <w:t xml:space="preserve">L3 </w:t>
            </w:r>
            <w:r>
              <w:rPr>
                <w:rFonts w:hint="eastAsia"/>
                <w:color w:val="000000"/>
                <w:kern w:val="2"/>
                <w:sz w:val="21"/>
                <w:szCs w:val="21"/>
                <w:highlight w:val="none"/>
              </w:rPr>
              <w:t>和</w:t>
            </w:r>
            <w:r>
              <w:rPr>
                <w:color w:val="000000"/>
                <w:kern w:val="2"/>
                <w:sz w:val="21"/>
                <w:szCs w:val="21"/>
                <w:highlight w:val="none"/>
              </w:rPr>
              <w:t xml:space="preserve"> L4</w:t>
            </w:r>
            <w:r>
              <w:rPr>
                <w:rFonts w:hint="eastAsia"/>
                <w:color w:val="000000"/>
                <w:kern w:val="2"/>
                <w:sz w:val="21"/>
                <w:szCs w:val="21"/>
                <w:highlight w:val="none"/>
              </w:rPr>
              <w:t>–</w:t>
            </w:r>
            <w:r>
              <w:rPr>
                <w:color w:val="000000"/>
                <w:kern w:val="2"/>
                <w:sz w:val="21"/>
                <w:szCs w:val="21"/>
                <w:highlight w:val="none"/>
              </w:rPr>
              <w:t xml:space="preserve">L7 </w:t>
            </w:r>
            <w:r>
              <w:rPr>
                <w:rFonts w:hint="eastAsia"/>
                <w:color w:val="000000"/>
                <w:kern w:val="2"/>
                <w:sz w:val="21"/>
                <w:szCs w:val="21"/>
                <w:highlight w:val="none"/>
              </w:rPr>
              <w:t>网络服务。能够为</w:t>
            </w:r>
            <w:r>
              <w:rPr>
                <w:color w:val="000000"/>
                <w:kern w:val="2"/>
                <w:sz w:val="21"/>
                <w:szCs w:val="21"/>
                <w:highlight w:val="none"/>
              </w:rPr>
              <w:t>L2</w:t>
            </w:r>
            <w:r>
              <w:rPr>
                <w:rFonts w:hint="eastAsia"/>
                <w:color w:val="000000"/>
                <w:kern w:val="2"/>
                <w:sz w:val="21"/>
                <w:szCs w:val="21"/>
                <w:highlight w:val="none"/>
              </w:rPr>
              <w:t>–</w:t>
            </w:r>
            <w:r>
              <w:rPr>
                <w:color w:val="000000"/>
                <w:kern w:val="2"/>
                <w:sz w:val="21"/>
                <w:szCs w:val="21"/>
                <w:highlight w:val="none"/>
              </w:rPr>
              <w:t>L7</w:t>
            </w:r>
            <w:r>
              <w:rPr>
                <w:rFonts w:hint="eastAsia"/>
                <w:color w:val="000000"/>
                <w:kern w:val="2"/>
                <w:sz w:val="21"/>
                <w:szCs w:val="21"/>
                <w:highlight w:val="none"/>
              </w:rPr>
              <w:t>服务提供分布式逻辑体系结构，从而可以在部署虚拟机时以编程方式调配这些服务，并跟随虚拟机移动。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2</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★实质性条款</w:t>
            </w:r>
          </w:p>
        </w:tc>
        <w:tc>
          <w:tcPr>
            <w:tcW w:w="7086" w:type="dxa"/>
          </w:tcPr>
          <w:p>
            <w:pPr>
              <w:rPr>
                <w:kern w:val="2"/>
                <w:sz w:val="21"/>
                <w:szCs w:val="21"/>
                <w:highlight w:val="none"/>
                <w:lang w:val="en-US"/>
              </w:rPr>
            </w:pPr>
            <w:r>
              <w:rPr>
                <w:rFonts w:hint="eastAsia"/>
                <w:color w:val="000000"/>
                <w:kern w:val="2"/>
                <w:sz w:val="21"/>
                <w:szCs w:val="21"/>
                <w:highlight w:val="none"/>
              </w:rPr>
              <w:t>支持内嵌于虚拟化平台软件</w:t>
            </w:r>
            <w:r>
              <w:rPr>
                <w:color w:val="000000"/>
                <w:kern w:val="2"/>
                <w:sz w:val="21"/>
                <w:szCs w:val="21"/>
                <w:highlight w:val="none"/>
                <w:lang w:val="en-US"/>
              </w:rPr>
              <w:t>(Hypervisor)</w:t>
            </w:r>
            <w:r>
              <w:rPr>
                <w:rFonts w:hint="eastAsia"/>
                <w:color w:val="000000"/>
                <w:kern w:val="2"/>
                <w:sz w:val="21"/>
                <w:szCs w:val="21"/>
                <w:highlight w:val="none"/>
              </w:rPr>
              <w:t>的逻辑网络及安全构件</w:t>
            </w:r>
            <w:r>
              <w:rPr>
                <w:rFonts w:hint="eastAsia"/>
                <w:color w:val="000000"/>
                <w:kern w:val="2"/>
                <w:sz w:val="21"/>
                <w:szCs w:val="21"/>
                <w:highlight w:val="none"/>
                <w:lang w:val="en-US"/>
              </w:rPr>
              <w:t>，</w:t>
            </w:r>
            <w:r>
              <w:rPr>
                <w:rFonts w:hint="eastAsia"/>
                <w:color w:val="000000"/>
                <w:kern w:val="2"/>
                <w:sz w:val="21"/>
                <w:szCs w:val="21"/>
                <w:highlight w:val="none"/>
              </w:rPr>
              <w:t>包含建立逻辑交换机</w:t>
            </w:r>
            <w:r>
              <w:rPr>
                <w:color w:val="000000"/>
                <w:kern w:val="2"/>
                <w:sz w:val="21"/>
                <w:szCs w:val="21"/>
                <w:highlight w:val="none"/>
                <w:lang w:val="en-US"/>
              </w:rPr>
              <w:t xml:space="preserve"> (Logical Switch)</w:t>
            </w:r>
            <w:r>
              <w:rPr>
                <w:rFonts w:hint="eastAsia"/>
                <w:color w:val="000000"/>
                <w:kern w:val="2"/>
                <w:sz w:val="21"/>
                <w:szCs w:val="21"/>
                <w:highlight w:val="none"/>
              </w:rPr>
              <w:t>、逻辑路由器</w:t>
            </w:r>
            <w:r>
              <w:rPr>
                <w:color w:val="000000"/>
                <w:kern w:val="2"/>
                <w:sz w:val="21"/>
                <w:szCs w:val="21"/>
                <w:highlight w:val="none"/>
                <w:lang w:val="en-US"/>
              </w:rPr>
              <w:t>(Logical Router)</w:t>
            </w:r>
            <w:r>
              <w:rPr>
                <w:rFonts w:hint="eastAsia"/>
                <w:color w:val="000000"/>
                <w:kern w:val="2"/>
                <w:sz w:val="21"/>
                <w:szCs w:val="21"/>
                <w:highlight w:val="none"/>
              </w:rPr>
              <w:t>、逻辑防火墙</w:t>
            </w:r>
            <w:r>
              <w:rPr>
                <w:color w:val="000000"/>
                <w:kern w:val="2"/>
                <w:sz w:val="21"/>
                <w:szCs w:val="21"/>
                <w:highlight w:val="none"/>
                <w:lang w:val="en-US"/>
              </w:rPr>
              <w:t>(Logical Firewall)</w:t>
            </w:r>
            <w:r>
              <w:rPr>
                <w:rFonts w:hint="eastAsia"/>
                <w:color w:val="000000"/>
                <w:kern w:val="2"/>
                <w:sz w:val="21"/>
                <w:szCs w:val="21"/>
                <w:highlight w:val="none"/>
              </w:rPr>
              <w:t>等虚拟网络环境功能</w:t>
            </w:r>
            <w:r>
              <w:rPr>
                <w:rFonts w:hint="eastAsia"/>
                <w:color w:val="000000"/>
                <w:kern w:val="2"/>
                <w:sz w:val="21"/>
                <w:szCs w:val="21"/>
                <w:highlight w:val="none"/>
                <w:lang w:val="en-US"/>
              </w:rPr>
              <w:t>，</w:t>
            </w:r>
            <w:r>
              <w:rPr>
                <w:rFonts w:hint="eastAsia"/>
                <w:color w:val="000000"/>
                <w:kern w:val="2"/>
                <w:sz w:val="21"/>
                <w:szCs w:val="21"/>
                <w:highlight w:val="none"/>
              </w:rPr>
              <w:t>各逻辑交换机、路由器、防火墙功能需分散至各虚拟化平台软件所在的服务器上执行。</w:t>
            </w:r>
            <w:r>
              <w:rPr>
                <w:b/>
                <w:bCs/>
                <w:color w:val="000000"/>
                <w:kern w:val="2"/>
                <w:sz w:val="21"/>
                <w:szCs w:val="21"/>
                <w:highlight w:val="none"/>
              </w:rPr>
              <w:t>(提供所投产品的官方网站截图和链接证明)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3</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★实质性条款</w:t>
            </w:r>
          </w:p>
        </w:tc>
        <w:tc>
          <w:tcPr>
            <w:tcW w:w="7086" w:type="dxa"/>
          </w:tcPr>
          <w:p>
            <w:pPr>
              <w:rPr>
                <w:kern w:val="2"/>
                <w:sz w:val="21"/>
                <w:szCs w:val="21"/>
                <w:highlight w:val="none"/>
                <w:lang w:val="en-US"/>
              </w:rPr>
            </w:pPr>
            <w:r>
              <w:rPr>
                <w:color w:val="000000"/>
                <w:kern w:val="2"/>
                <w:sz w:val="21"/>
                <w:szCs w:val="21"/>
                <w:highlight w:val="none"/>
              </w:rPr>
              <w:t>提供分布式路由功能，在 hypervisor 内核中，采用分布式方式在虚拟网络之间执行动态路由；借助物理路由器的双活故障转移功能横向扩展路由。支持静态路由和动态路由（OSPF、BGP）协议。</w:t>
            </w:r>
            <w:r>
              <w:rPr>
                <w:b/>
                <w:bCs/>
                <w:color w:val="000000"/>
                <w:kern w:val="2"/>
                <w:sz w:val="21"/>
                <w:szCs w:val="21"/>
                <w:highlight w:val="none"/>
              </w:rPr>
              <w:t>(提供所投产品的官方网站截图和链接证明)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4</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★实质性条款</w:t>
            </w:r>
          </w:p>
        </w:tc>
        <w:tc>
          <w:tcPr>
            <w:tcW w:w="7086" w:type="dxa"/>
          </w:tcPr>
          <w:p>
            <w:pPr>
              <w:rPr>
                <w:kern w:val="2"/>
                <w:sz w:val="21"/>
                <w:szCs w:val="21"/>
                <w:highlight w:val="none"/>
                <w:lang w:val="en-US"/>
              </w:rPr>
            </w:pPr>
            <w:r>
              <w:rPr>
                <w:color w:val="000000"/>
                <w:kern w:val="2"/>
                <w:sz w:val="21"/>
                <w:szCs w:val="21"/>
                <w:highlight w:val="none"/>
              </w:rPr>
              <w:t>配置4个CPU服务器虚拟化许可授权</w:t>
            </w:r>
            <w:r>
              <w:rPr>
                <w:rFonts w:hint="eastAsia"/>
                <w:color w:val="000000"/>
                <w:kern w:val="2"/>
                <w:sz w:val="21"/>
                <w:szCs w:val="21"/>
                <w:highlight w:val="none"/>
              </w:rPr>
              <w:t>，提供</w:t>
            </w:r>
            <w:r>
              <w:rPr>
                <w:color w:val="000000"/>
                <w:kern w:val="2"/>
                <w:sz w:val="21"/>
                <w:szCs w:val="21"/>
                <w:highlight w:val="none"/>
              </w:rPr>
              <w:t>1</w:t>
            </w:r>
            <w:r>
              <w:rPr>
                <w:rFonts w:hint="eastAsia"/>
                <w:color w:val="000000"/>
                <w:kern w:val="2"/>
                <w:sz w:val="21"/>
                <w:szCs w:val="21"/>
                <w:highlight w:val="none"/>
              </w:rPr>
              <w:t>年原厂商7</w:t>
            </w:r>
            <w:r>
              <w:rPr>
                <w:color w:val="000000"/>
                <w:kern w:val="2"/>
                <w:sz w:val="21"/>
                <w:szCs w:val="21"/>
                <w:highlight w:val="none"/>
              </w:rPr>
              <w:t>*24</w:t>
            </w:r>
            <w:r>
              <w:rPr>
                <w:rFonts w:hint="eastAsia"/>
                <w:color w:val="000000"/>
                <w:kern w:val="2"/>
                <w:sz w:val="21"/>
                <w:szCs w:val="21"/>
                <w:highlight w:val="none"/>
              </w:rPr>
              <w:t>小时软件升级服务、在线支持服务、400或800电话支持服务。</w:t>
            </w:r>
            <w:r>
              <w:rPr>
                <w:kern w:val="2"/>
                <w:sz w:val="21"/>
                <w:szCs w:val="21"/>
                <w:highlight w:val="no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5</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color w:val="000000"/>
                <w:kern w:val="2"/>
                <w:sz w:val="21"/>
                <w:szCs w:val="21"/>
                <w:highlight w:val="none"/>
                <w:lang w:val="en-US"/>
              </w:rPr>
            </w:pPr>
            <w:r>
              <w:rPr>
                <w:color w:val="000000"/>
                <w:kern w:val="2"/>
                <w:sz w:val="21"/>
                <w:szCs w:val="21"/>
                <w:highlight w:val="none"/>
                <w:lang w:val="en-US"/>
              </w:rPr>
              <w:t>hypervisor</w:t>
            </w:r>
            <w:r>
              <w:rPr>
                <w:rFonts w:hint="eastAsia"/>
                <w:color w:val="000000"/>
                <w:kern w:val="2"/>
                <w:sz w:val="21"/>
                <w:szCs w:val="21"/>
                <w:highlight w:val="none"/>
              </w:rPr>
              <w:t>内嵌的分布式防火墙架构</w:t>
            </w:r>
            <w:r>
              <w:rPr>
                <w:rFonts w:hint="eastAsia"/>
                <w:color w:val="000000"/>
                <w:kern w:val="2"/>
                <w:sz w:val="21"/>
                <w:szCs w:val="21"/>
                <w:highlight w:val="none"/>
                <w:lang w:val="en-US"/>
              </w:rPr>
              <w:t>，</w:t>
            </w:r>
            <w:r>
              <w:rPr>
                <w:rFonts w:hint="eastAsia"/>
                <w:color w:val="000000"/>
                <w:kern w:val="2"/>
                <w:sz w:val="21"/>
                <w:szCs w:val="21"/>
                <w:highlight w:val="none"/>
              </w:rPr>
              <w:t>防火墙功能支持采用虚拟化环境参数</w:t>
            </w:r>
            <w:r>
              <w:rPr>
                <w:color w:val="000000"/>
                <w:kern w:val="2"/>
                <w:sz w:val="21"/>
                <w:szCs w:val="21"/>
                <w:highlight w:val="none"/>
                <w:lang w:val="en-US"/>
              </w:rPr>
              <w:t>(Cluster / Logical Network / VM)</w:t>
            </w:r>
            <w:r>
              <w:rPr>
                <w:rFonts w:hint="eastAsia"/>
                <w:color w:val="000000"/>
                <w:kern w:val="2"/>
                <w:sz w:val="21"/>
                <w:szCs w:val="21"/>
                <w:highlight w:val="none"/>
                <w:lang w:val="en-US"/>
              </w:rPr>
              <w:t>，</w:t>
            </w:r>
            <w:r>
              <w:rPr>
                <w:rFonts w:hint="eastAsia"/>
                <w:color w:val="000000"/>
                <w:kern w:val="2"/>
                <w:sz w:val="21"/>
                <w:szCs w:val="21"/>
                <w:highlight w:val="none"/>
              </w:rPr>
              <w:t>也可以动态的按照虚拟机的操作系统、名称</w:t>
            </w:r>
            <w:r>
              <w:rPr>
                <w:color w:val="000000"/>
                <w:kern w:val="2"/>
                <w:sz w:val="21"/>
                <w:szCs w:val="21"/>
                <w:highlight w:val="none"/>
                <w:lang w:val="en-US"/>
              </w:rPr>
              <w:t xml:space="preserve"> (OS Name / VM Name)</w:t>
            </w:r>
            <w:r>
              <w:rPr>
                <w:rFonts w:hint="eastAsia"/>
                <w:color w:val="000000"/>
                <w:kern w:val="2"/>
                <w:sz w:val="21"/>
                <w:szCs w:val="21"/>
                <w:highlight w:val="none"/>
              </w:rPr>
              <w:t>等条件</w:t>
            </w:r>
            <w:r>
              <w:rPr>
                <w:rFonts w:hint="eastAsia"/>
                <w:color w:val="000000"/>
                <w:kern w:val="2"/>
                <w:sz w:val="21"/>
                <w:szCs w:val="21"/>
                <w:highlight w:val="none"/>
                <w:lang w:val="en-US"/>
              </w:rPr>
              <w:t>，</w:t>
            </w:r>
            <w:r>
              <w:rPr>
                <w:rFonts w:hint="eastAsia"/>
                <w:color w:val="000000"/>
                <w:kern w:val="2"/>
                <w:sz w:val="21"/>
                <w:szCs w:val="21"/>
                <w:highlight w:val="none"/>
              </w:rPr>
              <w:t>作为防火墙规则来源端与目的端进行设定</w:t>
            </w:r>
            <w:r>
              <w:rPr>
                <w:color w:val="000000"/>
                <w:kern w:val="2"/>
                <w:sz w:val="21"/>
                <w:szCs w:val="21"/>
                <w:highlight w:val="none"/>
                <w:lang w:val="en-US"/>
              </w:rPr>
              <w:t xml:space="preserve"> </w:t>
            </w:r>
            <w:r>
              <w:rPr>
                <w:rFonts w:hint="eastAsia"/>
                <w:color w:val="000000"/>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kern w:val="2"/>
                <w:sz w:val="21"/>
                <w:szCs w:val="21"/>
                <w:highlight w:val="none"/>
                <w:lang w:val="en-US"/>
              </w:rPr>
              <w:t>6</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color w:val="000000"/>
                <w:kern w:val="2"/>
                <w:sz w:val="21"/>
                <w:szCs w:val="21"/>
                <w:highlight w:val="none"/>
              </w:rPr>
            </w:pPr>
            <w:r>
              <w:rPr>
                <w:rFonts w:hint="eastAsia"/>
                <w:color w:val="000000"/>
                <w:kern w:val="2"/>
                <w:sz w:val="21"/>
                <w:szCs w:val="21"/>
                <w:highlight w:val="none"/>
              </w:rPr>
              <w:t>防火墙功能支持基于用户登录</w:t>
            </w:r>
            <w:r>
              <w:rPr>
                <w:color w:val="000000"/>
                <w:kern w:val="2"/>
                <w:sz w:val="21"/>
                <w:szCs w:val="21"/>
                <w:highlight w:val="none"/>
              </w:rPr>
              <w:t>AD</w:t>
            </w:r>
            <w:r>
              <w:rPr>
                <w:rFonts w:hint="eastAsia"/>
                <w:color w:val="000000"/>
                <w:kern w:val="2"/>
                <w:sz w:val="21"/>
                <w:szCs w:val="21"/>
                <w:highlight w:val="none"/>
              </w:rPr>
              <w:t>的身份组进行网络策略的设定，即可以支持基于身份的防火墙功能，基于身份的防火墙同时需要支持多会话功能，在同一个</w:t>
            </w:r>
            <w:r>
              <w:rPr>
                <w:color w:val="000000"/>
                <w:kern w:val="2"/>
                <w:sz w:val="21"/>
                <w:szCs w:val="21"/>
                <w:highlight w:val="none"/>
              </w:rPr>
              <w:t>VM</w:t>
            </w:r>
            <w:r>
              <w:rPr>
                <w:rFonts w:hint="eastAsia"/>
                <w:color w:val="000000"/>
                <w:kern w:val="2"/>
                <w:sz w:val="21"/>
                <w:szCs w:val="21"/>
                <w:highlight w:val="none"/>
              </w:rPr>
              <w:t>内可以为不同用户分配不同的应用或会话访问策略。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7</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color w:val="000000"/>
                <w:kern w:val="2"/>
                <w:sz w:val="21"/>
                <w:szCs w:val="21"/>
                <w:highlight w:val="none"/>
              </w:rPr>
            </w:pPr>
            <w:r>
              <w:rPr>
                <w:rFonts w:hint="eastAsia"/>
                <w:color w:val="000000"/>
                <w:kern w:val="2"/>
                <w:sz w:val="21"/>
                <w:szCs w:val="21"/>
                <w:highlight w:val="none"/>
              </w:rPr>
              <w:t>防火墙可设定规则将封包转送给第三方安全软件进行防病毒、入侵防护、网页检查等机制，延伸安全防火墙的功能。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8</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color w:val="000000"/>
                <w:kern w:val="2"/>
                <w:sz w:val="21"/>
                <w:szCs w:val="21"/>
                <w:highlight w:val="none"/>
              </w:rPr>
            </w:pPr>
            <w:r>
              <w:rPr>
                <w:rFonts w:hint="eastAsia"/>
                <w:color w:val="000000"/>
                <w:kern w:val="2"/>
                <w:sz w:val="21"/>
                <w:szCs w:val="21"/>
                <w:highlight w:val="none"/>
              </w:rPr>
              <w:t>支持可视化的流量监控并可以自动推荐应用的防火墙策略，可以在图形界面下选择每个会话创建、修改和删除相关的防火墙安全策略。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9</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color w:val="000000"/>
                <w:kern w:val="2"/>
                <w:sz w:val="21"/>
                <w:szCs w:val="21"/>
                <w:highlight w:val="none"/>
              </w:rPr>
            </w:pPr>
            <w:r>
              <w:rPr>
                <w:rFonts w:hint="eastAsia"/>
                <w:color w:val="000000"/>
                <w:kern w:val="2"/>
                <w:sz w:val="21"/>
                <w:szCs w:val="21"/>
                <w:highlight w:val="none"/>
              </w:rPr>
              <w:t>支持</w:t>
            </w:r>
            <w:r>
              <w:rPr>
                <w:color w:val="000000"/>
                <w:kern w:val="2"/>
                <w:sz w:val="21"/>
                <w:szCs w:val="21"/>
                <w:highlight w:val="none"/>
              </w:rPr>
              <w:t>IP Spoofing guard</w:t>
            </w:r>
            <w:r>
              <w:rPr>
                <w:rFonts w:hint="eastAsia"/>
                <w:color w:val="000000"/>
                <w:kern w:val="2"/>
                <w:sz w:val="21"/>
                <w:szCs w:val="21"/>
                <w:highlight w:val="none"/>
              </w:rPr>
              <w:t>防止</w:t>
            </w:r>
            <w:r>
              <w:rPr>
                <w:color w:val="000000"/>
                <w:kern w:val="2"/>
                <w:sz w:val="21"/>
                <w:szCs w:val="21"/>
                <w:highlight w:val="none"/>
              </w:rPr>
              <w:t>IP</w:t>
            </w:r>
            <w:r>
              <w:rPr>
                <w:rFonts w:hint="eastAsia"/>
                <w:color w:val="000000"/>
                <w:kern w:val="2"/>
                <w:sz w:val="21"/>
                <w:szCs w:val="21"/>
                <w:highlight w:val="none"/>
              </w:rPr>
              <w:t>欺骗，同时支持</w:t>
            </w:r>
            <w:r>
              <w:rPr>
                <w:color w:val="000000"/>
                <w:kern w:val="2"/>
                <w:sz w:val="21"/>
                <w:szCs w:val="21"/>
                <w:highlight w:val="none"/>
              </w:rPr>
              <w:t>DHCP Snooping</w:t>
            </w:r>
            <w:r>
              <w:rPr>
                <w:rFonts w:hint="eastAsia"/>
                <w:color w:val="000000"/>
                <w:kern w:val="2"/>
                <w:sz w:val="21"/>
                <w:szCs w:val="21"/>
                <w:highlight w:val="none"/>
              </w:rPr>
              <w:t>和</w:t>
            </w:r>
            <w:r>
              <w:rPr>
                <w:color w:val="000000"/>
                <w:kern w:val="2"/>
                <w:sz w:val="21"/>
                <w:szCs w:val="21"/>
                <w:highlight w:val="none"/>
              </w:rPr>
              <w:t>ARP Snooping</w:t>
            </w:r>
            <w:r>
              <w:rPr>
                <w:rFonts w:hint="eastAsia"/>
                <w:color w:val="000000"/>
                <w:kern w:val="2"/>
                <w:sz w:val="21"/>
                <w:szCs w:val="21"/>
                <w:highlight w:val="none"/>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r>
              <w:rPr>
                <w:kern w:val="2"/>
                <w:sz w:val="21"/>
                <w:szCs w:val="21"/>
                <w:highlight w:val="none"/>
                <w:lang w:val="en-US"/>
              </w:rPr>
              <w:t>0</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color w:val="000000"/>
                <w:kern w:val="2"/>
                <w:sz w:val="21"/>
                <w:szCs w:val="21"/>
                <w:highlight w:val="none"/>
                <w:lang w:val="en-US"/>
              </w:rPr>
            </w:pPr>
            <w:r>
              <w:rPr>
                <w:rFonts w:hint="eastAsia" w:cs="Times New Roman"/>
                <w:color w:val="000000"/>
                <w:kern w:val="2"/>
                <w:sz w:val="21"/>
                <w:szCs w:val="21"/>
                <w:highlight w:val="none"/>
              </w:rPr>
              <w:t>方案内逻辑负载均衡器可支持以下功能</w:t>
            </w:r>
            <w:r>
              <w:rPr>
                <w:rFonts w:hint="eastAsia"/>
                <w:color w:val="000000"/>
                <w:kern w:val="2"/>
                <w:sz w:val="21"/>
                <w:szCs w:val="21"/>
                <w:highlight w:val="none"/>
                <w:lang w:val="en-US"/>
              </w:rPr>
              <w:t xml:space="preserve">：TCP / UDP / HTTP / HTTPS </w:t>
            </w:r>
            <w:r>
              <w:rPr>
                <w:rFonts w:hint="eastAsia"/>
                <w:color w:val="000000"/>
                <w:kern w:val="2"/>
                <w:sz w:val="21"/>
                <w:szCs w:val="21"/>
                <w:highlight w:val="none"/>
              </w:rPr>
              <w:t>等协议的负载均衡机制</w:t>
            </w:r>
            <w:r>
              <w:rPr>
                <w:rFonts w:hint="eastAsia"/>
                <w:color w:val="000000"/>
                <w:kern w:val="2"/>
                <w:sz w:val="21"/>
                <w:szCs w:val="21"/>
                <w:highlight w:val="none"/>
                <w:lang w:val="en-US"/>
              </w:rPr>
              <w:t>；</w:t>
            </w:r>
            <w:r>
              <w:rPr>
                <w:rFonts w:hint="eastAsia"/>
                <w:color w:val="000000"/>
                <w:kern w:val="2"/>
                <w:sz w:val="21"/>
                <w:szCs w:val="21"/>
                <w:highlight w:val="none"/>
              </w:rPr>
              <w:t>会话保持</w:t>
            </w:r>
            <w:r>
              <w:rPr>
                <w:rFonts w:hint="eastAsia"/>
                <w:color w:val="000000"/>
                <w:kern w:val="2"/>
                <w:sz w:val="21"/>
                <w:szCs w:val="21"/>
                <w:highlight w:val="none"/>
                <w:lang w:val="en-US"/>
              </w:rPr>
              <w:t xml:space="preserve"> (Session Persistent) </w:t>
            </w:r>
            <w:r>
              <w:rPr>
                <w:rFonts w:hint="eastAsia"/>
                <w:color w:val="000000"/>
                <w:kern w:val="2"/>
                <w:sz w:val="21"/>
                <w:szCs w:val="21"/>
                <w:highlight w:val="none"/>
              </w:rPr>
              <w:t>机制</w:t>
            </w:r>
            <w:r>
              <w:rPr>
                <w:rFonts w:hint="eastAsia"/>
                <w:color w:val="000000"/>
                <w:kern w:val="2"/>
                <w:sz w:val="21"/>
                <w:szCs w:val="21"/>
                <w:highlight w:val="none"/>
                <w:lang w:val="en-US"/>
              </w:rPr>
              <w:t>；</w:t>
            </w:r>
            <w:r>
              <w:rPr>
                <w:rFonts w:hint="eastAsia"/>
                <w:color w:val="000000"/>
                <w:kern w:val="2"/>
                <w:sz w:val="21"/>
                <w:szCs w:val="21"/>
                <w:highlight w:val="none"/>
              </w:rPr>
              <w:t>负载均衡机制支持</w:t>
            </w:r>
            <w:r>
              <w:rPr>
                <w:rFonts w:hint="eastAsia"/>
                <w:color w:val="000000"/>
                <w:kern w:val="2"/>
                <w:sz w:val="21"/>
                <w:szCs w:val="21"/>
                <w:highlight w:val="none"/>
                <w:lang w:val="en-US"/>
              </w:rPr>
              <w:t>Round-Robin / IP Hash / Least Connection / URL</w:t>
            </w:r>
            <w:r>
              <w:rPr>
                <w:rFonts w:hint="eastAsia"/>
                <w:color w:val="000000"/>
                <w:kern w:val="2"/>
                <w:sz w:val="21"/>
                <w:szCs w:val="21"/>
                <w:highlight w:val="none"/>
              </w:rPr>
              <w:t>等方式进行</w:t>
            </w:r>
            <w:r>
              <w:rPr>
                <w:rFonts w:hint="eastAsia"/>
                <w:color w:val="000000"/>
                <w:kern w:val="2"/>
                <w:sz w:val="21"/>
                <w:szCs w:val="21"/>
                <w:highlight w:val="none"/>
                <w:lang w:val="en-US"/>
              </w:rPr>
              <w:t>；</w:t>
            </w:r>
            <w:r>
              <w:rPr>
                <w:rFonts w:hint="eastAsia"/>
                <w:color w:val="000000"/>
                <w:kern w:val="2"/>
                <w:sz w:val="21"/>
                <w:szCs w:val="21"/>
                <w:highlight w:val="none"/>
              </w:rPr>
              <w:t>可以后端应用服务器进行健康检查</w:t>
            </w:r>
            <w:r>
              <w:rPr>
                <w:rFonts w:hint="eastAsia"/>
                <w:color w:val="000000"/>
                <w:kern w:val="2"/>
                <w:sz w:val="21"/>
                <w:szCs w:val="21"/>
                <w:highlight w:val="none"/>
                <w:lang w:val="en-US"/>
              </w:rPr>
              <w:t>(Health Check)；</w:t>
            </w:r>
            <w:r>
              <w:rPr>
                <w:rFonts w:hint="eastAsia"/>
                <w:color w:val="000000"/>
                <w:kern w:val="2"/>
                <w:sz w:val="21"/>
                <w:szCs w:val="21"/>
                <w:highlight w:val="none"/>
              </w:rPr>
              <w:t>可进行</w:t>
            </w:r>
            <w:r>
              <w:rPr>
                <w:rFonts w:hint="eastAsia"/>
                <w:color w:val="000000"/>
                <w:kern w:val="2"/>
                <w:sz w:val="21"/>
                <w:szCs w:val="21"/>
                <w:highlight w:val="none"/>
                <w:lang w:val="en-US"/>
              </w:rPr>
              <w:t>SSL</w:t>
            </w:r>
            <w:r>
              <w:rPr>
                <w:rFonts w:hint="eastAsia"/>
                <w:color w:val="000000"/>
                <w:kern w:val="2"/>
                <w:sz w:val="21"/>
                <w:szCs w:val="21"/>
                <w:highlight w:val="none"/>
              </w:rPr>
              <w:t>负载的卸载</w:t>
            </w:r>
            <w:r>
              <w:rPr>
                <w:rFonts w:hint="eastAsia"/>
                <w:color w:val="000000"/>
                <w:kern w:val="2"/>
                <w:sz w:val="21"/>
                <w:szCs w:val="21"/>
                <w:highlight w:val="none"/>
                <w:lang w:val="en-US"/>
              </w:rPr>
              <w:t>(SSL 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r>
              <w:rPr>
                <w:kern w:val="2"/>
                <w:sz w:val="21"/>
                <w:szCs w:val="21"/>
                <w:highlight w:val="none"/>
                <w:lang w:val="en-US"/>
              </w:rPr>
              <w:t>1</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rFonts w:cs="Times New Roman"/>
                <w:color w:val="000000"/>
                <w:kern w:val="2"/>
                <w:sz w:val="21"/>
                <w:szCs w:val="21"/>
                <w:highlight w:val="none"/>
              </w:rPr>
            </w:pPr>
            <w:r>
              <w:rPr>
                <w:rFonts w:hint="eastAsia" w:cs="Times New Roman"/>
                <w:color w:val="000000"/>
                <w:kern w:val="2"/>
                <w:sz w:val="21"/>
                <w:szCs w:val="21"/>
                <w:highlight w:val="none"/>
              </w:rPr>
              <w:t>支持和数据中心底层网络网络的解耦合，主备数据中心可以采用任意物理厂商的硬件网络设备。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r>
              <w:rPr>
                <w:kern w:val="2"/>
                <w:sz w:val="21"/>
                <w:szCs w:val="21"/>
                <w:highlight w:val="none"/>
                <w:lang w:val="en-US"/>
              </w:rPr>
              <w:t>2</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rFonts w:cs="Times New Roman"/>
                <w:color w:val="000000"/>
                <w:kern w:val="2"/>
                <w:sz w:val="21"/>
                <w:szCs w:val="21"/>
                <w:highlight w:val="none"/>
              </w:rPr>
            </w:pPr>
            <w:r>
              <w:rPr>
                <w:rFonts w:hint="eastAsia" w:cs="Times New Roman"/>
                <w:color w:val="000000"/>
                <w:kern w:val="2"/>
                <w:sz w:val="21"/>
                <w:szCs w:val="21"/>
                <w:highlight w:val="none"/>
              </w:rPr>
              <w:t>支持跨数据中心跨</w:t>
            </w:r>
            <w:r>
              <w:rPr>
                <w:rFonts w:cs="Times New Roman"/>
                <w:color w:val="000000"/>
                <w:kern w:val="2"/>
                <w:sz w:val="21"/>
                <w:szCs w:val="21"/>
                <w:highlight w:val="none"/>
              </w:rPr>
              <w:t>vCenter</w:t>
            </w:r>
            <w:r>
              <w:rPr>
                <w:rFonts w:hint="eastAsia" w:cs="Times New Roman"/>
                <w:color w:val="000000"/>
                <w:kern w:val="2"/>
                <w:sz w:val="21"/>
                <w:szCs w:val="21"/>
                <w:highlight w:val="none"/>
              </w:rPr>
              <w:t>的</w:t>
            </w:r>
            <w:r>
              <w:rPr>
                <w:rFonts w:cs="Times New Roman"/>
                <w:color w:val="000000"/>
                <w:kern w:val="2"/>
                <w:sz w:val="21"/>
                <w:szCs w:val="21"/>
                <w:highlight w:val="none"/>
              </w:rPr>
              <w:t>VXLAN</w:t>
            </w:r>
            <w:r>
              <w:rPr>
                <w:rFonts w:hint="eastAsia" w:cs="Times New Roman"/>
                <w:color w:val="000000"/>
                <w:kern w:val="2"/>
                <w:sz w:val="21"/>
                <w:szCs w:val="21"/>
                <w:highlight w:val="none"/>
              </w:rPr>
              <w:t>二层扩展，分布式路由，支持防火墙安全策略的统一配置管理，</w:t>
            </w:r>
            <w:r>
              <w:rPr>
                <w:rFonts w:cs="Times New Roman"/>
                <w:color w:val="000000"/>
                <w:kern w:val="2"/>
                <w:sz w:val="21"/>
                <w:szCs w:val="21"/>
                <w:highlight w:val="none"/>
              </w:rPr>
              <w:t>VM</w:t>
            </w:r>
            <w:r>
              <w:rPr>
                <w:rFonts w:hint="eastAsia" w:cs="Times New Roman"/>
                <w:color w:val="000000"/>
                <w:kern w:val="2"/>
                <w:sz w:val="21"/>
                <w:szCs w:val="21"/>
                <w:highlight w:val="none"/>
              </w:rPr>
              <w:t>跨数据中心迁移时安全策略不需要任何变更。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r>
              <w:rPr>
                <w:kern w:val="2"/>
                <w:sz w:val="21"/>
                <w:szCs w:val="21"/>
                <w:highlight w:val="none"/>
                <w:lang w:val="en-US"/>
              </w:rPr>
              <w:t>3</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非实质性条款</w:t>
            </w:r>
          </w:p>
        </w:tc>
        <w:tc>
          <w:tcPr>
            <w:tcW w:w="7086" w:type="dxa"/>
          </w:tcPr>
          <w:p>
            <w:pPr>
              <w:rPr>
                <w:color w:val="000000"/>
                <w:kern w:val="2"/>
                <w:sz w:val="21"/>
                <w:szCs w:val="21"/>
                <w:highlight w:val="none"/>
              </w:rPr>
            </w:pPr>
            <w:r>
              <w:rPr>
                <w:rFonts w:hint="eastAsia" w:cs="Times New Roman"/>
                <w:color w:val="000000"/>
                <w:kern w:val="2"/>
                <w:sz w:val="21"/>
                <w:szCs w:val="21"/>
                <w:highlight w:val="none"/>
              </w:rPr>
              <w:t>提供控制器到服务器、网络虚拟化管理器到服务器之间的健康检查和状态的实时监控功能；提供基于图形化界面的端到端路径跟踪功能，支持二层</w:t>
            </w:r>
            <w:r>
              <w:rPr>
                <w:rFonts w:cs="Times New Roman"/>
                <w:color w:val="000000"/>
                <w:kern w:val="2"/>
                <w:sz w:val="21"/>
                <w:szCs w:val="21"/>
                <w:highlight w:val="none"/>
              </w:rPr>
              <w:t>Unicast</w:t>
            </w:r>
            <w:r>
              <w:rPr>
                <w:rFonts w:hint="eastAsia" w:cs="Times New Roman"/>
                <w:color w:val="000000"/>
                <w:kern w:val="2"/>
                <w:sz w:val="21"/>
                <w:szCs w:val="21"/>
                <w:highlight w:val="none"/>
              </w:rPr>
              <w:t>、三层</w:t>
            </w:r>
            <w:r>
              <w:rPr>
                <w:rFonts w:cs="Times New Roman"/>
                <w:color w:val="000000"/>
                <w:kern w:val="2"/>
                <w:sz w:val="21"/>
                <w:szCs w:val="21"/>
                <w:highlight w:val="none"/>
              </w:rPr>
              <w:t>Unicast</w:t>
            </w:r>
            <w:r>
              <w:rPr>
                <w:rFonts w:hint="eastAsia" w:cs="Times New Roman"/>
                <w:color w:val="000000"/>
                <w:kern w:val="2"/>
                <w:sz w:val="21"/>
                <w:szCs w:val="21"/>
                <w:highlight w:val="none"/>
              </w:rPr>
              <w:t>、二层广播、二层组播等，同时可以图形化显示端到端路径。支持</w:t>
            </w:r>
            <w:r>
              <w:rPr>
                <w:rFonts w:cs="Times New Roman"/>
                <w:color w:val="000000"/>
                <w:kern w:val="2"/>
                <w:sz w:val="21"/>
                <w:szCs w:val="21"/>
                <w:highlight w:val="none"/>
              </w:rPr>
              <w:t>TCP</w:t>
            </w:r>
            <w:r>
              <w:rPr>
                <w:rFonts w:hint="eastAsia" w:cs="Times New Roman"/>
                <w:color w:val="000000"/>
                <w:kern w:val="2"/>
                <w:sz w:val="21"/>
                <w:szCs w:val="21"/>
                <w:highlight w:val="none"/>
              </w:rPr>
              <w:t>、</w:t>
            </w:r>
            <w:r>
              <w:rPr>
                <w:rFonts w:cs="Times New Roman"/>
                <w:color w:val="000000"/>
                <w:kern w:val="2"/>
                <w:sz w:val="21"/>
                <w:szCs w:val="21"/>
                <w:highlight w:val="none"/>
              </w:rPr>
              <w:t>UDP</w:t>
            </w:r>
            <w:r>
              <w:rPr>
                <w:rFonts w:hint="eastAsia" w:cs="Times New Roman"/>
                <w:color w:val="000000"/>
                <w:kern w:val="2"/>
                <w:sz w:val="21"/>
                <w:szCs w:val="21"/>
                <w:highlight w:val="none"/>
              </w:rPr>
              <w:t>和</w:t>
            </w:r>
            <w:r>
              <w:rPr>
                <w:rFonts w:cs="Times New Roman"/>
                <w:color w:val="000000"/>
                <w:kern w:val="2"/>
                <w:sz w:val="21"/>
                <w:szCs w:val="21"/>
                <w:highlight w:val="none"/>
              </w:rPr>
              <w:t>ICMP</w:t>
            </w:r>
            <w:r>
              <w:rPr>
                <w:rFonts w:hint="eastAsia" w:cs="Times New Roman"/>
                <w:color w:val="000000"/>
                <w:kern w:val="2"/>
                <w:sz w:val="21"/>
                <w:szCs w:val="21"/>
                <w:highlight w:val="none"/>
              </w:rPr>
              <w:t>，同时可以设置</w:t>
            </w:r>
            <w:r>
              <w:rPr>
                <w:rFonts w:cs="Times New Roman"/>
                <w:color w:val="000000"/>
                <w:kern w:val="2"/>
                <w:sz w:val="21"/>
                <w:szCs w:val="21"/>
                <w:highlight w:val="none"/>
              </w:rPr>
              <w:t>TCP Flag</w:t>
            </w:r>
            <w:r>
              <w:rPr>
                <w:rFonts w:hint="eastAsia" w:cs="Times New Roman"/>
                <w:color w:val="000000"/>
                <w:kern w:val="2"/>
                <w:sz w:val="21"/>
                <w:szCs w:val="21"/>
                <w:highlight w:val="none"/>
              </w:rPr>
              <w:t>；支持图形化界面的灵活抓包功能，抓包位置可以根据需要灵活配置，抓包位置包括：主机的</w:t>
            </w:r>
            <w:r>
              <w:rPr>
                <w:rFonts w:cs="Times New Roman"/>
                <w:color w:val="000000"/>
                <w:kern w:val="2"/>
                <w:sz w:val="21"/>
                <w:szCs w:val="21"/>
                <w:highlight w:val="none"/>
              </w:rPr>
              <w:t>vmnic</w:t>
            </w:r>
            <w:r>
              <w:rPr>
                <w:rFonts w:hint="eastAsia" w:cs="Times New Roman"/>
                <w:color w:val="000000"/>
                <w:kern w:val="2"/>
                <w:sz w:val="21"/>
                <w:szCs w:val="21"/>
                <w:highlight w:val="none"/>
              </w:rPr>
              <w:t>、</w:t>
            </w:r>
            <w:r>
              <w:rPr>
                <w:rFonts w:cs="Times New Roman"/>
                <w:color w:val="000000"/>
                <w:kern w:val="2"/>
                <w:sz w:val="21"/>
                <w:szCs w:val="21"/>
                <w:highlight w:val="none"/>
              </w:rPr>
              <w:t>vmknic</w:t>
            </w:r>
            <w:r>
              <w:rPr>
                <w:rFonts w:hint="eastAsia" w:cs="Times New Roman"/>
                <w:color w:val="000000"/>
                <w:kern w:val="2"/>
                <w:sz w:val="21"/>
                <w:szCs w:val="21"/>
                <w:highlight w:val="none"/>
              </w:rPr>
              <w:t>，</w:t>
            </w:r>
            <w:r>
              <w:rPr>
                <w:rFonts w:cs="Times New Roman"/>
                <w:color w:val="000000"/>
                <w:kern w:val="2"/>
                <w:sz w:val="21"/>
                <w:szCs w:val="21"/>
                <w:highlight w:val="none"/>
              </w:rPr>
              <w:t>VM</w:t>
            </w:r>
            <w:r>
              <w:rPr>
                <w:rFonts w:hint="eastAsia" w:cs="Times New Roman"/>
                <w:color w:val="000000"/>
                <w:kern w:val="2"/>
                <w:sz w:val="21"/>
                <w:szCs w:val="21"/>
                <w:highlight w:val="none"/>
              </w:rPr>
              <w:t>的</w:t>
            </w:r>
            <w:r>
              <w:rPr>
                <w:rFonts w:cs="Times New Roman"/>
                <w:color w:val="000000"/>
                <w:kern w:val="2"/>
                <w:sz w:val="21"/>
                <w:szCs w:val="21"/>
                <w:highlight w:val="none"/>
              </w:rPr>
              <w:t>vnic,dvfilter</w:t>
            </w:r>
            <w:r>
              <w:rPr>
                <w:rFonts w:hint="eastAsia" w:cs="Times New Roman"/>
                <w:color w:val="000000"/>
                <w:kern w:val="2"/>
                <w:sz w:val="21"/>
                <w:szCs w:val="21"/>
                <w:highlight w:val="none"/>
              </w:rPr>
              <w:t>、</w:t>
            </w:r>
            <w:r>
              <w:rPr>
                <w:rFonts w:cs="Times New Roman"/>
                <w:color w:val="000000"/>
                <w:kern w:val="2"/>
                <w:sz w:val="21"/>
                <w:szCs w:val="21"/>
                <w:highlight w:val="none"/>
              </w:rPr>
              <w:t>dvport</w:t>
            </w:r>
            <w:r>
              <w:rPr>
                <w:rFonts w:hint="eastAsia" w:cs="Times New Roman"/>
                <w:color w:val="000000"/>
                <w:kern w:val="2"/>
                <w:sz w:val="21"/>
                <w:szCs w:val="21"/>
                <w:highlight w:val="none"/>
              </w:rPr>
              <w:t>等；支持包括</w:t>
            </w:r>
            <w:r>
              <w:rPr>
                <w:rFonts w:cs="Times New Roman"/>
                <w:color w:val="000000"/>
                <w:kern w:val="2"/>
                <w:sz w:val="21"/>
                <w:szCs w:val="21"/>
                <w:highlight w:val="none"/>
              </w:rPr>
              <w:t>Port Mirror (RSPAN/ERSPAN)</w:t>
            </w:r>
            <w:r>
              <w:rPr>
                <w:rFonts w:hint="eastAsia" w:cs="Times New Roman"/>
                <w:color w:val="000000"/>
                <w:kern w:val="2"/>
                <w:sz w:val="21"/>
                <w:szCs w:val="21"/>
                <w:highlight w:val="none"/>
              </w:rPr>
              <w:t>，</w:t>
            </w:r>
            <w:r>
              <w:rPr>
                <w:rFonts w:cs="Times New Roman"/>
                <w:color w:val="000000"/>
                <w:kern w:val="2"/>
                <w:sz w:val="21"/>
                <w:szCs w:val="21"/>
                <w:highlight w:val="none"/>
              </w:rPr>
              <w:t>Netflow/IPFIX</w:t>
            </w:r>
            <w:r>
              <w:rPr>
                <w:rFonts w:hint="eastAsia" w:cs="Times New Roman"/>
                <w:color w:val="000000"/>
                <w:kern w:val="2"/>
                <w:sz w:val="21"/>
                <w:szCs w:val="21"/>
                <w:highlight w:val="none"/>
              </w:rPr>
              <w:t>等网络流量监控功能，并可进行网络状态设定的备份和还原；所有网络、安全的功能及策略、配置由统一的控制器</w:t>
            </w:r>
            <w:r>
              <w:rPr>
                <w:rFonts w:cs="Times New Roman"/>
                <w:color w:val="000000"/>
                <w:kern w:val="2"/>
                <w:sz w:val="21"/>
                <w:szCs w:val="21"/>
                <w:highlight w:val="none"/>
              </w:rPr>
              <w:t xml:space="preserve"> (Controller) </w:t>
            </w:r>
            <w:r>
              <w:rPr>
                <w:rFonts w:hint="eastAsia" w:cs="Times New Roman"/>
                <w:color w:val="000000"/>
                <w:kern w:val="2"/>
                <w:sz w:val="21"/>
                <w:szCs w:val="21"/>
                <w:highlight w:val="none"/>
              </w:rPr>
              <w:t>集中控制</w:t>
            </w:r>
            <w:r>
              <w:rPr>
                <w:rFonts w:cs="Times New Roman"/>
                <w:color w:val="000000"/>
                <w:kern w:val="2"/>
                <w:sz w:val="21"/>
                <w:szCs w:val="21"/>
                <w:highlight w:val="none"/>
              </w:rPr>
              <w:t xml:space="preserve"> </w:t>
            </w:r>
            <w:r>
              <w:rPr>
                <w:rFonts w:hint="eastAsia" w:cs="Times New Roman"/>
                <w:color w:val="000000"/>
                <w:kern w:val="2"/>
                <w:sz w:val="21"/>
                <w:szCs w:val="21"/>
                <w:highlight w:val="none"/>
              </w:rPr>
              <w:t>。控制器数量需支持</w:t>
            </w:r>
            <w:r>
              <w:rPr>
                <w:rFonts w:cs="Times New Roman"/>
                <w:color w:val="000000"/>
                <w:kern w:val="2"/>
                <w:sz w:val="21"/>
                <w:szCs w:val="21"/>
                <w:highlight w:val="none"/>
              </w:rPr>
              <w:t>3</w:t>
            </w:r>
            <w:r>
              <w:rPr>
                <w:rFonts w:hint="eastAsia" w:cs="Times New Roman"/>
                <w:color w:val="000000"/>
                <w:kern w:val="2"/>
                <w:sz w:val="21"/>
                <w:szCs w:val="21"/>
                <w:highlight w:val="none"/>
              </w:rPr>
              <w:t>台或以上，且具备高可用机制，在单一控制器失效时仍可以维持系统的正常运作。</w:t>
            </w:r>
            <w:r>
              <w:rPr>
                <w:rFonts w:cs="Times New Roman"/>
                <w:color w:val="000000"/>
                <w:kern w:val="2"/>
                <w:sz w:val="21"/>
                <w:szCs w:val="21"/>
                <w:highlight w:val="none"/>
              </w:rPr>
              <w:t xml:space="preserve"> </w:t>
            </w:r>
            <w:r>
              <w:rPr>
                <w:rFonts w:hint="eastAsia" w:cs="Times New Roman"/>
                <w:color w:val="000000"/>
                <w:kern w:val="2"/>
                <w:sz w:val="21"/>
                <w:szCs w:val="21"/>
                <w:highlight w:val="none"/>
              </w:rPr>
              <w:t>当所有控制器全部失败时，数据平面数据转发不受任何影响而且当此时如网络拓扑发生变化，</w:t>
            </w:r>
            <w:r>
              <w:rPr>
                <w:rFonts w:cs="Times New Roman"/>
                <w:color w:val="000000"/>
                <w:kern w:val="2"/>
                <w:sz w:val="21"/>
                <w:szCs w:val="21"/>
                <w:highlight w:val="none"/>
              </w:rPr>
              <w:t>VM</w:t>
            </w:r>
            <w:r>
              <w:rPr>
                <w:rFonts w:hint="eastAsia" w:cs="Times New Roman"/>
                <w:color w:val="000000"/>
                <w:kern w:val="2"/>
                <w:sz w:val="21"/>
                <w:szCs w:val="21"/>
                <w:highlight w:val="none"/>
              </w:rPr>
              <w:t>的通信必须仍然不受影响。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16" w:type="dxa"/>
            <w:gridSpan w:val="3"/>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产品/服务</w:t>
            </w:r>
            <w:r>
              <w:rPr>
                <w:kern w:val="2"/>
                <w:sz w:val="21"/>
                <w:szCs w:val="21"/>
                <w:highlight w:val="none"/>
                <w:lang w:val="en-US"/>
              </w:rPr>
              <w:t>5</w:t>
            </w:r>
            <w:r>
              <w:rPr>
                <w:rFonts w:hint="eastAsia"/>
                <w:kern w:val="2"/>
                <w:sz w:val="21"/>
                <w:szCs w:val="21"/>
                <w:highlight w:val="none"/>
                <w:lang w:val="en-US"/>
              </w:rPr>
              <w:t xml:space="preserve">：超融合服务器内存升级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★实质性条款</w:t>
            </w:r>
          </w:p>
        </w:tc>
        <w:tc>
          <w:tcPr>
            <w:tcW w:w="7086" w:type="dxa"/>
          </w:tcPr>
          <w:p>
            <w:pPr>
              <w:rPr>
                <w:kern w:val="2"/>
                <w:sz w:val="21"/>
                <w:szCs w:val="21"/>
                <w:highlight w:val="none"/>
                <w:lang w:val="en-US"/>
              </w:rPr>
            </w:pPr>
            <w:r>
              <w:rPr>
                <w:rFonts w:hint="eastAsia" w:cs="Times New Roman"/>
                <w:color w:val="000000"/>
                <w:kern w:val="2"/>
                <w:sz w:val="21"/>
                <w:szCs w:val="21"/>
                <w:highlight w:val="none"/>
                <w:lang w:val="en-US" w:eastAsia="zh-Hans"/>
              </w:rPr>
              <w:t>配置不低于</w:t>
            </w:r>
            <w:r>
              <w:rPr>
                <w:rFonts w:cs="Times New Roman"/>
                <w:color w:val="000000"/>
                <w:kern w:val="2"/>
                <w:sz w:val="21"/>
                <w:szCs w:val="21"/>
                <w:highlight w:val="none"/>
                <w:lang w:val="en-US" w:eastAsia="zh-Hans"/>
              </w:rPr>
              <w:t>：</w:t>
            </w:r>
            <w:r>
              <w:rPr>
                <w:rFonts w:cs="Times New Roman"/>
                <w:color w:val="000000"/>
                <w:kern w:val="2"/>
                <w:sz w:val="21"/>
                <w:szCs w:val="21"/>
                <w:highlight w:val="none"/>
                <w:lang w:val="en-US"/>
              </w:rPr>
              <w:t xml:space="preserve">ThinkSystem 32GB TruDDR4 2933MHz（2 </w:t>
            </w:r>
            <w:r>
              <w:rPr>
                <w:rFonts w:cs="Times New Roman"/>
                <w:color w:val="000000"/>
                <w:kern w:val="2"/>
                <w:sz w:val="21"/>
                <w:szCs w:val="21"/>
                <w:highlight w:val="none"/>
              </w:rPr>
              <w:t>列</w:t>
            </w:r>
            <w:r>
              <w:rPr>
                <w:rFonts w:cs="Times New Roman"/>
                <w:color w:val="000000"/>
                <w:kern w:val="2"/>
                <w:sz w:val="21"/>
                <w:szCs w:val="21"/>
                <w:highlight w:val="none"/>
                <w:lang w:val="en-US"/>
              </w:rPr>
              <w:t xml:space="preserve"> x4 1.2V）RDIMM，</w:t>
            </w:r>
            <w:r>
              <w:rPr>
                <w:rFonts w:cs="Times New Roman"/>
                <w:color w:val="000000"/>
                <w:kern w:val="2"/>
                <w:sz w:val="21"/>
                <w:szCs w:val="21"/>
                <w:highlight w:val="none"/>
              </w:rPr>
              <w:t>原厂工程师上架安装</w:t>
            </w:r>
            <w:r>
              <w:rPr>
                <w:rFonts w:cs="Times New Roman"/>
                <w:color w:val="000000"/>
                <w:kern w:val="2"/>
                <w:sz w:val="21"/>
                <w:szCs w:val="21"/>
                <w:highlight w:val="none"/>
                <w:lang w:val="en-US"/>
              </w:rPr>
              <w:t>，</w:t>
            </w:r>
            <w:r>
              <w:rPr>
                <w:rFonts w:cs="Times New Roman"/>
                <w:color w:val="000000"/>
                <w:kern w:val="2"/>
                <w:sz w:val="21"/>
                <w:szCs w:val="21"/>
                <w:highlight w:val="none"/>
              </w:rPr>
              <w:t>原厂</w:t>
            </w:r>
            <w:r>
              <w:rPr>
                <w:rFonts w:cs="Times New Roman"/>
                <w:color w:val="000000"/>
                <w:kern w:val="2"/>
                <w:sz w:val="21"/>
                <w:szCs w:val="21"/>
                <w:highlight w:val="none"/>
                <w:lang w:val="en-US"/>
              </w:rPr>
              <w:t>3</w:t>
            </w:r>
            <w:r>
              <w:rPr>
                <w:rFonts w:cs="Times New Roman"/>
                <w:color w:val="000000"/>
                <w:kern w:val="2"/>
                <w:sz w:val="21"/>
                <w:szCs w:val="21"/>
                <w:highlight w:val="none"/>
              </w:rPr>
              <w:t>年质保</w:t>
            </w:r>
            <w:r>
              <w:rPr>
                <w:rFonts w:hint="eastAsia" w:cs="Times New Roman"/>
                <w:color w:val="000000"/>
                <w:kern w:val="2"/>
                <w:sz w:val="21"/>
                <w:szCs w:val="21"/>
                <w:highlight w:val="none"/>
                <w:lang w:val="en-US"/>
              </w:rPr>
              <w:t>。</w:t>
            </w:r>
            <w:r>
              <w:rPr>
                <w:kern w:val="2"/>
                <w:sz w:val="21"/>
                <w:szCs w:val="21"/>
                <w:highlight w:val="no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16" w:type="dxa"/>
            <w:gridSpan w:val="3"/>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产品/服务</w:t>
            </w:r>
            <w:r>
              <w:rPr>
                <w:kern w:val="2"/>
                <w:sz w:val="21"/>
                <w:szCs w:val="21"/>
                <w:highlight w:val="none"/>
                <w:lang w:val="en-US"/>
              </w:rPr>
              <w:t>6</w:t>
            </w:r>
            <w:r>
              <w:rPr>
                <w:rFonts w:hint="eastAsia"/>
                <w:kern w:val="2"/>
                <w:sz w:val="21"/>
                <w:szCs w:val="21"/>
                <w:highlight w:val="none"/>
                <w:lang w:val="en-US"/>
              </w:rPr>
              <w:t>：项目总集成及迁移服务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2" w:type="dxa"/>
          </w:tcPr>
          <w:p>
            <w:pPr>
              <w:pStyle w:val="2"/>
              <w:adjustRightInd w:val="0"/>
              <w:snapToGrid w:val="0"/>
              <w:spacing w:line="560" w:lineRule="exact"/>
              <w:ind w:left="0" w:leftChars="0"/>
              <w:jc w:val="center"/>
              <w:rPr>
                <w:kern w:val="2"/>
                <w:sz w:val="21"/>
                <w:szCs w:val="21"/>
                <w:highlight w:val="none"/>
                <w:lang w:val="en-US"/>
              </w:rPr>
            </w:pPr>
            <w:r>
              <w:rPr>
                <w:rFonts w:hint="eastAsia"/>
                <w:kern w:val="2"/>
                <w:sz w:val="21"/>
                <w:szCs w:val="21"/>
                <w:highlight w:val="none"/>
                <w:lang w:val="en-US"/>
              </w:rPr>
              <w:t>1</w:t>
            </w:r>
          </w:p>
        </w:tc>
        <w:tc>
          <w:tcPr>
            <w:tcW w:w="1758" w:type="dxa"/>
          </w:tcPr>
          <w:p>
            <w:pPr>
              <w:pStyle w:val="2"/>
              <w:adjustRightInd w:val="0"/>
              <w:snapToGrid w:val="0"/>
              <w:spacing w:line="560" w:lineRule="exact"/>
              <w:ind w:left="0" w:leftChars="0"/>
              <w:rPr>
                <w:kern w:val="2"/>
                <w:sz w:val="21"/>
                <w:szCs w:val="21"/>
                <w:highlight w:val="none"/>
                <w:lang w:val="en-US"/>
              </w:rPr>
            </w:pPr>
            <w:r>
              <w:rPr>
                <w:rFonts w:hint="eastAsia"/>
                <w:kern w:val="2"/>
                <w:sz w:val="21"/>
                <w:szCs w:val="21"/>
                <w:highlight w:val="none"/>
                <w:lang w:val="en-US"/>
              </w:rPr>
              <w:t>★实质性条款</w:t>
            </w:r>
          </w:p>
        </w:tc>
        <w:tc>
          <w:tcPr>
            <w:tcW w:w="7086" w:type="dxa"/>
          </w:tcPr>
          <w:p>
            <w:pPr>
              <w:rPr>
                <w:kern w:val="2"/>
                <w:sz w:val="21"/>
                <w:szCs w:val="21"/>
                <w:highlight w:val="none"/>
                <w:lang w:val="en-US"/>
              </w:rPr>
            </w:pPr>
            <w:r>
              <w:rPr>
                <w:rFonts w:hint="eastAsia"/>
                <w:color w:val="000000"/>
                <w:kern w:val="0"/>
                <w:sz w:val="21"/>
                <w:szCs w:val="21"/>
                <w:highlight w:val="none"/>
              </w:rPr>
              <w:t>供应</w:t>
            </w:r>
            <w:r>
              <w:rPr>
                <w:color w:val="000000"/>
                <w:kern w:val="0"/>
                <w:sz w:val="21"/>
                <w:szCs w:val="21"/>
                <w:highlight w:val="none"/>
              </w:rPr>
              <w:t>商负责将</w:t>
            </w:r>
            <w:r>
              <w:rPr>
                <w:rFonts w:hint="eastAsia"/>
                <w:color w:val="000000"/>
                <w:kern w:val="0"/>
                <w:sz w:val="21"/>
                <w:szCs w:val="21"/>
                <w:highlight w:val="none"/>
              </w:rPr>
              <w:t>本次采购的服务器进行超融合部署，</w:t>
            </w:r>
            <w:r>
              <w:rPr>
                <w:kern w:val="2"/>
                <w:sz w:val="21"/>
                <w:szCs w:val="21"/>
                <w:highlight w:val="none"/>
              </w:rPr>
              <w:t>和</w:t>
            </w:r>
            <w:r>
              <w:rPr>
                <w:rFonts w:hint="eastAsia"/>
                <w:kern w:val="2"/>
                <w:sz w:val="21"/>
                <w:szCs w:val="21"/>
                <w:highlight w:val="none"/>
              </w:rPr>
              <w:t>原有wmware</w:t>
            </w:r>
            <w:r>
              <w:rPr>
                <w:kern w:val="2"/>
                <w:sz w:val="21"/>
                <w:szCs w:val="21"/>
                <w:highlight w:val="none"/>
              </w:rPr>
              <w:t>超融合平台无缝对接，融合到一个资源池，</w:t>
            </w:r>
            <w:r>
              <w:rPr>
                <w:rFonts w:hint="eastAsia"/>
                <w:color w:val="000000"/>
                <w:kern w:val="0"/>
                <w:sz w:val="21"/>
                <w:szCs w:val="21"/>
                <w:highlight w:val="none"/>
              </w:rPr>
              <w:t>并将</w:t>
            </w:r>
            <w:r>
              <w:rPr>
                <w:color w:val="000000"/>
                <w:kern w:val="0"/>
                <w:sz w:val="21"/>
                <w:szCs w:val="21"/>
                <w:highlight w:val="none"/>
              </w:rPr>
              <w:t>采购人现有虚拟化平台</w:t>
            </w:r>
            <w:r>
              <w:rPr>
                <w:rFonts w:hint="eastAsia"/>
                <w:color w:val="000000"/>
                <w:kern w:val="0"/>
                <w:sz w:val="21"/>
                <w:szCs w:val="21"/>
                <w:highlight w:val="none"/>
              </w:rPr>
              <w:t>上运行</w:t>
            </w:r>
            <w:r>
              <w:rPr>
                <w:color w:val="000000"/>
                <w:kern w:val="0"/>
                <w:sz w:val="21"/>
                <w:szCs w:val="21"/>
                <w:highlight w:val="none"/>
              </w:rPr>
              <w:t>的业务系统</w:t>
            </w:r>
            <w:r>
              <w:rPr>
                <w:rFonts w:hint="eastAsia"/>
                <w:color w:val="000000"/>
                <w:kern w:val="0"/>
                <w:sz w:val="21"/>
                <w:szCs w:val="21"/>
                <w:highlight w:val="none"/>
              </w:rPr>
              <w:t>根据实际需求</w:t>
            </w:r>
            <w:r>
              <w:rPr>
                <w:color w:val="000000"/>
                <w:kern w:val="0"/>
                <w:sz w:val="21"/>
                <w:szCs w:val="21"/>
                <w:highlight w:val="none"/>
              </w:rPr>
              <w:t>迁移至此次采购的</w:t>
            </w:r>
            <w:r>
              <w:rPr>
                <w:rFonts w:hint="eastAsia"/>
                <w:color w:val="000000"/>
                <w:kern w:val="0"/>
                <w:sz w:val="21"/>
                <w:szCs w:val="21"/>
                <w:highlight w:val="none"/>
              </w:rPr>
              <w:t>超融合服务器</w:t>
            </w:r>
            <w:r>
              <w:rPr>
                <w:color w:val="000000"/>
                <w:kern w:val="0"/>
                <w:sz w:val="21"/>
                <w:szCs w:val="21"/>
                <w:highlight w:val="none"/>
              </w:rPr>
              <w:t>上并确保数据安全。</w:t>
            </w:r>
            <w:r>
              <w:rPr>
                <w:rFonts w:hint="eastAsia"/>
                <w:color w:val="000000"/>
                <w:kern w:val="0"/>
                <w:sz w:val="21"/>
                <w:szCs w:val="21"/>
                <w:highlight w:val="none"/>
              </w:rPr>
              <w:t>同时</w:t>
            </w:r>
            <w:r>
              <w:rPr>
                <w:color w:val="000000"/>
                <w:kern w:val="0"/>
                <w:sz w:val="21"/>
                <w:szCs w:val="21"/>
                <w:highlight w:val="none"/>
              </w:rPr>
              <w:t>供应商在此次</w:t>
            </w:r>
            <w:r>
              <w:rPr>
                <w:rFonts w:hint="eastAsia"/>
                <w:color w:val="000000"/>
                <w:kern w:val="0"/>
                <w:sz w:val="21"/>
                <w:szCs w:val="21"/>
                <w:highlight w:val="none"/>
              </w:rPr>
              <w:t>超融合平台</w:t>
            </w:r>
            <w:r>
              <w:rPr>
                <w:color w:val="000000"/>
                <w:kern w:val="0"/>
                <w:sz w:val="21"/>
                <w:szCs w:val="21"/>
                <w:highlight w:val="none"/>
              </w:rPr>
              <w:t>升级</w:t>
            </w:r>
            <w:r>
              <w:rPr>
                <w:rFonts w:hint="eastAsia"/>
                <w:color w:val="000000"/>
                <w:kern w:val="0"/>
                <w:sz w:val="21"/>
                <w:szCs w:val="21"/>
                <w:highlight w:val="none"/>
              </w:rPr>
              <w:t>和数据迁移</w:t>
            </w:r>
            <w:r>
              <w:rPr>
                <w:color w:val="000000"/>
                <w:kern w:val="0"/>
                <w:sz w:val="21"/>
                <w:szCs w:val="21"/>
                <w:highlight w:val="none"/>
              </w:rPr>
              <w:t>过程中</w:t>
            </w:r>
            <w:r>
              <w:rPr>
                <w:rFonts w:hint="eastAsia"/>
                <w:color w:val="000000"/>
                <w:kern w:val="0"/>
                <w:sz w:val="21"/>
                <w:szCs w:val="21"/>
                <w:highlight w:val="none"/>
              </w:rPr>
              <w:t>须对</w:t>
            </w:r>
            <w:r>
              <w:rPr>
                <w:color w:val="000000"/>
                <w:kern w:val="0"/>
                <w:sz w:val="21"/>
                <w:szCs w:val="21"/>
                <w:highlight w:val="none"/>
              </w:rPr>
              <w:t>网络及相关的安全设备进行调整</w:t>
            </w:r>
            <w:r>
              <w:rPr>
                <w:rFonts w:hint="eastAsia"/>
                <w:color w:val="000000"/>
                <w:kern w:val="0"/>
                <w:sz w:val="21"/>
                <w:szCs w:val="21"/>
                <w:highlight w:val="none"/>
              </w:rPr>
              <w:t>和优化</w:t>
            </w:r>
            <w:r>
              <w:rPr>
                <w:color w:val="000000"/>
                <w:kern w:val="0"/>
                <w:sz w:val="21"/>
                <w:szCs w:val="21"/>
                <w:highlight w:val="none"/>
              </w:rPr>
              <w:t>，</w:t>
            </w:r>
            <w:r>
              <w:rPr>
                <w:rFonts w:hint="eastAsia"/>
                <w:color w:val="000000"/>
                <w:kern w:val="0"/>
                <w:sz w:val="21"/>
                <w:szCs w:val="21"/>
                <w:highlight w:val="none"/>
              </w:rPr>
              <w:t>以提升整体</w:t>
            </w:r>
            <w:r>
              <w:rPr>
                <w:color w:val="000000"/>
                <w:kern w:val="0"/>
                <w:sz w:val="21"/>
                <w:szCs w:val="21"/>
                <w:highlight w:val="none"/>
              </w:rPr>
              <w:t>平台</w:t>
            </w:r>
            <w:r>
              <w:rPr>
                <w:rFonts w:hint="eastAsia"/>
                <w:color w:val="000000"/>
                <w:kern w:val="0"/>
                <w:sz w:val="21"/>
                <w:szCs w:val="21"/>
                <w:highlight w:val="none"/>
              </w:rPr>
              <w:t>的安全性和稳定性。</w:t>
            </w:r>
          </w:p>
        </w:tc>
      </w:tr>
    </w:tbl>
    <w:p>
      <w:pPr>
        <w:rPr>
          <w:highlight w:val="none"/>
          <w:lang w:val="en-US"/>
        </w:rPr>
      </w:pPr>
    </w:p>
    <w:p>
      <w:pPr>
        <w:pStyle w:val="4"/>
        <w:adjustRightInd w:val="0"/>
        <w:snapToGrid w:val="0"/>
        <w:spacing w:before="0" w:beforeAutospacing="0" w:after="0" w:afterAutospacing="0" w:line="560" w:lineRule="exact"/>
        <w:ind w:firstLine="0" w:firstLineChars="0"/>
        <w:rPr>
          <w:sz w:val="21"/>
          <w:szCs w:val="21"/>
          <w:highlight w:val="none"/>
        </w:rPr>
      </w:pPr>
      <w:r>
        <w:rPr>
          <w:rFonts w:hint="eastAsia"/>
          <w:sz w:val="21"/>
          <w:szCs w:val="21"/>
          <w:highlight w:val="none"/>
          <w:lang w:val="en-US"/>
        </w:rPr>
        <w:t>四</w:t>
      </w:r>
      <w:r>
        <w:rPr>
          <w:rFonts w:hint="eastAsia"/>
          <w:sz w:val="21"/>
          <w:szCs w:val="21"/>
          <w:highlight w:val="none"/>
        </w:rPr>
        <w:t>、商务部分要求</w:t>
      </w:r>
    </w:p>
    <w:p>
      <w:pPr>
        <w:pStyle w:val="11"/>
        <w:adjustRightInd w:val="0"/>
        <w:snapToGrid w:val="0"/>
        <w:spacing w:line="560" w:lineRule="exact"/>
        <w:ind w:left="0"/>
        <w:rPr>
          <w:sz w:val="21"/>
          <w:szCs w:val="21"/>
          <w:highlight w:val="none"/>
        </w:rPr>
      </w:pPr>
      <w:r>
        <w:rPr>
          <w:rFonts w:hint="eastAsia"/>
          <w:b/>
          <w:sz w:val="21"/>
          <w:szCs w:val="21"/>
          <w:highlight w:val="none"/>
          <w:lang w:val="en-US"/>
        </w:rPr>
        <w:t>1</w:t>
      </w:r>
      <w:r>
        <w:rPr>
          <w:rFonts w:hint="eastAsia"/>
          <w:b/>
          <w:sz w:val="21"/>
          <w:szCs w:val="21"/>
          <w:highlight w:val="none"/>
        </w:rPr>
        <w:t>、交付时间</w:t>
      </w:r>
      <w:r>
        <w:rPr>
          <w:rFonts w:hint="eastAsia"/>
          <w:color w:val="000000"/>
          <w:sz w:val="21"/>
          <w:szCs w:val="21"/>
          <w:highlight w:val="none"/>
        </w:rPr>
        <w:t>：</w:t>
      </w:r>
      <w:r>
        <w:rPr>
          <w:rFonts w:hint="eastAsia"/>
          <w:color w:val="000000"/>
          <w:sz w:val="21"/>
          <w:szCs w:val="21"/>
          <w:highlight w:val="none"/>
          <w:lang w:bidi="ar-SA"/>
        </w:rPr>
        <w:t>要求本项目自合同正式签署生效起</w:t>
      </w:r>
      <w:r>
        <w:rPr>
          <w:rFonts w:hint="eastAsia"/>
          <w:color w:val="000000"/>
          <w:sz w:val="21"/>
          <w:szCs w:val="21"/>
          <w:highlight w:val="none"/>
          <w:u w:val="single"/>
          <w:lang w:bidi="ar-SA"/>
        </w:rPr>
        <w:t xml:space="preserve">  </w:t>
      </w:r>
      <w:r>
        <w:rPr>
          <w:color w:val="000000"/>
          <w:sz w:val="21"/>
          <w:szCs w:val="21"/>
          <w:highlight w:val="none"/>
          <w:u w:val="single"/>
          <w:lang w:bidi="ar-SA"/>
        </w:rPr>
        <w:t>30</w:t>
      </w:r>
      <w:r>
        <w:rPr>
          <w:rFonts w:hint="eastAsia"/>
          <w:color w:val="000000"/>
          <w:sz w:val="21"/>
          <w:szCs w:val="21"/>
          <w:highlight w:val="none"/>
          <w:u w:val="single"/>
          <w:lang w:bidi="ar-SA"/>
        </w:rPr>
        <w:t xml:space="preserve">  </w:t>
      </w:r>
      <w:r>
        <w:rPr>
          <w:rFonts w:hint="eastAsia"/>
          <w:color w:val="000000"/>
          <w:sz w:val="21"/>
          <w:szCs w:val="21"/>
          <w:highlight w:val="none"/>
          <w:lang w:bidi="ar-SA"/>
        </w:rPr>
        <w:t>个</w:t>
      </w:r>
      <w:r>
        <w:rPr>
          <w:rFonts w:hint="eastAsia"/>
          <w:color w:val="000000"/>
          <w:sz w:val="21"/>
          <w:szCs w:val="21"/>
          <w:highlight w:val="none"/>
          <w:lang w:val="en-US" w:bidi="ar-SA"/>
        </w:rPr>
        <w:t>自然日</w:t>
      </w:r>
      <w:r>
        <w:rPr>
          <w:rFonts w:hint="eastAsia"/>
          <w:color w:val="000000"/>
          <w:sz w:val="21"/>
          <w:szCs w:val="21"/>
          <w:highlight w:val="none"/>
          <w:lang w:bidi="ar-SA"/>
        </w:rPr>
        <w:t>内完成</w:t>
      </w:r>
      <w:r>
        <w:rPr>
          <w:rFonts w:hint="eastAsia"/>
          <w:color w:val="000000"/>
          <w:sz w:val="21"/>
          <w:szCs w:val="21"/>
          <w:highlight w:val="none"/>
        </w:rPr>
        <w:t>。</w:t>
      </w:r>
    </w:p>
    <w:p>
      <w:pPr>
        <w:pStyle w:val="11"/>
        <w:adjustRightInd w:val="0"/>
        <w:snapToGrid w:val="0"/>
        <w:spacing w:line="560" w:lineRule="exact"/>
        <w:ind w:left="0"/>
        <w:rPr>
          <w:sz w:val="21"/>
          <w:szCs w:val="21"/>
          <w:highlight w:val="none"/>
        </w:rPr>
      </w:pPr>
      <w:r>
        <w:rPr>
          <w:rFonts w:hint="eastAsia"/>
          <w:b/>
          <w:sz w:val="21"/>
          <w:szCs w:val="21"/>
          <w:highlight w:val="none"/>
          <w:lang w:val="en-US"/>
        </w:rPr>
        <w:t>2</w:t>
      </w:r>
      <w:r>
        <w:rPr>
          <w:rFonts w:hint="eastAsia"/>
          <w:b/>
          <w:sz w:val="21"/>
          <w:szCs w:val="21"/>
          <w:highlight w:val="none"/>
        </w:rPr>
        <w:t>、</w:t>
      </w:r>
      <w:r>
        <w:rPr>
          <w:rFonts w:hint="eastAsia"/>
          <w:b/>
          <w:bCs/>
          <w:color w:val="000000"/>
          <w:sz w:val="21"/>
          <w:szCs w:val="21"/>
          <w:highlight w:val="none"/>
          <w:lang w:bidi="ar-SA"/>
        </w:rPr>
        <w:t>质保期</w:t>
      </w:r>
      <w:r>
        <w:rPr>
          <w:rFonts w:hint="eastAsia"/>
          <w:highlight w:val="none"/>
        </w:rPr>
        <w:t>：</w:t>
      </w:r>
      <w:r>
        <w:rPr>
          <w:rFonts w:hint="eastAsia"/>
          <w:sz w:val="21"/>
          <w:szCs w:val="21"/>
          <w:highlight w:val="none"/>
        </w:rPr>
        <w:t>供应商应确保本次采购所有项目的安全稳定的运行，并承诺提供不低于</w:t>
      </w:r>
      <w:r>
        <w:rPr>
          <w:rFonts w:hint="eastAsia"/>
          <w:sz w:val="21"/>
          <w:szCs w:val="21"/>
          <w:highlight w:val="none"/>
          <w:u w:val="single"/>
          <w:lang w:val="en-US"/>
        </w:rPr>
        <w:t xml:space="preserve"> </w:t>
      </w:r>
      <w:r>
        <w:rPr>
          <w:sz w:val="21"/>
          <w:szCs w:val="21"/>
          <w:highlight w:val="none"/>
          <w:u w:val="single"/>
          <w:lang w:val="en-US"/>
        </w:rPr>
        <w:t>3</w:t>
      </w:r>
      <w:r>
        <w:rPr>
          <w:rFonts w:hint="eastAsia"/>
          <w:sz w:val="21"/>
          <w:szCs w:val="21"/>
          <w:highlight w:val="none"/>
          <w:u w:val="single"/>
          <w:lang w:val="en-US"/>
        </w:rPr>
        <w:t xml:space="preserve"> </w:t>
      </w:r>
      <w:r>
        <w:rPr>
          <w:rFonts w:hint="eastAsia"/>
          <w:sz w:val="21"/>
          <w:szCs w:val="21"/>
          <w:highlight w:val="none"/>
        </w:rPr>
        <w:t>年免费</w:t>
      </w:r>
      <w:r>
        <w:rPr>
          <w:rFonts w:hint="eastAsia"/>
          <w:b/>
          <w:bCs/>
          <w:sz w:val="21"/>
          <w:szCs w:val="21"/>
          <w:highlight w:val="none"/>
          <w:lang w:val="en-US"/>
        </w:rPr>
        <w:t>质保</w:t>
      </w:r>
      <w:r>
        <w:rPr>
          <w:rFonts w:hint="eastAsia"/>
          <w:sz w:val="21"/>
          <w:szCs w:val="21"/>
          <w:highlight w:val="none"/>
        </w:rPr>
        <w:t>服务（自验收报告签字确认日起，开始进入免费</w:t>
      </w:r>
      <w:r>
        <w:rPr>
          <w:rFonts w:hint="eastAsia"/>
          <w:b/>
          <w:bCs/>
          <w:color w:val="000000"/>
          <w:sz w:val="21"/>
          <w:szCs w:val="21"/>
          <w:highlight w:val="none"/>
          <w:lang w:bidi="ar-SA"/>
        </w:rPr>
        <w:t>质保期</w:t>
      </w:r>
      <w:r>
        <w:rPr>
          <w:rFonts w:hint="eastAsia"/>
          <w:sz w:val="21"/>
          <w:szCs w:val="21"/>
          <w:highlight w:val="none"/>
        </w:rPr>
        <w:t>）。</w:t>
      </w:r>
    </w:p>
    <w:p>
      <w:pPr>
        <w:pStyle w:val="11"/>
        <w:adjustRightInd w:val="0"/>
        <w:snapToGrid w:val="0"/>
        <w:spacing w:line="560" w:lineRule="exact"/>
        <w:ind w:left="0"/>
        <w:rPr>
          <w:b/>
          <w:sz w:val="21"/>
          <w:szCs w:val="21"/>
          <w:highlight w:val="none"/>
        </w:rPr>
      </w:pPr>
      <w:r>
        <w:rPr>
          <w:b/>
          <w:sz w:val="21"/>
          <w:szCs w:val="21"/>
          <w:highlight w:val="none"/>
          <w:lang w:val="en-US"/>
        </w:rPr>
        <w:t>3</w:t>
      </w:r>
      <w:r>
        <w:rPr>
          <w:rFonts w:hint="eastAsia"/>
          <w:b/>
          <w:sz w:val="21"/>
          <w:szCs w:val="21"/>
          <w:highlight w:val="none"/>
        </w:rPr>
        <w:t>、售后服务要求</w:t>
      </w:r>
    </w:p>
    <w:p>
      <w:pPr>
        <w:pStyle w:val="11"/>
        <w:adjustRightInd w:val="0"/>
        <w:snapToGrid w:val="0"/>
        <w:spacing w:line="560" w:lineRule="exact"/>
        <w:ind w:left="0"/>
        <w:rPr>
          <w:sz w:val="21"/>
          <w:szCs w:val="21"/>
          <w:highlight w:val="none"/>
        </w:rPr>
      </w:pPr>
      <w:r>
        <w:rPr>
          <w:rFonts w:hint="eastAsia"/>
          <w:b/>
          <w:sz w:val="21"/>
          <w:szCs w:val="21"/>
          <w:highlight w:val="none"/>
        </w:rPr>
        <w:t>（</w:t>
      </w:r>
      <w:r>
        <w:rPr>
          <w:rFonts w:hint="eastAsia"/>
          <w:b/>
          <w:sz w:val="21"/>
          <w:szCs w:val="21"/>
          <w:highlight w:val="none"/>
          <w:lang w:val="en-US"/>
        </w:rPr>
        <w:t>1</w:t>
      </w:r>
      <w:r>
        <w:rPr>
          <w:rFonts w:hint="eastAsia"/>
          <w:b/>
          <w:sz w:val="21"/>
          <w:szCs w:val="21"/>
          <w:highlight w:val="none"/>
        </w:rPr>
        <w:t>）</w:t>
      </w:r>
      <w:r>
        <w:rPr>
          <w:rFonts w:hint="eastAsia"/>
          <w:b/>
          <w:bCs/>
          <w:color w:val="000000"/>
          <w:sz w:val="21"/>
          <w:szCs w:val="21"/>
          <w:highlight w:val="none"/>
          <w:lang w:bidi="ar-SA"/>
        </w:rPr>
        <w:t>质保期</w:t>
      </w:r>
      <w:r>
        <w:rPr>
          <w:rFonts w:hint="eastAsia"/>
          <w:sz w:val="21"/>
          <w:szCs w:val="21"/>
          <w:highlight w:val="none"/>
        </w:rPr>
        <w:t>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p>
    <w:p>
      <w:pPr>
        <w:pStyle w:val="11"/>
        <w:adjustRightInd w:val="0"/>
        <w:snapToGrid w:val="0"/>
        <w:spacing w:line="560" w:lineRule="exact"/>
        <w:ind w:left="0"/>
        <w:rPr>
          <w:sz w:val="21"/>
          <w:szCs w:val="21"/>
          <w:highlight w:val="none"/>
        </w:rPr>
      </w:pPr>
      <w:r>
        <w:rPr>
          <w:rFonts w:hint="eastAsia"/>
          <w:sz w:val="21"/>
          <w:szCs w:val="21"/>
          <w:highlight w:val="none"/>
        </w:rPr>
        <w:t>（</w:t>
      </w:r>
      <w:r>
        <w:rPr>
          <w:rFonts w:hint="eastAsia"/>
          <w:sz w:val="21"/>
          <w:szCs w:val="21"/>
          <w:highlight w:val="none"/>
          <w:lang w:val="en-US"/>
        </w:rPr>
        <w:t>2</w:t>
      </w:r>
      <w:r>
        <w:rPr>
          <w:rFonts w:hint="eastAsia"/>
          <w:sz w:val="21"/>
          <w:szCs w:val="21"/>
          <w:highlight w:val="none"/>
        </w:rPr>
        <w:t>）</w:t>
      </w:r>
      <w:r>
        <w:rPr>
          <w:rFonts w:hint="eastAsia"/>
          <w:b/>
          <w:bCs/>
          <w:color w:val="000000"/>
          <w:sz w:val="21"/>
          <w:szCs w:val="21"/>
          <w:highlight w:val="none"/>
          <w:lang w:bidi="ar-SA"/>
        </w:rPr>
        <w:t>质保</w:t>
      </w:r>
      <w:r>
        <w:rPr>
          <w:rFonts w:hint="eastAsia"/>
          <w:b/>
          <w:bCs/>
          <w:color w:val="000000"/>
          <w:sz w:val="21"/>
          <w:szCs w:val="21"/>
          <w:highlight w:val="none"/>
          <w:lang w:val="en-US" w:eastAsia="zh-Hans" w:bidi="ar-SA"/>
        </w:rPr>
        <w:t>期</w:t>
      </w:r>
      <w:r>
        <w:rPr>
          <w:rFonts w:hint="eastAsia"/>
          <w:sz w:val="21"/>
          <w:szCs w:val="21"/>
          <w:highlight w:val="none"/>
        </w:rPr>
        <w:t>内，对采购人提出的合理服务要求，供应商必须即时进行电话、邮件及远程网络支持，并在2小时内到场服务。如不到场，采购人有权自行处理，相关费用由供应商负责。</w:t>
      </w:r>
    </w:p>
    <w:p>
      <w:pPr>
        <w:pStyle w:val="11"/>
        <w:adjustRightInd w:val="0"/>
        <w:snapToGrid w:val="0"/>
        <w:spacing w:line="560" w:lineRule="exact"/>
        <w:ind w:left="0"/>
        <w:rPr>
          <w:sz w:val="21"/>
          <w:szCs w:val="21"/>
          <w:highlight w:val="none"/>
        </w:rPr>
      </w:pPr>
      <w:r>
        <w:rPr>
          <w:rFonts w:hint="eastAsia"/>
          <w:sz w:val="21"/>
          <w:szCs w:val="21"/>
          <w:highlight w:val="none"/>
        </w:rPr>
        <w:t>（</w:t>
      </w:r>
      <w:r>
        <w:rPr>
          <w:rFonts w:hint="eastAsia"/>
          <w:sz w:val="21"/>
          <w:szCs w:val="21"/>
          <w:highlight w:val="none"/>
          <w:lang w:val="en-US"/>
        </w:rPr>
        <w:t>3</w:t>
      </w:r>
      <w:r>
        <w:rPr>
          <w:rFonts w:hint="eastAsia"/>
          <w:sz w:val="21"/>
          <w:szCs w:val="21"/>
          <w:highlight w:val="none"/>
        </w:rPr>
        <w:t>）供应商需提供定期回访服务，对采购人提出的合理优化建议应提供免费升级服务。</w:t>
      </w:r>
    </w:p>
    <w:p>
      <w:pPr>
        <w:pStyle w:val="11"/>
        <w:adjustRightInd w:val="0"/>
        <w:snapToGrid w:val="0"/>
        <w:spacing w:line="560" w:lineRule="exact"/>
        <w:ind w:left="0"/>
        <w:rPr>
          <w:sz w:val="21"/>
          <w:szCs w:val="21"/>
          <w:highlight w:val="none"/>
        </w:rPr>
      </w:pPr>
      <w:r>
        <w:rPr>
          <w:rFonts w:hint="eastAsia"/>
          <w:sz w:val="21"/>
          <w:szCs w:val="21"/>
          <w:highlight w:val="none"/>
        </w:rPr>
        <w:t>（</w:t>
      </w:r>
      <w:r>
        <w:rPr>
          <w:rFonts w:hint="eastAsia"/>
          <w:sz w:val="21"/>
          <w:szCs w:val="21"/>
          <w:highlight w:val="none"/>
          <w:lang w:val="en-US"/>
        </w:rPr>
        <w:t>4</w:t>
      </w:r>
      <w:r>
        <w:rPr>
          <w:rFonts w:hint="eastAsia"/>
          <w:sz w:val="21"/>
          <w:szCs w:val="21"/>
          <w:highlight w:val="none"/>
        </w:rPr>
        <w:t>）所有的服务方式均为供应商上门保修，即由供应商派员到系统使用现场进行故障恢复，由此产生的一切费用均由供应商承担。</w:t>
      </w:r>
    </w:p>
    <w:p>
      <w:pPr>
        <w:pStyle w:val="11"/>
        <w:adjustRightInd w:val="0"/>
        <w:snapToGrid w:val="0"/>
        <w:spacing w:line="560" w:lineRule="exact"/>
        <w:ind w:left="0"/>
        <w:rPr>
          <w:sz w:val="21"/>
          <w:szCs w:val="21"/>
          <w:highlight w:val="none"/>
        </w:rPr>
      </w:pPr>
      <w:r>
        <w:rPr>
          <w:b/>
          <w:sz w:val="21"/>
          <w:szCs w:val="21"/>
          <w:highlight w:val="none"/>
        </w:rPr>
        <w:t>4</w:t>
      </w:r>
      <w:r>
        <w:rPr>
          <w:rFonts w:hint="eastAsia"/>
          <w:b/>
          <w:sz w:val="21"/>
          <w:szCs w:val="21"/>
          <w:highlight w:val="none"/>
        </w:rPr>
        <w:t>、培训要求：</w:t>
      </w:r>
      <w:r>
        <w:rPr>
          <w:rFonts w:hint="eastAsia"/>
          <w:sz w:val="21"/>
          <w:szCs w:val="21"/>
          <w:highlight w:val="none"/>
        </w:rPr>
        <w:t>供应商须提供操作培训方案，方案内容包括但不限于培训方式、培训课时及培训目标成果等内容。</w:t>
      </w:r>
    </w:p>
    <w:p>
      <w:pPr>
        <w:pStyle w:val="11"/>
        <w:adjustRightInd w:val="0"/>
        <w:snapToGrid w:val="0"/>
        <w:spacing w:line="560" w:lineRule="exact"/>
        <w:ind w:left="0"/>
        <w:rPr>
          <w:b/>
          <w:sz w:val="21"/>
          <w:szCs w:val="21"/>
          <w:highlight w:val="none"/>
        </w:rPr>
      </w:pPr>
      <w:r>
        <w:rPr>
          <w:b/>
          <w:sz w:val="21"/>
          <w:szCs w:val="21"/>
          <w:highlight w:val="none"/>
        </w:rPr>
        <w:t>5</w:t>
      </w:r>
      <w:r>
        <w:rPr>
          <w:rFonts w:hint="eastAsia"/>
          <w:b/>
          <w:sz w:val="21"/>
          <w:szCs w:val="21"/>
          <w:highlight w:val="none"/>
        </w:rPr>
        <w:t>、服务保障和自罚承诺</w:t>
      </w:r>
    </w:p>
    <w:p>
      <w:pPr>
        <w:pStyle w:val="11"/>
        <w:adjustRightInd w:val="0"/>
        <w:snapToGrid w:val="0"/>
        <w:spacing w:line="560" w:lineRule="exact"/>
        <w:ind w:left="0"/>
        <w:rPr>
          <w:sz w:val="21"/>
          <w:szCs w:val="21"/>
          <w:highlight w:val="none"/>
        </w:rPr>
      </w:pPr>
      <w:r>
        <w:rPr>
          <w:sz w:val="21"/>
          <w:szCs w:val="21"/>
          <w:highlight w:val="none"/>
        </w:rPr>
        <w:t>5</w:t>
      </w:r>
      <w:r>
        <w:rPr>
          <w:rFonts w:hint="eastAsia"/>
          <w:sz w:val="21"/>
          <w:szCs w:val="21"/>
          <w:highlight w:val="none"/>
        </w:rPr>
        <w:t>.1供应商应对照磋商文件要求，书面说明已对采购人的需求做出了实质性的响应，或申明与需求的偏差和例外。</w:t>
      </w:r>
    </w:p>
    <w:p>
      <w:pPr>
        <w:pStyle w:val="11"/>
        <w:adjustRightInd w:val="0"/>
        <w:snapToGrid w:val="0"/>
        <w:spacing w:line="560" w:lineRule="exact"/>
        <w:ind w:left="0"/>
        <w:rPr>
          <w:sz w:val="21"/>
          <w:szCs w:val="21"/>
          <w:highlight w:val="none"/>
        </w:rPr>
      </w:pPr>
      <w:r>
        <w:rPr>
          <w:sz w:val="21"/>
          <w:szCs w:val="21"/>
          <w:highlight w:val="none"/>
        </w:rPr>
        <w:t>5</w:t>
      </w:r>
      <w:r>
        <w:rPr>
          <w:rFonts w:hint="eastAsia"/>
          <w:sz w:val="21"/>
          <w:szCs w:val="21"/>
          <w:highlight w:val="none"/>
        </w:rPr>
        <w:t>.2如果发生因供应商安全措施不力造成的事故责任、或者其他工作失误，由此所产生的一切责任由供应商承担。</w:t>
      </w:r>
      <w:r>
        <w:rPr>
          <w:sz w:val="21"/>
          <w:szCs w:val="21"/>
          <w:highlight w:val="none"/>
        </w:rPr>
        <w:t>5</w:t>
      </w:r>
      <w:r>
        <w:rPr>
          <w:rFonts w:hint="eastAsia"/>
          <w:sz w:val="21"/>
          <w:szCs w:val="21"/>
          <w:highlight w:val="none"/>
        </w:rPr>
        <w:t>.3如因供应商投入人员过少原因，造成无法在承诺工期内完成服务，由此产生的一切责任由供应商承担。</w:t>
      </w:r>
    </w:p>
    <w:p>
      <w:pPr>
        <w:pStyle w:val="11"/>
        <w:adjustRightInd w:val="0"/>
        <w:snapToGrid w:val="0"/>
        <w:spacing w:line="560" w:lineRule="exact"/>
        <w:ind w:left="0"/>
        <w:rPr>
          <w:b/>
          <w:sz w:val="21"/>
          <w:szCs w:val="21"/>
          <w:highlight w:val="none"/>
        </w:rPr>
      </w:pPr>
      <w:r>
        <w:rPr>
          <w:b/>
          <w:sz w:val="21"/>
          <w:szCs w:val="21"/>
          <w:highlight w:val="none"/>
        </w:rPr>
        <w:t>6</w:t>
      </w:r>
      <w:r>
        <w:rPr>
          <w:rFonts w:hint="eastAsia"/>
          <w:b/>
          <w:sz w:val="21"/>
          <w:szCs w:val="21"/>
          <w:highlight w:val="none"/>
        </w:rPr>
        <w:t xml:space="preserve">、报价说明 </w:t>
      </w:r>
    </w:p>
    <w:p>
      <w:pPr>
        <w:pStyle w:val="11"/>
        <w:adjustRightInd w:val="0"/>
        <w:snapToGrid w:val="0"/>
        <w:spacing w:line="560" w:lineRule="exact"/>
        <w:ind w:left="0"/>
        <w:rPr>
          <w:sz w:val="21"/>
          <w:szCs w:val="21"/>
          <w:highlight w:val="none"/>
        </w:rPr>
      </w:pPr>
      <w:r>
        <w:rPr>
          <w:sz w:val="21"/>
          <w:szCs w:val="21"/>
          <w:highlight w:val="none"/>
        </w:rPr>
        <w:t>6</w:t>
      </w:r>
      <w:r>
        <w:rPr>
          <w:rFonts w:hint="eastAsia"/>
          <w:sz w:val="21"/>
          <w:szCs w:val="21"/>
          <w:highlight w:val="none"/>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pStyle w:val="11"/>
        <w:adjustRightInd w:val="0"/>
        <w:snapToGrid w:val="0"/>
        <w:spacing w:line="560" w:lineRule="exact"/>
        <w:ind w:left="0"/>
        <w:rPr>
          <w:sz w:val="21"/>
          <w:szCs w:val="21"/>
          <w:highlight w:val="none"/>
        </w:rPr>
      </w:pPr>
      <w:r>
        <w:rPr>
          <w:sz w:val="21"/>
          <w:szCs w:val="21"/>
          <w:highlight w:val="none"/>
        </w:rPr>
        <w:t>6</w:t>
      </w:r>
      <w:r>
        <w:rPr>
          <w:rFonts w:hint="eastAsia"/>
          <w:sz w:val="21"/>
          <w:szCs w:val="21"/>
          <w:highlight w:val="none"/>
        </w:rPr>
        <w:t>.2供应商的任何错漏、优惠、竞争性报价不得作为减轻责任、减少服务、增加收费、降低服务质量的理由。</w:t>
      </w:r>
    </w:p>
    <w:p>
      <w:pPr>
        <w:pStyle w:val="11"/>
        <w:adjustRightInd w:val="0"/>
        <w:snapToGrid w:val="0"/>
        <w:spacing w:line="560" w:lineRule="exact"/>
        <w:ind w:left="0"/>
        <w:rPr>
          <w:sz w:val="21"/>
          <w:szCs w:val="21"/>
          <w:highlight w:val="none"/>
        </w:rPr>
      </w:pPr>
      <w:r>
        <w:rPr>
          <w:sz w:val="21"/>
          <w:szCs w:val="21"/>
          <w:highlight w:val="none"/>
        </w:rPr>
        <w:t>6</w:t>
      </w:r>
      <w:r>
        <w:rPr>
          <w:rFonts w:hint="eastAsia"/>
          <w:sz w:val="21"/>
          <w:szCs w:val="21"/>
          <w:highlight w:val="none"/>
        </w:rPr>
        <w:t>.3供应商报价除包含采购文件中列明的项目外还应包括保障服务正常运行应当具有的物资和服务，对服务正常运行应当具有的物资和服务理解不一致的以采购人理解为准。</w:t>
      </w:r>
    </w:p>
    <w:p>
      <w:pPr>
        <w:pStyle w:val="11"/>
        <w:adjustRightInd w:val="0"/>
        <w:snapToGrid w:val="0"/>
        <w:spacing w:line="560" w:lineRule="exact"/>
        <w:ind w:left="0"/>
        <w:rPr>
          <w:b/>
          <w:sz w:val="21"/>
          <w:szCs w:val="21"/>
          <w:highlight w:val="none"/>
        </w:rPr>
      </w:pPr>
      <w:r>
        <w:rPr>
          <w:b/>
          <w:sz w:val="21"/>
          <w:szCs w:val="21"/>
          <w:highlight w:val="none"/>
        </w:rPr>
        <w:t>7</w:t>
      </w:r>
      <w:r>
        <w:rPr>
          <w:rFonts w:hint="eastAsia"/>
          <w:b/>
          <w:sz w:val="21"/>
          <w:szCs w:val="21"/>
          <w:highlight w:val="none"/>
        </w:rPr>
        <w:t>、付款条件：</w:t>
      </w:r>
    </w:p>
    <w:p>
      <w:pPr>
        <w:pStyle w:val="25"/>
        <w:widowControl/>
        <w:numPr>
          <w:ilvl w:val="0"/>
          <w:numId w:val="27"/>
        </w:numPr>
        <w:shd w:val="clear" w:color="auto" w:fill="FFFFFF"/>
        <w:autoSpaceDE/>
        <w:autoSpaceDN/>
        <w:adjustRightInd w:val="0"/>
        <w:snapToGrid w:val="0"/>
        <w:spacing w:line="560" w:lineRule="exact"/>
        <w:rPr>
          <w:color w:val="000000"/>
          <w:sz w:val="21"/>
          <w:szCs w:val="21"/>
          <w:highlight w:val="none"/>
        </w:rPr>
      </w:pPr>
      <w:r>
        <w:rPr>
          <w:rFonts w:hint="eastAsia"/>
          <w:b/>
          <w:bCs/>
          <w:color w:val="000000"/>
          <w:sz w:val="21"/>
          <w:szCs w:val="21"/>
          <w:highlight w:val="none"/>
          <w:lang w:bidi="ar-SA"/>
        </w:rPr>
        <w:t>履约保证金</w:t>
      </w:r>
      <w:r>
        <w:rPr>
          <w:rFonts w:hint="eastAsia"/>
          <w:color w:val="000000"/>
          <w:sz w:val="21"/>
          <w:szCs w:val="21"/>
          <w:highlight w:val="none"/>
          <w:lang w:bidi="ar-SA"/>
        </w:rPr>
        <w:t>：</w:t>
      </w:r>
      <w:r>
        <w:rPr>
          <w:color w:val="000000"/>
          <w:sz w:val="21"/>
          <w:szCs w:val="21"/>
          <w:highlight w:val="none"/>
        </w:rPr>
        <w:t xml:space="preserve"> </w:t>
      </w:r>
      <w:r>
        <w:rPr>
          <w:rFonts w:hint="eastAsia"/>
          <w:color w:val="000000"/>
          <w:sz w:val="21"/>
          <w:szCs w:val="21"/>
          <w:highlight w:val="none"/>
        </w:rPr>
        <w:t>不涉及。</w:t>
      </w:r>
    </w:p>
    <w:p>
      <w:pPr>
        <w:pStyle w:val="11"/>
        <w:numPr>
          <w:ilvl w:val="0"/>
          <w:numId w:val="27"/>
        </w:numPr>
        <w:adjustRightInd w:val="0"/>
        <w:snapToGrid w:val="0"/>
        <w:spacing w:line="560" w:lineRule="exact"/>
        <w:rPr>
          <w:b/>
          <w:sz w:val="21"/>
          <w:szCs w:val="21"/>
          <w:highlight w:val="none"/>
          <w:lang w:val="ja-JP" w:eastAsia="ja-JP"/>
        </w:rPr>
      </w:pPr>
      <w:r>
        <w:rPr>
          <w:rFonts w:hint="eastAsia"/>
          <w:b/>
          <w:sz w:val="21"/>
          <w:szCs w:val="21"/>
          <w:highlight w:val="none"/>
          <w:lang w:val="ja-JP" w:eastAsia="ja-JP"/>
        </w:rPr>
        <w:t>付款方式：</w:t>
      </w:r>
      <w:r>
        <w:rPr>
          <w:rFonts w:hint="eastAsia"/>
          <w:sz w:val="21"/>
          <w:szCs w:val="21"/>
          <w:highlight w:val="none"/>
        </w:rPr>
        <w:t>合同签订后</w:t>
      </w:r>
      <w:r>
        <w:rPr>
          <w:sz w:val="21"/>
          <w:szCs w:val="21"/>
          <w:highlight w:val="none"/>
        </w:rPr>
        <w:t>10日内，甲方向乙方支付合同款40%；在系统稳定运行项目验收后的一个月内，甲方向乙方支付合同款50%；在第四季度初，甲方向乙方支付合同款10%。每次付款乙方需提前3个工作日提交付款申请，甲方经审核通过后进行付款，如因未及时提出付款申请而造成的相关责任，由乙方承担。</w:t>
      </w:r>
    </w:p>
    <w:p>
      <w:pPr>
        <w:pStyle w:val="11"/>
        <w:adjustRightInd w:val="0"/>
        <w:snapToGrid w:val="0"/>
        <w:spacing w:line="560" w:lineRule="exact"/>
        <w:ind w:left="0"/>
        <w:rPr>
          <w:b/>
          <w:sz w:val="21"/>
          <w:szCs w:val="21"/>
          <w:highlight w:val="none"/>
          <w:lang w:val="ja-JP" w:eastAsia="ja-JP"/>
        </w:rPr>
      </w:pPr>
    </w:p>
    <w:p>
      <w:pPr>
        <w:pStyle w:val="11"/>
        <w:adjustRightInd w:val="0"/>
        <w:snapToGrid w:val="0"/>
        <w:spacing w:line="560" w:lineRule="exact"/>
        <w:ind w:left="0"/>
        <w:rPr>
          <w:b/>
          <w:sz w:val="21"/>
          <w:szCs w:val="21"/>
          <w:highlight w:val="none"/>
        </w:rPr>
      </w:pPr>
      <w:r>
        <w:rPr>
          <w:rFonts w:hint="eastAsia"/>
          <w:b/>
          <w:sz w:val="21"/>
          <w:szCs w:val="21"/>
          <w:highlight w:val="none"/>
        </w:rPr>
        <w:t>备注：</w:t>
      </w:r>
    </w:p>
    <w:p>
      <w:pPr>
        <w:pStyle w:val="11"/>
        <w:adjustRightInd w:val="0"/>
        <w:snapToGrid w:val="0"/>
        <w:spacing w:line="560" w:lineRule="exact"/>
        <w:ind w:left="0"/>
        <w:rPr>
          <w:b/>
          <w:sz w:val="21"/>
          <w:szCs w:val="21"/>
          <w:highlight w:val="none"/>
        </w:rPr>
      </w:pPr>
      <w:r>
        <w:rPr>
          <w:rFonts w:hint="eastAsia"/>
          <w:b/>
          <w:sz w:val="21"/>
          <w:szCs w:val="21"/>
          <w:highlight w:val="none"/>
        </w:rPr>
        <w:t>1、本章有带星号（“★”）的内容及商务部分要求均为实质性要求，不允许负偏离，否则作为无效报价。采购文件中要求的产品品牌或型号，是采购人根据项目所要实现的功能及考量后推荐的品牌或型号，</w:t>
      </w:r>
      <w:r>
        <w:rPr>
          <w:rFonts w:hint="eastAsia"/>
          <w:b/>
          <w:sz w:val="21"/>
          <w:szCs w:val="21"/>
          <w:highlight w:val="none"/>
          <w:lang w:val="en-US"/>
        </w:rPr>
        <w:t>供应商</w:t>
      </w:r>
      <w:r>
        <w:rPr>
          <w:rFonts w:hint="eastAsia"/>
          <w:b/>
          <w:sz w:val="21"/>
          <w:szCs w:val="21"/>
          <w:highlight w:val="none"/>
        </w:rPr>
        <w:t>可以采用其他品牌的产品进行投标，但是，所有功能必须能满足采购项目整体性能的实现。</w:t>
      </w:r>
    </w:p>
    <w:p>
      <w:pPr>
        <w:widowControl/>
        <w:shd w:val="clear" w:color="auto" w:fill="FFFFFF"/>
        <w:autoSpaceDE/>
        <w:autoSpaceDN/>
        <w:spacing w:line="360" w:lineRule="auto"/>
        <w:jc w:val="both"/>
        <w:rPr>
          <w:b/>
          <w:bCs/>
          <w:color w:val="000000"/>
          <w:sz w:val="24"/>
          <w:szCs w:val="24"/>
          <w:highlight w:val="none"/>
          <w:lang w:bidi="ar-SA"/>
        </w:rPr>
      </w:pPr>
    </w:p>
    <w:p>
      <w:pPr>
        <w:pStyle w:val="2"/>
        <w:ind w:left="1320"/>
        <w:rPr>
          <w:b/>
          <w:bCs/>
          <w:color w:val="000000"/>
          <w:sz w:val="24"/>
          <w:szCs w:val="24"/>
          <w:highlight w:val="none"/>
          <w:lang w:bidi="ar-SA"/>
        </w:rPr>
      </w:pPr>
    </w:p>
    <w:p>
      <w:pPr>
        <w:rPr>
          <w:b/>
          <w:bCs/>
          <w:color w:val="000000"/>
          <w:sz w:val="24"/>
          <w:szCs w:val="24"/>
          <w:highlight w:val="none"/>
          <w:lang w:bidi="ar-SA"/>
        </w:rPr>
      </w:pPr>
    </w:p>
    <w:p>
      <w:pPr>
        <w:pStyle w:val="2"/>
        <w:ind w:left="1320"/>
        <w:rPr>
          <w:b/>
          <w:bCs/>
          <w:color w:val="000000"/>
          <w:sz w:val="24"/>
          <w:szCs w:val="24"/>
          <w:highlight w:val="none"/>
          <w:lang w:bidi="ar-SA"/>
        </w:rPr>
      </w:pPr>
    </w:p>
    <w:p>
      <w:pPr>
        <w:rPr>
          <w:b/>
          <w:bCs/>
          <w:color w:val="000000"/>
          <w:sz w:val="24"/>
          <w:szCs w:val="24"/>
          <w:highlight w:val="none"/>
          <w:lang w:bidi="ar-SA"/>
        </w:rPr>
      </w:pPr>
    </w:p>
    <w:p>
      <w:pPr>
        <w:pStyle w:val="2"/>
        <w:ind w:left="1320"/>
        <w:rPr>
          <w:b/>
          <w:bCs/>
          <w:color w:val="000000"/>
          <w:sz w:val="24"/>
          <w:szCs w:val="24"/>
          <w:highlight w:val="none"/>
          <w:lang w:bidi="ar-SA"/>
        </w:rPr>
      </w:pPr>
    </w:p>
    <w:p>
      <w:pPr>
        <w:rPr>
          <w:b/>
          <w:bCs/>
          <w:color w:val="000000"/>
          <w:sz w:val="24"/>
          <w:szCs w:val="24"/>
          <w:highlight w:val="none"/>
          <w:lang w:bidi="ar-SA"/>
        </w:rPr>
      </w:pPr>
    </w:p>
    <w:p>
      <w:pPr>
        <w:pStyle w:val="2"/>
        <w:ind w:left="1320"/>
        <w:rPr>
          <w:b/>
          <w:bCs/>
          <w:color w:val="000000"/>
          <w:sz w:val="24"/>
          <w:szCs w:val="24"/>
          <w:highlight w:val="none"/>
          <w:lang w:bidi="ar-SA"/>
        </w:rPr>
      </w:pPr>
    </w:p>
    <w:p>
      <w:pPr>
        <w:rPr>
          <w:b/>
          <w:bCs/>
          <w:color w:val="000000"/>
          <w:sz w:val="24"/>
          <w:szCs w:val="24"/>
          <w:highlight w:val="none"/>
          <w:lang w:bidi="ar-SA"/>
        </w:rPr>
      </w:pPr>
    </w:p>
    <w:p>
      <w:pPr>
        <w:pStyle w:val="2"/>
        <w:ind w:left="1320"/>
        <w:rPr>
          <w:b/>
          <w:bCs/>
          <w:color w:val="000000"/>
          <w:sz w:val="24"/>
          <w:szCs w:val="24"/>
          <w:highlight w:val="none"/>
          <w:lang w:bidi="ar-SA"/>
        </w:rPr>
      </w:pPr>
    </w:p>
    <w:p>
      <w:pPr>
        <w:rPr>
          <w:b/>
          <w:bCs/>
          <w:color w:val="000000"/>
          <w:sz w:val="24"/>
          <w:szCs w:val="24"/>
          <w:highlight w:val="none"/>
          <w:lang w:bidi="ar-SA"/>
        </w:rPr>
      </w:pPr>
    </w:p>
    <w:p>
      <w:pPr>
        <w:rPr>
          <w:highlight w:val="none"/>
        </w:rPr>
      </w:pPr>
      <w:r>
        <w:rPr>
          <w:highlight w:val="none"/>
        </w:rPr>
        <w:br w:type="page"/>
      </w:r>
    </w:p>
    <w:p>
      <w:pPr>
        <w:rPr>
          <w:highlight w:val="none"/>
        </w:rPr>
      </w:pPr>
    </w:p>
    <w:p>
      <w:pPr>
        <w:rPr>
          <w:highlight w:val="none"/>
        </w:rPr>
      </w:pPr>
    </w:p>
    <w:p>
      <w:pPr>
        <w:tabs>
          <w:tab w:val="left" w:pos="4352"/>
        </w:tabs>
        <w:spacing w:line="360" w:lineRule="auto"/>
        <w:ind w:left="3073"/>
        <w:rPr>
          <w:highlight w:val="none"/>
        </w:rPr>
      </w:pPr>
    </w:p>
    <w:p>
      <w:pPr>
        <w:pStyle w:val="3"/>
        <w:tabs>
          <w:tab w:val="left" w:pos="4352"/>
        </w:tabs>
        <w:spacing w:line="360" w:lineRule="auto"/>
        <w:ind w:left="3073"/>
        <w:rPr>
          <w:highlight w:val="none"/>
        </w:rPr>
      </w:pPr>
      <w:r>
        <w:rPr>
          <w:highlight w:val="none"/>
        </w:rPr>
        <w:t>第五章</w:t>
      </w:r>
      <w:r>
        <w:rPr>
          <w:highlight w:val="none"/>
        </w:rPr>
        <w:tab/>
      </w:r>
      <w:r>
        <w:rPr>
          <w:highlight w:val="none"/>
        </w:rPr>
        <w:t>合同草案条款及格式</w:t>
      </w:r>
    </w:p>
    <w:p>
      <w:pPr>
        <w:spacing w:before="242" w:line="360" w:lineRule="auto"/>
        <w:jc w:val="center"/>
        <w:outlineLvl w:val="1"/>
        <w:rPr>
          <w:b/>
          <w:sz w:val="48"/>
          <w:szCs w:val="48"/>
          <w:highlight w:val="none"/>
        </w:rPr>
      </w:pPr>
      <w:r>
        <w:rPr>
          <w:b/>
          <w:sz w:val="44"/>
          <w:szCs w:val="44"/>
          <w:highlight w:val="none"/>
        </w:rPr>
        <w:t>政府采购合同</w:t>
      </w:r>
    </w:p>
    <w:p>
      <w:pPr>
        <w:pStyle w:val="11"/>
        <w:spacing w:line="360" w:lineRule="auto"/>
        <w:ind w:left="0"/>
        <w:rPr>
          <w:b/>
          <w:sz w:val="32"/>
          <w:highlight w:val="none"/>
        </w:rPr>
      </w:pPr>
    </w:p>
    <w:p>
      <w:pPr>
        <w:pStyle w:val="11"/>
        <w:spacing w:line="360" w:lineRule="auto"/>
        <w:ind w:left="0"/>
        <w:rPr>
          <w:b/>
          <w:sz w:val="32"/>
          <w:highlight w:val="none"/>
        </w:rPr>
      </w:pPr>
    </w:p>
    <w:p>
      <w:pPr>
        <w:pStyle w:val="11"/>
        <w:spacing w:line="360" w:lineRule="auto"/>
        <w:ind w:left="0"/>
        <w:rPr>
          <w:b/>
          <w:sz w:val="32"/>
          <w:highlight w:val="none"/>
        </w:rPr>
      </w:pPr>
    </w:p>
    <w:p>
      <w:pPr>
        <w:pStyle w:val="11"/>
        <w:spacing w:line="360" w:lineRule="auto"/>
        <w:ind w:left="0"/>
        <w:rPr>
          <w:b/>
          <w:sz w:val="32"/>
          <w:highlight w:val="none"/>
        </w:rPr>
      </w:pPr>
    </w:p>
    <w:p>
      <w:pPr>
        <w:pStyle w:val="11"/>
        <w:spacing w:line="360" w:lineRule="auto"/>
        <w:ind w:left="0"/>
        <w:rPr>
          <w:b/>
          <w:sz w:val="32"/>
          <w:highlight w:val="none"/>
        </w:rPr>
      </w:pPr>
    </w:p>
    <w:p>
      <w:pPr>
        <w:pStyle w:val="11"/>
        <w:spacing w:line="360" w:lineRule="auto"/>
        <w:ind w:left="0"/>
        <w:rPr>
          <w:b/>
          <w:sz w:val="32"/>
          <w:highlight w:val="none"/>
        </w:rPr>
      </w:pPr>
    </w:p>
    <w:p>
      <w:pPr>
        <w:pStyle w:val="11"/>
        <w:spacing w:line="360" w:lineRule="auto"/>
        <w:ind w:leftChars="281" w:firstLine="721" w:firstLineChars="200"/>
        <w:rPr>
          <w:b/>
          <w:sz w:val="36"/>
          <w:szCs w:val="36"/>
          <w:highlight w:val="none"/>
          <w:u w:val="single"/>
        </w:rPr>
      </w:pPr>
      <w:r>
        <w:rPr>
          <w:b/>
          <w:sz w:val="36"/>
          <w:szCs w:val="36"/>
          <w:highlight w:val="none"/>
        </w:rPr>
        <w:t>合同编号 ：</w:t>
      </w:r>
      <w:r>
        <w:rPr>
          <w:rFonts w:hint="eastAsia"/>
          <w:b/>
          <w:sz w:val="36"/>
          <w:szCs w:val="36"/>
          <w:highlight w:val="none"/>
          <w:u w:val="single"/>
        </w:rPr>
        <w:t xml:space="preserve"> </w:t>
      </w:r>
      <w:r>
        <w:rPr>
          <w:b/>
          <w:sz w:val="36"/>
          <w:szCs w:val="36"/>
          <w:highlight w:val="none"/>
          <w:u w:val="single"/>
        </w:rPr>
        <w:t xml:space="preserve">                      </w:t>
      </w:r>
    </w:p>
    <w:p>
      <w:pPr>
        <w:pStyle w:val="11"/>
        <w:spacing w:line="360" w:lineRule="auto"/>
        <w:ind w:leftChars="281" w:firstLine="721" w:firstLineChars="200"/>
        <w:rPr>
          <w:b/>
          <w:sz w:val="36"/>
          <w:szCs w:val="36"/>
          <w:highlight w:val="none"/>
          <w:u w:val="single"/>
        </w:rPr>
      </w:pPr>
      <w:r>
        <w:rPr>
          <w:b/>
          <w:sz w:val="36"/>
          <w:szCs w:val="36"/>
          <w:highlight w:val="none"/>
        </w:rPr>
        <w:t>项目名称 ：</w:t>
      </w:r>
      <w:r>
        <w:rPr>
          <w:rFonts w:hint="eastAsia"/>
          <w:b/>
          <w:sz w:val="36"/>
          <w:szCs w:val="36"/>
          <w:highlight w:val="none"/>
          <w:u w:val="single"/>
        </w:rPr>
        <w:t xml:space="preserve"> </w:t>
      </w:r>
      <w:r>
        <w:rPr>
          <w:b/>
          <w:sz w:val="36"/>
          <w:szCs w:val="36"/>
          <w:highlight w:val="none"/>
          <w:u w:val="single"/>
        </w:rPr>
        <w:t xml:space="preserve">                      </w:t>
      </w:r>
    </w:p>
    <w:p>
      <w:pPr>
        <w:pStyle w:val="11"/>
        <w:spacing w:line="360" w:lineRule="auto"/>
        <w:ind w:leftChars="281" w:firstLine="721" w:firstLineChars="200"/>
        <w:rPr>
          <w:b/>
          <w:sz w:val="36"/>
          <w:szCs w:val="36"/>
          <w:highlight w:val="none"/>
          <w:u w:val="single"/>
        </w:rPr>
      </w:pPr>
      <w:r>
        <w:rPr>
          <w:b/>
          <w:sz w:val="36"/>
          <w:szCs w:val="36"/>
          <w:highlight w:val="none"/>
        </w:rPr>
        <w:t>采</w:t>
      </w:r>
      <w:r>
        <w:rPr>
          <w:rFonts w:hint="eastAsia"/>
          <w:b/>
          <w:sz w:val="36"/>
          <w:szCs w:val="36"/>
          <w:highlight w:val="none"/>
        </w:rPr>
        <w:t xml:space="preserve"> </w:t>
      </w:r>
      <w:r>
        <w:rPr>
          <w:b/>
          <w:sz w:val="36"/>
          <w:szCs w:val="36"/>
          <w:highlight w:val="none"/>
        </w:rPr>
        <w:t>购</w:t>
      </w:r>
      <w:r>
        <w:rPr>
          <w:rFonts w:hint="eastAsia"/>
          <w:b/>
          <w:sz w:val="36"/>
          <w:szCs w:val="36"/>
          <w:highlight w:val="none"/>
        </w:rPr>
        <w:t xml:space="preserve"> </w:t>
      </w:r>
      <w:r>
        <w:rPr>
          <w:b/>
          <w:sz w:val="36"/>
          <w:szCs w:val="36"/>
          <w:highlight w:val="none"/>
        </w:rPr>
        <w:t>人 ：</w:t>
      </w:r>
      <w:r>
        <w:rPr>
          <w:rFonts w:hint="eastAsia"/>
          <w:b/>
          <w:sz w:val="36"/>
          <w:szCs w:val="36"/>
          <w:highlight w:val="none"/>
          <w:u w:val="single"/>
        </w:rPr>
        <w:t xml:space="preserve"> </w:t>
      </w:r>
      <w:r>
        <w:rPr>
          <w:b/>
          <w:sz w:val="36"/>
          <w:szCs w:val="36"/>
          <w:highlight w:val="none"/>
          <w:u w:val="single"/>
        </w:rPr>
        <w:t xml:space="preserve">                      </w:t>
      </w:r>
    </w:p>
    <w:p>
      <w:pPr>
        <w:pStyle w:val="11"/>
        <w:spacing w:line="360" w:lineRule="auto"/>
        <w:ind w:leftChars="281" w:firstLine="721" w:firstLineChars="200"/>
        <w:rPr>
          <w:b/>
          <w:sz w:val="36"/>
          <w:szCs w:val="36"/>
          <w:highlight w:val="none"/>
        </w:rPr>
      </w:pPr>
      <w:r>
        <w:rPr>
          <w:b/>
          <w:sz w:val="36"/>
          <w:szCs w:val="36"/>
          <w:highlight w:val="none"/>
        </w:rPr>
        <w:t>供</w:t>
      </w:r>
      <w:r>
        <w:rPr>
          <w:rFonts w:hint="eastAsia"/>
          <w:b/>
          <w:sz w:val="36"/>
          <w:szCs w:val="36"/>
          <w:highlight w:val="none"/>
        </w:rPr>
        <w:t xml:space="preserve"> </w:t>
      </w:r>
      <w:r>
        <w:rPr>
          <w:b/>
          <w:sz w:val="36"/>
          <w:szCs w:val="36"/>
          <w:highlight w:val="none"/>
        </w:rPr>
        <w:t>应</w:t>
      </w:r>
      <w:r>
        <w:rPr>
          <w:rFonts w:hint="eastAsia"/>
          <w:b/>
          <w:sz w:val="36"/>
          <w:szCs w:val="36"/>
          <w:highlight w:val="none"/>
        </w:rPr>
        <w:t xml:space="preserve"> </w:t>
      </w:r>
      <w:r>
        <w:rPr>
          <w:b/>
          <w:sz w:val="36"/>
          <w:szCs w:val="36"/>
          <w:highlight w:val="none"/>
        </w:rPr>
        <w:t>商 ：</w:t>
      </w:r>
      <w:r>
        <w:rPr>
          <w:rFonts w:hint="eastAsia"/>
          <w:b/>
          <w:sz w:val="36"/>
          <w:szCs w:val="36"/>
          <w:highlight w:val="none"/>
          <w:u w:val="single"/>
        </w:rPr>
        <w:t xml:space="preserve"> </w:t>
      </w:r>
      <w:r>
        <w:rPr>
          <w:b/>
          <w:sz w:val="36"/>
          <w:szCs w:val="36"/>
          <w:highlight w:val="none"/>
          <w:u w:val="single"/>
        </w:rPr>
        <w:t xml:space="preserve">                      </w:t>
      </w:r>
    </w:p>
    <w:p>
      <w:pPr>
        <w:pStyle w:val="11"/>
        <w:spacing w:line="360" w:lineRule="auto"/>
        <w:ind w:leftChars="281" w:firstLine="721" w:firstLineChars="200"/>
        <w:rPr>
          <w:rFonts w:ascii="Times New Roman" w:eastAsia="Times New Roman"/>
          <w:b/>
          <w:sz w:val="36"/>
          <w:szCs w:val="36"/>
          <w:highlight w:val="none"/>
          <w:u w:val="single"/>
        </w:rPr>
      </w:pPr>
      <w:r>
        <w:rPr>
          <w:b/>
          <w:sz w:val="36"/>
          <w:szCs w:val="36"/>
          <w:highlight w:val="none"/>
        </w:rPr>
        <w:t>签订日期 ：</w:t>
      </w:r>
      <w:r>
        <w:rPr>
          <w:rFonts w:hint="eastAsia"/>
          <w:b/>
          <w:sz w:val="36"/>
          <w:szCs w:val="36"/>
          <w:highlight w:val="none"/>
          <w:u w:val="single"/>
        </w:rPr>
        <w:t xml:space="preserve"> </w:t>
      </w:r>
      <w:r>
        <w:rPr>
          <w:b/>
          <w:sz w:val="36"/>
          <w:szCs w:val="36"/>
          <w:highlight w:val="none"/>
          <w:u w:val="single"/>
        </w:rPr>
        <w:t xml:space="preserve">                      </w:t>
      </w:r>
    </w:p>
    <w:p>
      <w:pPr>
        <w:pStyle w:val="11"/>
        <w:spacing w:line="360" w:lineRule="auto"/>
        <w:ind w:left="0"/>
        <w:rPr>
          <w:rFonts w:ascii="Times New Roman"/>
          <w:b/>
          <w:sz w:val="20"/>
          <w:highlight w:val="none"/>
        </w:rPr>
      </w:pPr>
    </w:p>
    <w:p>
      <w:pPr>
        <w:pStyle w:val="11"/>
        <w:spacing w:line="360" w:lineRule="auto"/>
        <w:ind w:left="0"/>
        <w:rPr>
          <w:rFonts w:ascii="Times New Roman"/>
          <w:b/>
          <w:sz w:val="20"/>
          <w:highlight w:val="none"/>
        </w:rPr>
      </w:pPr>
    </w:p>
    <w:p>
      <w:pPr>
        <w:pStyle w:val="11"/>
        <w:spacing w:line="360" w:lineRule="auto"/>
        <w:ind w:left="0"/>
        <w:rPr>
          <w:rFonts w:ascii="Times New Roman"/>
          <w:b/>
          <w:sz w:val="20"/>
          <w:highlight w:val="none"/>
        </w:rPr>
      </w:pPr>
    </w:p>
    <w:p>
      <w:pPr>
        <w:pStyle w:val="11"/>
        <w:spacing w:line="360" w:lineRule="auto"/>
        <w:ind w:left="0"/>
        <w:rPr>
          <w:rFonts w:ascii="Times New Roman"/>
          <w:b/>
          <w:sz w:val="20"/>
          <w:highlight w:val="none"/>
        </w:rPr>
      </w:pPr>
    </w:p>
    <w:p>
      <w:pPr>
        <w:pStyle w:val="11"/>
        <w:spacing w:line="360" w:lineRule="auto"/>
        <w:ind w:left="0"/>
        <w:rPr>
          <w:rFonts w:ascii="Times New Roman"/>
          <w:b/>
          <w:sz w:val="20"/>
          <w:highlight w:val="none"/>
        </w:rPr>
      </w:pPr>
    </w:p>
    <w:p>
      <w:pPr>
        <w:pStyle w:val="11"/>
        <w:spacing w:line="360" w:lineRule="auto"/>
        <w:ind w:left="0"/>
        <w:rPr>
          <w:rFonts w:ascii="Times New Roman"/>
          <w:b/>
          <w:sz w:val="20"/>
          <w:highlight w:val="none"/>
        </w:rPr>
      </w:pPr>
    </w:p>
    <w:p>
      <w:pPr>
        <w:pStyle w:val="11"/>
        <w:spacing w:line="360" w:lineRule="auto"/>
        <w:ind w:left="0"/>
        <w:rPr>
          <w:rFonts w:ascii="Times New Roman"/>
          <w:b/>
          <w:sz w:val="20"/>
          <w:highlight w:val="none"/>
        </w:rPr>
      </w:pPr>
    </w:p>
    <w:p>
      <w:pPr>
        <w:pStyle w:val="11"/>
        <w:spacing w:line="360" w:lineRule="auto"/>
        <w:ind w:left="0"/>
        <w:rPr>
          <w:rFonts w:ascii="Times New Roman"/>
          <w:b/>
          <w:sz w:val="20"/>
          <w:highlight w:val="none"/>
        </w:rPr>
      </w:pPr>
    </w:p>
    <w:p>
      <w:pPr>
        <w:pStyle w:val="11"/>
        <w:spacing w:line="360" w:lineRule="auto"/>
        <w:ind w:left="0"/>
        <w:rPr>
          <w:rFonts w:ascii="Times New Roman"/>
          <w:b/>
          <w:sz w:val="20"/>
          <w:highlight w:val="none"/>
        </w:rPr>
      </w:pPr>
    </w:p>
    <w:p>
      <w:pPr>
        <w:pStyle w:val="11"/>
        <w:spacing w:line="360" w:lineRule="auto"/>
        <w:ind w:left="0"/>
        <w:rPr>
          <w:rFonts w:ascii="Times New Roman"/>
          <w:b/>
          <w:sz w:val="20"/>
          <w:highlight w:val="none"/>
        </w:rPr>
      </w:pPr>
    </w:p>
    <w:p>
      <w:pPr>
        <w:pStyle w:val="11"/>
        <w:spacing w:line="360" w:lineRule="auto"/>
        <w:ind w:left="0"/>
        <w:rPr>
          <w:rFonts w:ascii="Times New Roman"/>
          <w:b/>
          <w:sz w:val="20"/>
          <w:highlight w:val="none"/>
        </w:rPr>
      </w:pPr>
    </w:p>
    <w:p>
      <w:pPr>
        <w:pStyle w:val="11"/>
        <w:spacing w:line="360" w:lineRule="auto"/>
        <w:ind w:left="0"/>
        <w:rPr>
          <w:rFonts w:ascii="Times New Roman"/>
          <w:b/>
          <w:sz w:val="20"/>
          <w:highlight w:val="none"/>
        </w:rPr>
      </w:pPr>
    </w:p>
    <w:p>
      <w:pPr>
        <w:pStyle w:val="11"/>
        <w:spacing w:line="360" w:lineRule="auto"/>
        <w:ind w:left="0"/>
        <w:rPr>
          <w:rFonts w:ascii="Times New Roman"/>
          <w:b/>
          <w:sz w:val="20"/>
          <w:highlight w:val="none"/>
        </w:rPr>
      </w:pPr>
    </w:p>
    <w:p>
      <w:pPr>
        <w:pStyle w:val="11"/>
        <w:adjustRightInd w:val="0"/>
        <w:snapToGrid w:val="0"/>
        <w:spacing w:line="560" w:lineRule="exact"/>
        <w:ind w:left="0"/>
        <w:rPr>
          <w:sz w:val="21"/>
          <w:szCs w:val="21"/>
          <w:highlight w:val="none"/>
        </w:rPr>
      </w:pPr>
      <w:bookmarkStart w:id="73" w:name="_bookmark0"/>
      <w:bookmarkEnd w:id="73"/>
    </w:p>
    <w:p>
      <w:pPr>
        <w:pStyle w:val="11"/>
        <w:adjustRightInd w:val="0"/>
        <w:snapToGrid w:val="0"/>
        <w:spacing w:line="560" w:lineRule="exact"/>
        <w:ind w:left="0"/>
        <w:rPr>
          <w:sz w:val="21"/>
          <w:szCs w:val="21"/>
          <w:highlight w:val="none"/>
          <w:u w:val="single"/>
        </w:rPr>
      </w:pPr>
      <w:r>
        <w:rPr>
          <w:rFonts w:hint="eastAsia"/>
          <w:sz w:val="21"/>
          <w:szCs w:val="21"/>
          <w:highlight w:val="none"/>
        </w:rPr>
        <w:t>合同编号：</w:t>
      </w:r>
    </w:p>
    <w:p>
      <w:pPr>
        <w:pStyle w:val="11"/>
        <w:adjustRightInd w:val="0"/>
        <w:snapToGrid w:val="0"/>
        <w:spacing w:line="560" w:lineRule="exact"/>
        <w:ind w:left="0"/>
        <w:rPr>
          <w:sz w:val="21"/>
          <w:szCs w:val="21"/>
          <w:highlight w:val="none"/>
          <w:u w:val="single"/>
        </w:rPr>
      </w:pPr>
      <w:r>
        <w:rPr>
          <w:rFonts w:hint="eastAsia"/>
          <w:sz w:val="21"/>
          <w:szCs w:val="21"/>
          <w:highlight w:val="none"/>
        </w:rPr>
        <w:t>政府采购计划号：</w:t>
      </w:r>
    </w:p>
    <w:p>
      <w:pPr>
        <w:pStyle w:val="11"/>
        <w:tabs>
          <w:tab w:val="left" w:pos="5633"/>
        </w:tabs>
        <w:adjustRightInd w:val="0"/>
        <w:snapToGrid w:val="0"/>
        <w:spacing w:line="560" w:lineRule="exact"/>
        <w:ind w:left="0"/>
        <w:rPr>
          <w:sz w:val="21"/>
          <w:szCs w:val="21"/>
          <w:highlight w:val="none"/>
          <w:u w:val="single"/>
        </w:rPr>
      </w:pPr>
      <w:r>
        <w:rPr>
          <w:rFonts w:hint="eastAsia"/>
          <w:sz w:val="21"/>
          <w:szCs w:val="21"/>
          <w:highlight w:val="none"/>
        </w:rPr>
        <w:t>采购人（甲方）</w:t>
      </w:r>
      <w:r>
        <w:rPr>
          <w:rFonts w:hint="eastAsia"/>
          <w:sz w:val="21"/>
          <w:szCs w:val="21"/>
          <w:highlight w:val="none"/>
          <w:lang w:val="en-US"/>
        </w:rPr>
        <w:t xml:space="preserve">                                     </w:t>
      </w:r>
      <w:r>
        <w:rPr>
          <w:rFonts w:hint="eastAsia"/>
          <w:sz w:val="21"/>
          <w:szCs w:val="21"/>
          <w:highlight w:val="none"/>
        </w:rPr>
        <w:t>供应商（乙方）</w:t>
      </w:r>
      <w:r>
        <w:rPr>
          <w:rFonts w:hint="eastAsia"/>
          <w:sz w:val="21"/>
          <w:szCs w:val="21"/>
          <w:highlight w:val="none"/>
          <w:u w:val="single"/>
        </w:rPr>
        <w:tab/>
      </w:r>
      <w:r>
        <w:rPr>
          <w:rFonts w:hint="eastAsia"/>
          <w:sz w:val="21"/>
          <w:szCs w:val="21"/>
          <w:highlight w:val="none"/>
          <w:u w:val="single"/>
        </w:rPr>
        <w:tab/>
      </w:r>
      <w:r>
        <w:rPr>
          <w:rFonts w:hint="eastAsia"/>
          <w:sz w:val="21"/>
          <w:szCs w:val="21"/>
          <w:highlight w:val="none"/>
          <w:u w:val="single"/>
        </w:rPr>
        <w:tab/>
      </w:r>
    </w:p>
    <w:p>
      <w:pPr>
        <w:pStyle w:val="11"/>
        <w:tabs>
          <w:tab w:val="left" w:pos="4913"/>
        </w:tabs>
        <w:adjustRightInd w:val="0"/>
        <w:snapToGrid w:val="0"/>
        <w:spacing w:line="560" w:lineRule="exact"/>
        <w:ind w:left="0"/>
        <w:rPr>
          <w:sz w:val="21"/>
          <w:szCs w:val="21"/>
          <w:highlight w:val="none"/>
        </w:rPr>
      </w:pPr>
      <w:r>
        <w:rPr>
          <w:rFonts w:hint="eastAsia"/>
          <w:sz w:val="21"/>
          <w:szCs w:val="21"/>
          <w:highlight w:val="none"/>
        </w:rPr>
        <w:t>住所地：</w:t>
      </w:r>
      <w:r>
        <w:rPr>
          <w:rFonts w:hint="eastAsia"/>
          <w:sz w:val="21"/>
          <w:szCs w:val="21"/>
          <w:highlight w:val="none"/>
          <w:lang w:val="en-US"/>
        </w:rPr>
        <w:t xml:space="preserve">                                           </w:t>
      </w:r>
      <w:r>
        <w:rPr>
          <w:rFonts w:hint="eastAsia"/>
          <w:sz w:val="21"/>
          <w:szCs w:val="21"/>
          <w:highlight w:val="none"/>
        </w:rPr>
        <w:t>住所地：</w:t>
      </w:r>
    </w:p>
    <w:p>
      <w:pPr>
        <w:pStyle w:val="11"/>
        <w:adjustRightInd w:val="0"/>
        <w:snapToGrid w:val="0"/>
        <w:spacing w:line="560" w:lineRule="exact"/>
        <w:ind w:left="0"/>
        <w:rPr>
          <w:sz w:val="21"/>
          <w:szCs w:val="21"/>
          <w:highlight w:val="none"/>
        </w:rPr>
      </w:pPr>
      <w:r>
        <w:rPr>
          <w:rFonts w:hint="eastAsia"/>
          <w:spacing w:val="-7"/>
          <w:sz w:val="21"/>
          <w:szCs w:val="21"/>
          <w:highlight w:val="none"/>
        </w:rPr>
        <w:t>根据《中华人民共和国政府采购法》、《中华人民共和国民法典》等法律法规的规</w:t>
      </w:r>
      <w:r>
        <w:rPr>
          <w:rFonts w:hint="eastAsia"/>
          <w:sz w:val="21"/>
          <w:szCs w:val="21"/>
          <w:highlight w:val="none"/>
        </w:rPr>
        <w:t>定，甲乙双方按照</w:t>
      </w:r>
      <w:r>
        <w:rPr>
          <w:rFonts w:hint="eastAsia"/>
          <w:b/>
          <w:sz w:val="21"/>
          <w:szCs w:val="21"/>
          <w:highlight w:val="none"/>
        </w:rPr>
        <w:t>解放号网络科技有限公司</w:t>
      </w:r>
      <w:r>
        <w:rPr>
          <w:rFonts w:hint="eastAsia"/>
          <w:sz w:val="21"/>
          <w:szCs w:val="21"/>
          <w:highlight w:val="none"/>
        </w:rPr>
        <w:t>（以下简称“解放号”）的招标</w:t>
      </w:r>
      <w:r>
        <w:rPr>
          <w:rFonts w:hint="eastAsia"/>
          <w:sz w:val="21"/>
          <w:szCs w:val="21"/>
          <w:highlight w:val="none"/>
          <w:lang w:val="en-US"/>
        </w:rPr>
        <w:t>采购</w:t>
      </w:r>
      <w:r>
        <w:rPr>
          <w:rFonts w:hint="eastAsia"/>
          <w:sz w:val="21"/>
          <w:szCs w:val="21"/>
          <w:highlight w:val="none"/>
        </w:rPr>
        <w:t>结果签订本合同。</w:t>
      </w:r>
    </w:p>
    <w:p>
      <w:pPr>
        <w:pStyle w:val="11"/>
        <w:adjustRightInd w:val="0"/>
        <w:snapToGrid w:val="0"/>
        <w:spacing w:line="560" w:lineRule="exact"/>
        <w:ind w:left="0"/>
        <w:outlineLvl w:val="3"/>
        <w:rPr>
          <w:b/>
          <w:sz w:val="21"/>
          <w:szCs w:val="21"/>
          <w:highlight w:val="none"/>
        </w:rPr>
      </w:pPr>
      <w:r>
        <w:rPr>
          <w:rFonts w:hint="eastAsia"/>
          <w:b/>
          <w:sz w:val="21"/>
          <w:szCs w:val="21"/>
          <w:highlight w:val="none"/>
        </w:rPr>
        <w:t>第一条 合同标的</w:t>
      </w:r>
    </w:p>
    <w:p>
      <w:pPr>
        <w:pStyle w:val="11"/>
        <w:adjustRightInd w:val="0"/>
        <w:snapToGrid w:val="0"/>
        <w:spacing w:line="560" w:lineRule="exact"/>
        <w:ind w:left="0"/>
        <w:rPr>
          <w:sz w:val="21"/>
          <w:szCs w:val="21"/>
          <w:highlight w:val="none"/>
        </w:rPr>
      </w:pPr>
      <w:r>
        <w:rPr>
          <w:rFonts w:hint="eastAsia"/>
          <w:sz w:val="21"/>
          <w:szCs w:val="21"/>
          <w:highlight w:val="none"/>
        </w:rPr>
        <w:t>1、乙方根据甲方需求提供下列货物和服务：</w:t>
      </w:r>
      <w:r>
        <w:rPr>
          <w:rFonts w:hint="eastAsia"/>
          <w:sz w:val="21"/>
          <w:szCs w:val="21"/>
          <w:highlight w:val="none"/>
          <w:u w:val="single"/>
        </w:rPr>
        <w:t xml:space="preserve">                         </w:t>
      </w:r>
      <w:r>
        <w:rPr>
          <w:rFonts w:hint="eastAsia"/>
          <w:sz w:val="21"/>
          <w:szCs w:val="21"/>
          <w:highlight w:val="none"/>
        </w:rPr>
        <w:t>。</w:t>
      </w:r>
    </w:p>
    <w:p>
      <w:pPr>
        <w:pStyle w:val="11"/>
        <w:adjustRightInd w:val="0"/>
        <w:snapToGrid w:val="0"/>
        <w:spacing w:line="560" w:lineRule="exact"/>
        <w:ind w:left="0"/>
        <w:rPr>
          <w:sz w:val="21"/>
          <w:szCs w:val="21"/>
          <w:highlight w:val="none"/>
        </w:rPr>
      </w:pPr>
      <w:r>
        <w:rPr>
          <w:rFonts w:hint="eastAsia"/>
          <w:sz w:val="21"/>
          <w:szCs w:val="21"/>
          <w:highlight w:val="none"/>
        </w:rPr>
        <w:t>2、货物和服务名称、规格及数量详见乙方投标文件。</w:t>
      </w:r>
    </w:p>
    <w:p>
      <w:pPr>
        <w:pStyle w:val="11"/>
        <w:adjustRightInd w:val="0"/>
        <w:snapToGrid w:val="0"/>
        <w:spacing w:line="560" w:lineRule="exact"/>
        <w:ind w:left="0"/>
        <w:outlineLvl w:val="3"/>
        <w:rPr>
          <w:b/>
          <w:sz w:val="21"/>
          <w:szCs w:val="21"/>
          <w:highlight w:val="none"/>
        </w:rPr>
      </w:pPr>
      <w:r>
        <w:rPr>
          <w:rFonts w:hint="eastAsia"/>
          <w:b/>
          <w:sz w:val="21"/>
          <w:szCs w:val="21"/>
          <w:highlight w:val="none"/>
        </w:rPr>
        <w:t>第二条 合同总价款</w:t>
      </w:r>
    </w:p>
    <w:p>
      <w:pPr>
        <w:pStyle w:val="11"/>
        <w:adjustRightInd w:val="0"/>
        <w:snapToGrid w:val="0"/>
        <w:spacing w:line="560" w:lineRule="exact"/>
        <w:ind w:left="0"/>
        <w:rPr>
          <w:sz w:val="21"/>
          <w:szCs w:val="21"/>
          <w:highlight w:val="none"/>
        </w:rPr>
      </w:pPr>
      <w:r>
        <w:rPr>
          <w:rFonts w:hint="eastAsia"/>
          <w:sz w:val="21"/>
          <w:szCs w:val="21"/>
          <w:highlight w:val="none"/>
        </w:rPr>
        <w:t>1、本合同项下货物和服务总价款为</w:t>
      </w:r>
      <w:r>
        <w:rPr>
          <w:rFonts w:hint="eastAsia"/>
          <w:sz w:val="21"/>
          <w:szCs w:val="21"/>
          <w:highlight w:val="none"/>
        </w:rPr>
        <w:tab/>
      </w:r>
      <w:r>
        <w:rPr>
          <w:rFonts w:hint="eastAsia"/>
          <w:sz w:val="21"/>
          <w:szCs w:val="21"/>
          <w:highlight w:val="none"/>
        </w:rPr>
        <w:t>（大写）</w:t>
      </w:r>
      <w:r>
        <w:rPr>
          <w:rFonts w:hint="eastAsia"/>
          <w:sz w:val="21"/>
          <w:szCs w:val="21"/>
          <w:highlight w:val="none"/>
          <w:u w:val="single"/>
          <w:lang w:val="en-US"/>
        </w:rPr>
        <w:t xml:space="preserve">        </w:t>
      </w:r>
      <w:r>
        <w:rPr>
          <w:rFonts w:hint="eastAsia"/>
          <w:sz w:val="21"/>
          <w:szCs w:val="21"/>
          <w:highlight w:val="none"/>
        </w:rPr>
        <w:t>人民币，分项价款在乙方“投标文件价格部分”中有明确规定。</w:t>
      </w:r>
    </w:p>
    <w:p>
      <w:pPr>
        <w:pStyle w:val="11"/>
        <w:adjustRightInd w:val="0"/>
        <w:snapToGrid w:val="0"/>
        <w:spacing w:line="560" w:lineRule="exact"/>
        <w:ind w:left="0"/>
        <w:rPr>
          <w:sz w:val="21"/>
          <w:szCs w:val="21"/>
          <w:highlight w:val="none"/>
        </w:rPr>
      </w:pPr>
      <w:r>
        <w:rPr>
          <w:rFonts w:hint="eastAsia"/>
          <w:sz w:val="21"/>
          <w:szCs w:val="21"/>
          <w:highlight w:val="none"/>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pPr>
        <w:pStyle w:val="11"/>
        <w:adjustRightInd w:val="0"/>
        <w:snapToGrid w:val="0"/>
        <w:spacing w:line="560" w:lineRule="exact"/>
        <w:ind w:left="0"/>
        <w:rPr>
          <w:sz w:val="21"/>
          <w:szCs w:val="21"/>
          <w:highlight w:val="none"/>
        </w:rPr>
      </w:pPr>
      <w:r>
        <w:rPr>
          <w:rFonts w:hint="eastAsia"/>
          <w:sz w:val="21"/>
          <w:szCs w:val="21"/>
          <w:highlight w:val="none"/>
        </w:rPr>
        <w:t>3、本合同总价款还包含乙方应当提供的伴随服务/售后服务费用。</w:t>
      </w:r>
    </w:p>
    <w:p>
      <w:pPr>
        <w:pStyle w:val="11"/>
        <w:adjustRightInd w:val="0"/>
        <w:snapToGrid w:val="0"/>
        <w:spacing w:line="560" w:lineRule="exact"/>
        <w:ind w:left="0"/>
        <w:rPr>
          <w:sz w:val="21"/>
          <w:szCs w:val="21"/>
          <w:highlight w:val="none"/>
        </w:rPr>
      </w:pPr>
      <w:r>
        <w:rPr>
          <w:rFonts w:hint="eastAsia"/>
          <w:sz w:val="21"/>
          <w:szCs w:val="21"/>
          <w:highlight w:val="none"/>
        </w:rPr>
        <w:t>4、本合同执行期间合同总价款不变。</w:t>
      </w:r>
    </w:p>
    <w:p>
      <w:pPr>
        <w:pStyle w:val="11"/>
        <w:adjustRightInd w:val="0"/>
        <w:snapToGrid w:val="0"/>
        <w:spacing w:line="560" w:lineRule="exact"/>
        <w:ind w:left="0"/>
        <w:outlineLvl w:val="3"/>
        <w:rPr>
          <w:b/>
          <w:sz w:val="21"/>
          <w:szCs w:val="21"/>
          <w:highlight w:val="none"/>
        </w:rPr>
      </w:pPr>
      <w:r>
        <w:rPr>
          <w:rFonts w:hint="eastAsia"/>
          <w:b/>
          <w:sz w:val="21"/>
          <w:szCs w:val="21"/>
          <w:highlight w:val="none"/>
        </w:rPr>
        <w:t>第三条 组成本合同的有关文件</w:t>
      </w:r>
    </w:p>
    <w:p>
      <w:pPr>
        <w:pStyle w:val="11"/>
        <w:adjustRightInd w:val="0"/>
        <w:snapToGrid w:val="0"/>
        <w:spacing w:line="560" w:lineRule="exact"/>
        <w:ind w:left="0"/>
        <w:rPr>
          <w:sz w:val="21"/>
          <w:szCs w:val="21"/>
          <w:highlight w:val="none"/>
        </w:rPr>
      </w:pPr>
      <w:r>
        <w:rPr>
          <w:rFonts w:hint="eastAsia"/>
          <w:sz w:val="21"/>
          <w:szCs w:val="21"/>
          <w:highlight w:val="none"/>
        </w:rPr>
        <w:t>下列关于</w:t>
      </w:r>
      <w:r>
        <w:rPr>
          <w:rFonts w:hint="eastAsia"/>
          <w:sz w:val="21"/>
          <w:szCs w:val="21"/>
          <w:highlight w:val="none"/>
          <w:u w:val="single"/>
        </w:rPr>
        <w:t xml:space="preserve">                 </w:t>
      </w:r>
      <w:r>
        <w:rPr>
          <w:rFonts w:hint="eastAsia"/>
          <w:sz w:val="21"/>
          <w:szCs w:val="21"/>
          <w:highlight w:val="none"/>
        </w:rPr>
        <w:t>号标的采购、投标文件或与本次采购活动方式相适应的文件及有关附件是本合同不可分割的组成部分，与本合同具有同等法律效力，这些文件包括但不限于：</w:t>
      </w:r>
    </w:p>
    <w:p>
      <w:pPr>
        <w:pStyle w:val="11"/>
        <w:adjustRightInd w:val="0"/>
        <w:snapToGrid w:val="0"/>
        <w:spacing w:line="560" w:lineRule="exact"/>
        <w:ind w:left="0"/>
        <w:rPr>
          <w:sz w:val="21"/>
          <w:szCs w:val="21"/>
          <w:highlight w:val="none"/>
        </w:rPr>
      </w:pPr>
      <w:r>
        <w:rPr>
          <w:rFonts w:hint="eastAsia"/>
          <w:sz w:val="21"/>
          <w:szCs w:val="21"/>
          <w:highlight w:val="none"/>
        </w:rPr>
        <w:t>1、乙方提供的投标文件和投标文件价格部分；</w:t>
      </w:r>
    </w:p>
    <w:p>
      <w:pPr>
        <w:pStyle w:val="11"/>
        <w:adjustRightInd w:val="0"/>
        <w:snapToGrid w:val="0"/>
        <w:spacing w:line="560" w:lineRule="exact"/>
        <w:ind w:left="0"/>
        <w:rPr>
          <w:sz w:val="21"/>
          <w:szCs w:val="21"/>
          <w:highlight w:val="none"/>
        </w:rPr>
      </w:pPr>
      <w:r>
        <w:rPr>
          <w:rFonts w:hint="eastAsia"/>
          <w:sz w:val="21"/>
          <w:szCs w:val="21"/>
          <w:highlight w:val="none"/>
        </w:rPr>
        <w:t>2、技术条款偏离表；</w:t>
      </w:r>
    </w:p>
    <w:p>
      <w:pPr>
        <w:pStyle w:val="11"/>
        <w:adjustRightInd w:val="0"/>
        <w:snapToGrid w:val="0"/>
        <w:spacing w:line="560" w:lineRule="exact"/>
        <w:ind w:left="0"/>
        <w:rPr>
          <w:sz w:val="21"/>
          <w:szCs w:val="21"/>
          <w:highlight w:val="none"/>
        </w:rPr>
      </w:pPr>
      <w:r>
        <w:rPr>
          <w:rFonts w:hint="eastAsia"/>
          <w:sz w:val="21"/>
          <w:szCs w:val="21"/>
          <w:highlight w:val="none"/>
        </w:rPr>
        <w:t>3、供货一览表；</w:t>
      </w:r>
    </w:p>
    <w:p>
      <w:pPr>
        <w:pStyle w:val="11"/>
        <w:adjustRightInd w:val="0"/>
        <w:snapToGrid w:val="0"/>
        <w:spacing w:line="560" w:lineRule="exact"/>
        <w:ind w:left="0"/>
        <w:rPr>
          <w:sz w:val="21"/>
          <w:szCs w:val="21"/>
          <w:highlight w:val="none"/>
        </w:rPr>
      </w:pPr>
      <w:r>
        <w:rPr>
          <w:rFonts w:hint="eastAsia"/>
          <w:sz w:val="21"/>
          <w:szCs w:val="21"/>
          <w:highlight w:val="none"/>
        </w:rPr>
        <w:t>4、交货一览表；</w:t>
      </w:r>
    </w:p>
    <w:p>
      <w:pPr>
        <w:pStyle w:val="11"/>
        <w:adjustRightInd w:val="0"/>
        <w:snapToGrid w:val="0"/>
        <w:spacing w:line="560" w:lineRule="exact"/>
        <w:ind w:left="0"/>
        <w:rPr>
          <w:sz w:val="21"/>
          <w:szCs w:val="21"/>
          <w:highlight w:val="none"/>
        </w:rPr>
      </w:pPr>
      <w:r>
        <w:rPr>
          <w:rFonts w:hint="eastAsia"/>
          <w:sz w:val="21"/>
          <w:szCs w:val="21"/>
          <w:highlight w:val="none"/>
        </w:rPr>
        <w:t>5、投标承诺/服务承诺；</w:t>
      </w:r>
    </w:p>
    <w:p>
      <w:pPr>
        <w:pStyle w:val="11"/>
        <w:adjustRightInd w:val="0"/>
        <w:snapToGrid w:val="0"/>
        <w:spacing w:line="560" w:lineRule="exact"/>
        <w:ind w:left="0"/>
        <w:rPr>
          <w:sz w:val="21"/>
          <w:szCs w:val="21"/>
          <w:highlight w:val="none"/>
        </w:rPr>
      </w:pPr>
      <w:r>
        <w:rPr>
          <w:rFonts w:hint="eastAsia"/>
          <w:sz w:val="21"/>
          <w:szCs w:val="21"/>
          <w:highlight w:val="none"/>
        </w:rPr>
        <w:t>6、中标通知书；</w:t>
      </w:r>
    </w:p>
    <w:p>
      <w:pPr>
        <w:pStyle w:val="11"/>
        <w:adjustRightInd w:val="0"/>
        <w:snapToGrid w:val="0"/>
        <w:spacing w:line="560" w:lineRule="exact"/>
        <w:ind w:left="0"/>
        <w:rPr>
          <w:sz w:val="21"/>
          <w:szCs w:val="21"/>
          <w:highlight w:val="none"/>
        </w:rPr>
      </w:pPr>
      <w:r>
        <w:rPr>
          <w:rFonts w:hint="eastAsia"/>
          <w:sz w:val="21"/>
          <w:szCs w:val="21"/>
          <w:highlight w:val="none"/>
        </w:rPr>
        <w:t>7、甲乙双方商定的其他文件等。</w:t>
      </w:r>
    </w:p>
    <w:p>
      <w:pPr>
        <w:pStyle w:val="11"/>
        <w:adjustRightInd w:val="0"/>
        <w:snapToGrid w:val="0"/>
        <w:spacing w:line="560" w:lineRule="exact"/>
        <w:ind w:left="0"/>
        <w:outlineLvl w:val="3"/>
        <w:rPr>
          <w:b/>
          <w:sz w:val="21"/>
          <w:szCs w:val="21"/>
          <w:highlight w:val="none"/>
        </w:rPr>
      </w:pPr>
      <w:r>
        <w:rPr>
          <w:rFonts w:hint="eastAsia"/>
          <w:b/>
          <w:sz w:val="21"/>
          <w:szCs w:val="21"/>
          <w:highlight w:val="none"/>
        </w:rPr>
        <w:t>第四条 权利保证</w:t>
      </w:r>
    </w:p>
    <w:p>
      <w:pPr>
        <w:pStyle w:val="11"/>
        <w:adjustRightInd w:val="0"/>
        <w:snapToGrid w:val="0"/>
        <w:spacing w:line="560" w:lineRule="exact"/>
        <w:ind w:left="0"/>
        <w:rPr>
          <w:sz w:val="21"/>
          <w:szCs w:val="21"/>
          <w:highlight w:val="none"/>
        </w:rPr>
      </w:pPr>
      <w:r>
        <w:rPr>
          <w:rFonts w:hint="eastAsia"/>
          <w:sz w:val="21"/>
          <w:szCs w:val="21"/>
          <w:highlight w:val="none"/>
        </w:rPr>
        <w:t>乙方应保证甲方在使用该货物或其任何一部分时不受第三方提出侵犯其专利权、版权、商标权或其他权利的起诉。一旦出现侵权，乙方应承担全部责任。</w:t>
      </w:r>
    </w:p>
    <w:p>
      <w:pPr>
        <w:pStyle w:val="11"/>
        <w:adjustRightInd w:val="0"/>
        <w:snapToGrid w:val="0"/>
        <w:spacing w:line="560" w:lineRule="exact"/>
        <w:ind w:left="0"/>
        <w:outlineLvl w:val="3"/>
        <w:rPr>
          <w:b/>
          <w:sz w:val="21"/>
          <w:szCs w:val="21"/>
          <w:highlight w:val="none"/>
        </w:rPr>
      </w:pPr>
      <w:r>
        <w:rPr>
          <w:rFonts w:hint="eastAsia"/>
          <w:b/>
          <w:sz w:val="21"/>
          <w:szCs w:val="21"/>
          <w:highlight w:val="none"/>
        </w:rPr>
        <w:t>第五条 质量保证</w:t>
      </w:r>
    </w:p>
    <w:p>
      <w:pPr>
        <w:pStyle w:val="11"/>
        <w:adjustRightInd w:val="0"/>
        <w:snapToGrid w:val="0"/>
        <w:spacing w:line="560" w:lineRule="exact"/>
        <w:ind w:left="0"/>
        <w:rPr>
          <w:sz w:val="21"/>
          <w:szCs w:val="21"/>
          <w:highlight w:val="none"/>
        </w:rPr>
      </w:pPr>
      <w:r>
        <w:rPr>
          <w:rFonts w:hint="eastAsia"/>
          <w:sz w:val="21"/>
          <w:szCs w:val="21"/>
          <w:highlight w:val="none"/>
        </w:rPr>
        <w:t>1、乙方所提供的货物和服务的技术规格应与采购文件规定的技术规格及投标文件所附的 “技术条款偏离表”相一致；若技术性能无特殊说明，则按国家有关部门最新颁布的标准及规范为准。</w:t>
      </w:r>
    </w:p>
    <w:p>
      <w:pPr>
        <w:pStyle w:val="11"/>
        <w:adjustRightInd w:val="0"/>
        <w:snapToGrid w:val="0"/>
        <w:spacing w:line="560" w:lineRule="exact"/>
        <w:ind w:left="0"/>
        <w:rPr>
          <w:sz w:val="21"/>
          <w:szCs w:val="21"/>
          <w:highlight w:val="none"/>
        </w:rPr>
      </w:pPr>
      <w:r>
        <w:rPr>
          <w:rFonts w:hint="eastAsia"/>
          <w:sz w:val="21"/>
          <w:szCs w:val="21"/>
          <w:highlight w:val="none"/>
        </w:rPr>
        <w:t>2、乙方提供的货物和服务质量应当符合采购文件的约定，以及乙方的承诺。</w:t>
      </w:r>
    </w:p>
    <w:p>
      <w:pPr>
        <w:pStyle w:val="11"/>
        <w:adjustRightInd w:val="0"/>
        <w:snapToGrid w:val="0"/>
        <w:spacing w:line="560" w:lineRule="exact"/>
        <w:ind w:left="0"/>
        <w:rPr>
          <w:sz w:val="21"/>
          <w:szCs w:val="21"/>
          <w:highlight w:val="none"/>
        </w:rPr>
      </w:pPr>
      <w:r>
        <w:rPr>
          <w:rFonts w:hint="eastAsia"/>
          <w:sz w:val="21"/>
          <w:szCs w:val="21"/>
          <w:highlight w:val="none"/>
        </w:rPr>
        <w:t>3、除特别说明外，质量保证期为自验收合格后</w:t>
      </w:r>
      <w:r>
        <w:rPr>
          <w:rFonts w:hint="eastAsia"/>
          <w:sz w:val="21"/>
          <w:szCs w:val="21"/>
          <w:highlight w:val="none"/>
          <w:u w:val="single"/>
        </w:rPr>
        <w:t xml:space="preserve">     </w:t>
      </w:r>
      <w:r>
        <w:rPr>
          <w:rFonts w:hint="eastAsia"/>
          <w:sz w:val="21"/>
          <w:szCs w:val="21"/>
          <w:highlight w:val="none"/>
        </w:rPr>
        <w:t>，在此期间，乙方提供免费质保服务。</w:t>
      </w:r>
    </w:p>
    <w:p>
      <w:pPr>
        <w:pStyle w:val="11"/>
        <w:adjustRightInd w:val="0"/>
        <w:snapToGrid w:val="0"/>
        <w:spacing w:line="560" w:lineRule="exact"/>
        <w:ind w:left="0"/>
        <w:outlineLvl w:val="3"/>
        <w:rPr>
          <w:b/>
          <w:sz w:val="21"/>
          <w:szCs w:val="21"/>
          <w:highlight w:val="none"/>
        </w:rPr>
      </w:pPr>
      <w:r>
        <w:rPr>
          <w:rFonts w:hint="eastAsia"/>
          <w:b/>
          <w:sz w:val="21"/>
          <w:szCs w:val="21"/>
          <w:highlight w:val="none"/>
        </w:rPr>
        <w:t>第六条 交货和验收</w:t>
      </w:r>
    </w:p>
    <w:p>
      <w:pPr>
        <w:pStyle w:val="11"/>
        <w:adjustRightInd w:val="0"/>
        <w:snapToGrid w:val="0"/>
        <w:spacing w:line="560" w:lineRule="exact"/>
        <w:ind w:left="0"/>
        <w:rPr>
          <w:sz w:val="21"/>
          <w:szCs w:val="21"/>
          <w:highlight w:val="none"/>
        </w:rPr>
      </w:pPr>
      <w:r>
        <w:rPr>
          <w:rFonts w:hint="eastAsia"/>
          <w:sz w:val="21"/>
          <w:szCs w:val="21"/>
          <w:highlight w:val="none"/>
        </w:rPr>
        <w:t>1、乙方应当在合同签订后</w:t>
      </w:r>
      <w:r>
        <w:rPr>
          <w:rFonts w:hint="eastAsia"/>
          <w:sz w:val="21"/>
          <w:szCs w:val="21"/>
          <w:highlight w:val="none"/>
        </w:rPr>
        <w:tab/>
      </w:r>
      <w:r>
        <w:rPr>
          <w:rFonts w:hint="eastAsia"/>
          <w:sz w:val="21"/>
          <w:szCs w:val="21"/>
          <w:highlight w:val="none"/>
          <w:u w:val="single"/>
        </w:rPr>
        <w:t xml:space="preserve">          </w:t>
      </w:r>
      <w:r>
        <w:rPr>
          <w:rFonts w:hint="eastAsia"/>
          <w:sz w:val="21"/>
          <w:szCs w:val="21"/>
          <w:highlight w:val="none"/>
        </w:rPr>
        <w:t>天内将货物和服务安装调试完毕交付甲方正常使用，地点由甲方指定。采购文件有约定的，从其约定。</w:t>
      </w:r>
    </w:p>
    <w:p>
      <w:pPr>
        <w:pStyle w:val="11"/>
        <w:adjustRightInd w:val="0"/>
        <w:snapToGrid w:val="0"/>
        <w:spacing w:line="560" w:lineRule="exact"/>
        <w:ind w:left="0"/>
        <w:rPr>
          <w:sz w:val="21"/>
          <w:szCs w:val="21"/>
          <w:highlight w:val="none"/>
        </w:rPr>
      </w:pPr>
      <w:r>
        <w:rPr>
          <w:rFonts w:hint="eastAsia"/>
          <w:sz w:val="21"/>
          <w:szCs w:val="21"/>
          <w:highlight w:val="none"/>
        </w:rPr>
        <w:t>2、乙方交付的货物和服务应当完全符合本合同或者采购、投标文件所规定的数量和规格要求。乙方提供的货物和服务不符合投标文件和合同规定的，甲方有权拒收，由此引起的风险，由乙方承担。</w:t>
      </w:r>
    </w:p>
    <w:p>
      <w:pPr>
        <w:pStyle w:val="11"/>
        <w:adjustRightInd w:val="0"/>
        <w:snapToGrid w:val="0"/>
        <w:spacing w:line="560" w:lineRule="exact"/>
        <w:ind w:left="0"/>
        <w:rPr>
          <w:sz w:val="21"/>
          <w:szCs w:val="21"/>
          <w:highlight w:val="none"/>
        </w:rPr>
      </w:pPr>
      <w:r>
        <w:rPr>
          <w:rFonts w:hint="eastAsia"/>
          <w:sz w:val="21"/>
          <w:szCs w:val="21"/>
          <w:highlight w:val="none"/>
        </w:rPr>
        <w:t>3、货物和服务调试验收标准：按行业通行标准、厂方出厂标准和乙方投标文件的承诺（不低于国家相关标准）。</w:t>
      </w:r>
    </w:p>
    <w:p>
      <w:pPr>
        <w:pStyle w:val="11"/>
        <w:adjustRightInd w:val="0"/>
        <w:snapToGrid w:val="0"/>
        <w:spacing w:line="560" w:lineRule="exact"/>
        <w:ind w:left="0"/>
        <w:rPr>
          <w:sz w:val="21"/>
          <w:szCs w:val="21"/>
          <w:highlight w:val="none"/>
        </w:rPr>
      </w:pPr>
      <w:r>
        <w:rPr>
          <w:rFonts w:hint="eastAsia"/>
          <w:sz w:val="21"/>
          <w:szCs w:val="21"/>
          <w:highlight w:val="none"/>
        </w:rPr>
        <w:t>4、甲方可以邀请参加本项目的其他供应商或第三方专业机构及专家参与验收</w:t>
      </w:r>
    </w:p>
    <w:p>
      <w:pPr>
        <w:pStyle w:val="11"/>
        <w:adjustRightInd w:val="0"/>
        <w:snapToGrid w:val="0"/>
        <w:spacing w:line="560" w:lineRule="exact"/>
        <w:ind w:left="0"/>
        <w:outlineLvl w:val="3"/>
        <w:rPr>
          <w:b/>
          <w:sz w:val="21"/>
          <w:szCs w:val="21"/>
          <w:highlight w:val="none"/>
        </w:rPr>
      </w:pPr>
      <w:r>
        <w:rPr>
          <w:rFonts w:hint="eastAsia"/>
          <w:b/>
          <w:sz w:val="21"/>
          <w:szCs w:val="21"/>
          <w:highlight w:val="none"/>
        </w:rPr>
        <w:t>第七条 伴随服务／售后服务</w:t>
      </w:r>
    </w:p>
    <w:p>
      <w:pPr>
        <w:pStyle w:val="11"/>
        <w:adjustRightInd w:val="0"/>
        <w:snapToGrid w:val="0"/>
        <w:spacing w:line="560" w:lineRule="exact"/>
        <w:ind w:left="0"/>
        <w:rPr>
          <w:sz w:val="21"/>
          <w:szCs w:val="21"/>
          <w:highlight w:val="none"/>
        </w:rPr>
      </w:pPr>
      <w:r>
        <w:rPr>
          <w:rFonts w:hint="eastAsia"/>
          <w:sz w:val="21"/>
          <w:szCs w:val="21"/>
          <w:highlight w:val="none"/>
        </w:rPr>
        <w:t>1、乙方应按照国家有关法律法规规章和“三包”规定以及采购、投标文件所规定的“服务承诺”提供服务。</w:t>
      </w:r>
    </w:p>
    <w:p>
      <w:pPr>
        <w:pStyle w:val="11"/>
        <w:adjustRightInd w:val="0"/>
        <w:snapToGrid w:val="0"/>
        <w:spacing w:line="560" w:lineRule="exact"/>
        <w:ind w:left="0"/>
        <w:rPr>
          <w:sz w:val="21"/>
          <w:szCs w:val="21"/>
          <w:highlight w:val="none"/>
        </w:rPr>
      </w:pPr>
      <w:r>
        <w:rPr>
          <w:rFonts w:hint="eastAsia"/>
          <w:sz w:val="21"/>
          <w:szCs w:val="21"/>
          <w:highlight w:val="none"/>
        </w:rPr>
        <w:t>2、除前款规定外，乙方还应提供下列服务：</w:t>
      </w:r>
    </w:p>
    <w:p>
      <w:pPr>
        <w:pStyle w:val="11"/>
        <w:adjustRightInd w:val="0"/>
        <w:snapToGrid w:val="0"/>
        <w:spacing w:line="560" w:lineRule="exact"/>
        <w:ind w:left="0"/>
        <w:rPr>
          <w:sz w:val="21"/>
          <w:szCs w:val="21"/>
          <w:highlight w:val="none"/>
        </w:rPr>
      </w:pPr>
      <w:r>
        <w:rPr>
          <w:rFonts w:hint="eastAsia"/>
          <w:sz w:val="21"/>
          <w:szCs w:val="21"/>
          <w:highlight w:val="none"/>
        </w:rPr>
        <w:t>（1）货物和服务的现场安装、调试和/或启动监督；</w:t>
      </w:r>
    </w:p>
    <w:p>
      <w:pPr>
        <w:pStyle w:val="11"/>
        <w:adjustRightInd w:val="0"/>
        <w:snapToGrid w:val="0"/>
        <w:spacing w:line="560" w:lineRule="exact"/>
        <w:ind w:left="0"/>
        <w:rPr>
          <w:sz w:val="21"/>
          <w:szCs w:val="21"/>
          <w:highlight w:val="none"/>
        </w:rPr>
      </w:pPr>
      <w:r>
        <w:rPr>
          <w:rFonts w:hint="eastAsia"/>
          <w:sz w:val="21"/>
          <w:szCs w:val="21"/>
          <w:highlight w:val="none"/>
        </w:rPr>
        <w:t>（2）就货物的安装、启动、运行及维护等对甲方人员进行免费培训。</w:t>
      </w:r>
    </w:p>
    <w:p>
      <w:pPr>
        <w:pStyle w:val="11"/>
        <w:adjustRightInd w:val="0"/>
        <w:snapToGrid w:val="0"/>
        <w:spacing w:line="560" w:lineRule="exact"/>
        <w:ind w:left="0"/>
        <w:rPr>
          <w:sz w:val="21"/>
          <w:szCs w:val="21"/>
          <w:highlight w:val="none"/>
        </w:rPr>
      </w:pPr>
      <w:r>
        <w:rPr>
          <w:rFonts w:hint="eastAsia"/>
          <w:sz w:val="21"/>
          <w:szCs w:val="21"/>
          <w:highlight w:val="none"/>
        </w:rPr>
        <w:t>3、若采购文件中不包含有关伴随服务或售后服务的承诺，双方作如下约定：</w:t>
      </w:r>
    </w:p>
    <w:p>
      <w:pPr>
        <w:pStyle w:val="11"/>
        <w:adjustRightInd w:val="0"/>
        <w:snapToGrid w:val="0"/>
        <w:spacing w:line="560" w:lineRule="exact"/>
        <w:ind w:left="0"/>
        <w:rPr>
          <w:sz w:val="21"/>
          <w:szCs w:val="21"/>
          <w:highlight w:val="none"/>
        </w:rPr>
      </w:pPr>
      <w:r>
        <w:rPr>
          <w:rFonts w:hint="eastAsia"/>
          <w:sz w:val="21"/>
          <w:szCs w:val="21"/>
          <w:highlight w:val="none"/>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11"/>
        <w:adjustRightInd w:val="0"/>
        <w:snapToGrid w:val="0"/>
        <w:spacing w:line="560" w:lineRule="exact"/>
        <w:ind w:left="0"/>
        <w:rPr>
          <w:sz w:val="21"/>
          <w:szCs w:val="21"/>
          <w:highlight w:val="none"/>
        </w:rPr>
      </w:pPr>
      <w:r>
        <w:rPr>
          <w:rFonts w:hint="eastAsia"/>
          <w:sz w:val="21"/>
          <w:szCs w:val="21"/>
          <w:highlight w:val="none"/>
        </w:rPr>
        <w:t>3.2所购货物按乙方投标承诺提供免费维护和质量保证，保修费用计入总价。</w:t>
      </w:r>
    </w:p>
    <w:p>
      <w:pPr>
        <w:pStyle w:val="11"/>
        <w:adjustRightInd w:val="0"/>
        <w:snapToGrid w:val="0"/>
        <w:spacing w:line="560" w:lineRule="exact"/>
        <w:ind w:left="0"/>
        <w:rPr>
          <w:sz w:val="21"/>
          <w:szCs w:val="21"/>
          <w:highlight w:val="none"/>
        </w:rPr>
      </w:pPr>
      <w:r>
        <w:rPr>
          <w:rFonts w:hint="eastAsia"/>
          <w:sz w:val="21"/>
          <w:szCs w:val="21"/>
          <w:highlight w:val="none"/>
        </w:rPr>
        <w:t>3.3保修期内，乙方负责对其提供的货物整机进行维修和系统维护，不再收取任何费用，但不可抗力（如火灾、雷击等）造成的故障除外。</w:t>
      </w:r>
    </w:p>
    <w:p>
      <w:pPr>
        <w:pStyle w:val="11"/>
        <w:adjustRightInd w:val="0"/>
        <w:snapToGrid w:val="0"/>
        <w:spacing w:line="560" w:lineRule="exact"/>
        <w:ind w:left="0"/>
        <w:rPr>
          <w:sz w:val="21"/>
          <w:szCs w:val="21"/>
          <w:highlight w:val="none"/>
        </w:rPr>
      </w:pPr>
      <w:r>
        <w:rPr>
          <w:rFonts w:hint="eastAsia"/>
          <w:sz w:val="21"/>
          <w:szCs w:val="21"/>
          <w:highlight w:val="none"/>
        </w:rPr>
        <w:t>3.4货物故障报修的响应时间按乙方投标承诺执行。</w:t>
      </w:r>
    </w:p>
    <w:p>
      <w:pPr>
        <w:pStyle w:val="11"/>
        <w:adjustRightInd w:val="0"/>
        <w:snapToGrid w:val="0"/>
        <w:spacing w:line="560" w:lineRule="exact"/>
        <w:ind w:left="0"/>
        <w:rPr>
          <w:sz w:val="21"/>
          <w:szCs w:val="21"/>
          <w:highlight w:val="none"/>
        </w:rPr>
      </w:pPr>
      <w:r>
        <w:rPr>
          <w:rFonts w:hint="eastAsia"/>
          <w:sz w:val="21"/>
          <w:szCs w:val="21"/>
          <w:highlight w:val="none"/>
        </w:rPr>
        <w:t>3.5若货物故障在检修8工作小时后仍无法排除，乙方应在48小时内免费提供不低于故障货物规格型号档次的备用货物供甲方使用，直至故障货物修复。</w:t>
      </w:r>
    </w:p>
    <w:p>
      <w:pPr>
        <w:pStyle w:val="11"/>
        <w:adjustRightInd w:val="0"/>
        <w:snapToGrid w:val="0"/>
        <w:spacing w:line="560" w:lineRule="exact"/>
        <w:ind w:left="0"/>
        <w:rPr>
          <w:sz w:val="21"/>
          <w:szCs w:val="21"/>
          <w:highlight w:val="none"/>
        </w:rPr>
      </w:pPr>
      <w:r>
        <w:rPr>
          <w:rFonts w:hint="eastAsia"/>
          <w:sz w:val="21"/>
          <w:szCs w:val="21"/>
          <w:highlight w:val="none"/>
        </w:rPr>
        <w:t>3.6所有货物保修服务方式均为乙方上门保修，即由乙方派员到货物使用现场维修， 由此产生的一切费用均由乙方承担。</w:t>
      </w:r>
    </w:p>
    <w:p>
      <w:pPr>
        <w:pStyle w:val="11"/>
        <w:adjustRightInd w:val="0"/>
        <w:snapToGrid w:val="0"/>
        <w:spacing w:line="560" w:lineRule="exact"/>
        <w:ind w:left="0"/>
        <w:rPr>
          <w:sz w:val="21"/>
          <w:szCs w:val="21"/>
          <w:highlight w:val="none"/>
        </w:rPr>
      </w:pPr>
      <w:r>
        <w:rPr>
          <w:rFonts w:hint="eastAsia"/>
          <w:sz w:val="21"/>
          <w:szCs w:val="21"/>
          <w:highlight w:val="none"/>
        </w:rPr>
        <w:t>3.7保修期后的货物维护由双方协商再定</w:t>
      </w:r>
    </w:p>
    <w:p>
      <w:pPr>
        <w:pStyle w:val="11"/>
        <w:adjustRightInd w:val="0"/>
        <w:snapToGrid w:val="0"/>
        <w:spacing w:line="560" w:lineRule="exact"/>
        <w:ind w:left="0"/>
        <w:outlineLvl w:val="3"/>
        <w:rPr>
          <w:b/>
          <w:sz w:val="21"/>
          <w:szCs w:val="21"/>
          <w:highlight w:val="none"/>
        </w:rPr>
      </w:pPr>
      <w:r>
        <w:rPr>
          <w:rFonts w:hint="eastAsia"/>
          <w:b/>
          <w:sz w:val="21"/>
          <w:szCs w:val="21"/>
          <w:highlight w:val="none"/>
        </w:rPr>
        <w:t>第八条 履约保证金</w:t>
      </w:r>
    </w:p>
    <w:p>
      <w:pPr>
        <w:pStyle w:val="11"/>
        <w:adjustRightInd w:val="0"/>
        <w:snapToGrid w:val="0"/>
        <w:spacing w:line="560" w:lineRule="exact"/>
        <w:ind w:left="0"/>
        <w:rPr>
          <w:sz w:val="21"/>
          <w:szCs w:val="21"/>
          <w:highlight w:val="none"/>
          <w:lang w:val="en-US"/>
        </w:rPr>
      </w:pPr>
      <w:r>
        <w:rPr>
          <w:rFonts w:hint="eastAsia"/>
          <w:sz w:val="21"/>
          <w:szCs w:val="21"/>
          <w:highlight w:val="none"/>
        </w:rPr>
        <w:t>1、无</w:t>
      </w:r>
      <w:r>
        <w:rPr>
          <w:rFonts w:hint="eastAsia"/>
          <w:sz w:val="21"/>
          <w:szCs w:val="21"/>
          <w:highlight w:val="none"/>
          <w:lang w:val="en-US"/>
        </w:rPr>
        <w:t xml:space="preserve"> （若有，需填写）</w:t>
      </w:r>
    </w:p>
    <w:p>
      <w:pPr>
        <w:pStyle w:val="11"/>
        <w:adjustRightInd w:val="0"/>
        <w:snapToGrid w:val="0"/>
        <w:spacing w:line="560" w:lineRule="exact"/>
        <w:ind w:left="0"/>
        <w:outlineLvl w:val="3"/>
        <w:rPr>
          <w:b/>
          <w:sz w:val="21"/>
          <w:szCs w:val="21"/>
          <w:highlight w:val="none"/>
        </w:rPr>
      </w:pPr>
      <w:r>
        <w:rPr>
          <w:rFonts w:hint="eastAsia"/>
          <w:b/>
          <w:sz w:val="21"/>
          <w:szCs w:val="21"/>
          <w:highlight w:val="none"/>
        </w:rPr>
        <w:t>第九条 合同款支付</w:t>
      </w:r>
    </w:p>
    <w:p>
      <w:pPr>
        <w:pStyle w:val="11"/>
        <w:adjustRightInd w:val="0"/>
        <w:snapToGrid w:val="0"/>
        <w:spacing w:line="560" w:lineRule="exact"/>
        <w:ind w:left="0"/>
        <w:rPr>
          <w:sz w:val="21"/>
          <w:szCs w:val="21"/>
          <w:highlight w:val="none"/>
        </w:rPr>
      </w:pPr>
      <w:r>
        <w:rPr>
          <w:rFonts w:hint="eastAsia"/>
          <w:sz w:val="21"/>
          <w:szCs w:val="21"/>
          <w:highlight w:val="none"/>
        </w:rPr>
        <w:t>1、本合同项下所有款项均以人民币支付。</w:t>
      </w:r>
    </w:p>
    <w:p>
      <w:pPr>
        <w:pStyle w:val="11"/>
        <w:adjustRightInd w:val="0"/>
        <w:snapToGrid w:val="0"/>
        <w:spacing w:line="560" w:lineRule="exact"/>
        <w:ind w:left="0"/>
        <w:rPr>
          <w:sz w:val="21"/>
          <w:szCs w:val="21"/>
          <w:highlight w:val="none"/>
        </w:rPr>
      </w:pPr>
      <w:r>
        <w:rPr>
          <w:rFonts w:hint="eastAsia"/>
          <w:sz w:val="21"/>
          <w:szCs w:val="21"/>
          <w:highlight w:val="none"/>
        </w:rPr>
        <w:t>2、本合同项下的采购资金由甲方自行支付，乙方向甲方开具发票。</w:t>
      </w:r>
    </w:p>
    <w:p>
      <w:pPr>
        <w:pStyle w:val="11"/>
        <w:adjustRightInd w:val="0"/>
        <w:snapToGrid w:val="0"/>
        <w:spacing w:line="560" w:lineRule="exact"/>
        <w:ind w:left="0"/>
        <w:rPr>
          <w:sz w:val="21"/>
          <w:szCs w:val="21"/>
          <w:highlight w:val="none"/>
          <w:u w:val="single"/>
        </w:rPr>
      </w:pPr>
      <w:r>
        <w:rPr>
          <w:rFonts w:hint="eastAsia"/>
          <w:sz w:val="21"/>
          <w:szCs w:val="21"/>
          <w:highlight w:val="none"/>
        </w:rPr>
        <w:t>3、付款条件：</w:t>
      </w:r>
      <w:r>
        <w:rPr>
          <w:rFonts w:hint="eastAsia"/>
          <w:sz w:val="21"/>
          <w:szCs w:val="21"/>
          <w:highlight w:val="none"/>
          <w:u w:val="single"/>
        </w:rPr>
        <w:t xml:space="preserve">                   </w:t>
      </w:r>
      <w:r>
        <w:rPr>
          <w:rFonts w:hint="eastAsia"/>
          <w:sz w:val="21"/>
          <w:szCs w:val="21"/>
          <w:highlight w:val="none"/>
        </w:rPr>
        <w:t>（详见采购文件）</w:t>
      </w:r>
    </w:p>
    <w:p>
      <w:pPr>
        <w:pStyle w:val="11"/>
        <w:adjustRightInd w:val="0"/>
        <w:snapToGrid w:val="0"/>
        <w:spacing w:line="560" w:lineRule="exact"/>
        <w:ind w:left="0"/>
        <w:outlineLvl w:val="3"/>
        <w:rPr>
          <w:b/>
          <w:sz w:val="21"/>
          <w:szCs w:val="21"/>
          <w:highlight w:val="none"/>
        </w:rPr>
      </w:pPr>
      <w:r>
        <w:rPr>
          <w:rFonts w:hint="eastAsia"/>
          <w:b/>
          <w:sz w:val="21"/>
          <w:szCs w:val="21"/>
          <w:highlight w:val="none"/>
        </w:rPr>
        <w:t>第十条违约责任</w:t>
      </w:r>
    </w:p>
    <w:p>
      <w:pPr>
        <w:pStyle w:val="11"/>
        <w:adjustRightInd w:val="0"/>
        <w:snapToGrid w:val="0"/>
        <w:spacing w:line="560" w:lineRule="exact"/>
        <w:ind w:left="0"/>
        <w:rPr>
          <w:sz w:val="21"/>
          <w:szCs w:val="21"/>
          <w:highlight w:val="none"/>
        </w:rPr>
      </w:pPr>
      <w:r>
        <w:rPr>
          <w:rFonts w:hint="eastAsia"/>
          <w:sz w:val="21"/>
          <w:szCs w:val="21"/>
          <w:highlight w:val="none"/>
        </w:rPr>
        <w:t>1、甲方无正当理由拒收货物、拒付货物款的，由甲方向乙方偿付合同总价的 5%违约金。</w:t>
      </w:r>
    </w:p>
    <w:p>
      <w:pPr>
        <w:pStyle w:val="11"/>
        <w:adjustRightInd w:val="0"/>
        <w:snapToGrid w:val="0"/>
        <w:spacing w:line="560" w:lineRule="exact"/>
        <w:ind w:left="0"/>
        <w:rPr>
          <w:sz w:val="21"/>
          <w:szCs w:val="21"/>
          <w:highlight w:val="none"/>
        </w:rPr>
      </w:pPr>
      <w:r>
        <w:rPr>
          <w:rFonts w:hint="eastAsia"/>
          <w:sz w:val="21"/>
          <w:szCs w:val="21"/>
          <w:highlight w:val="none"/>
        </w:rPr>
        <w:t>2、甲方未按合同规定的期限向乙方支付货款的，每逾期 1 天甲方向乙方偿付欠款总额的 5‰滞纳金，但累计滞纳金总额不超过欠款总额的 5%。</w:t>
      </w:r>
    </w:p>
    <w:p>
      <w:pPr>
        <w:pStyle w:val="11"/>
        <w:adjustRightInd w:val="0"/>
        <w:snapToGrid w:val="0"/>
        <w:spacing w:line="560" w:lineRule="exact"/>
        <w:ind w:left="0"/>
        <w:rPr>
          <w:sz w:val="21"/>
          <w:szCs w:val="21"/>
          <w:highlight w:val="none"/>
        </w:rPr>
      </w:pPr>
      <w:r>
        <w:rPr>
          <w:rFonts w:hint="eastAsia"/>
          <w:sz w:val="21"/>
          <w:szCs w:val="21"/>
          <w:highlight w:val="none"/>
        </w:rPr>
        <w:t>3、如乙方不能交付货物、完成安装调试的，乙方应向甲方支付合同总价 5%的违约金。</w:t>
      </w:r>
    </w:p>
    <w:p>
      <w:pPr>
        <w:pStyle w:val="11"/>
        <w:adjustRightInd w:val="0"/>
        <w:snapToGrid w:val="0"/>
        <w:spacing w:line="560" w:lineRule="exact"/>
        <w:ind w:left="0"/>
        <w:rPr>
          <w:sz w:val="21"/>
          <w:szCs w:val="21"/>
          <w:highlight w:val="none"/>
        </w:rPr>
      </w:pPr>
      <w:r>
        <w:rPr>
          <w:rFonts w:hint="eastAsia"/>
          <w:sz w:val="21"/>
          <w:szCs w:val="21"/>
          <w:highlight w:val="none"/>
        </w:rPr>
        <w:t>4、乙方逾期交付的，每逾期 1 天，乙方向甲方偿付合同总额的 5‰的滞纳金。如乙方逾期交付达 10 天，甲方有权解除合同，解除合同的通知自到达乙方时生效。</w:t>
      </w:r>
    </w:p>
    <w:p>
      <w:pPr>
        <w:pStyle w:val="11"/>
        <w:adjustRightInd w:val="0"/>
        <w:snapToGrid w:val="0"/>
        <w:spacing w:line="560" w:lineRule="exact"/>
        <w:ind w:left="0"/>
        <w:rPr>
          <w:sz w:val="21"/>
          <w:szCs w:val="21"/>
          <w:highlight w:val="none"/>
        </w:rPr>
      </w:pPr>
      <w:r>
        <w:rPr>
          <w:rFonts w:hint="eastAsia"/>
          <w:sz w:val="21"/>
          <w:szCs w:val="21"/>
          <w:highlight w:val="none"/>
        </w:rPr>
        <w:t>5、乙方所交付的货物品种、型号、规格不符合合同规定的，甲方有权拒收。甲方拒收的，乙方应向甲方支付货款总额 5%的违约金。甲方未拒收的，解放号发现后将向有关部门反映，并责成乙方按照采购结果提供货物和服务。</w:t>
      </w:r>
    </w:p>
    <w:p>
      <w:pPr>
        <w:pStyle w:val="11"/>
        <w:adjustRightInd w:val="0"/>
        <w:snapToGrid w:val="0"/>
        <w:spacing w:line="560" w:lineRule="exact"/>
        <w:ind w:left="0"/>
        <w:rPr>
          <w:sz w:val="21"/>
          <w:szCs w:val="21"/>
          <w:highlight w:val="none"/>
        </w:rPr>
      </w:pPr>
      <w:r>
        <w:rPr>
          <w:rFonts w:hint="eastAsia"/>
          <w:sz w:val="21"/>
          <w:szCs w:val="21"/>
          <w:highlight w:val="none"/>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pPr>
        <w:pStyle w:val="11"/>
        <w:adjustRightInd w:val="0"/>
        <w:snapToGrid w:val="0"/>
        <w:spacing w:line="560" w:lineRule="exact"/>
        <w:ind w:left="0"/>
        <w:rPr>
          <w:sz w:val="21"/>
          <w:szCs w:val="21"/>
          <w:highlight w:val="none"/>
        </w:rPr>
      </w:pPr>
      <w:r>
        <w:rPr>
          <w:rFonts w:hint="eastAsia"/>
          <w:sz w:val="21"/>
          <w:szCs w:val="21"/>
          <w:highlight w:val="none"/>
        </w:rPr>
        <w:t>7、乙方未按本合同的规定和“服务承诺”提供伴随服务/售后服务的，应按合同总价款的 5%向甲方承担违约责任。</w:t>
      </w:r>
    </w:p>
    <w:p>
      <w:pPr>
        <w:pStyle w:val="11"/>
        <w:adjustRightInd w:val="0"/>
        <w:snapToGrid w:val="0"/>
        <w:spacing w:line="560" w:lineRule="exact"/>
        <w:ind w:left="0"/>
        <w:rPr>
          <w:sz w:val="21"/>
          <w:szCs w:val="21"/>
          <w:highlight w:val="none"/>
        </w:rPr>
      </w:pPr>
      <w:r>
        <w:rPr>
          <w:rFonts w:hint="eastAsia"/>
          <w:sz w:val="21"/>
          <w:szCs w:val="21"/>
          <w:highlight w:val="none"/>
        </w:rPr>
        <w:t>8、乙方在承担上述 4-6 款一项或多项违约责任后，仍应继续履行合同规定的义务</w:t>
      </w:r>
    </w:p>
    <w:p>
      <w:pPr>
        <w:pStyle w:val="11"/>
        <w:adjustRightInd w:val="0"/>
        <w:snapToGrid w:val="0"/>
        <w:spacing w:line="560" w:lineRule="exact"/>
        <w:ind w:left="0"/>
        <w:rPr>
          <w:sz w:val="21"/>
          <w:szCs w:val="21"/>
          <w:highlight w:val="none"/>
        </w:rPr>
      </w:pPr>
      <w:r>
        <w:rPr>
          <w:rFonts w:hint="eastAsia"/>
          <w:sz w:val="21"/>
          <w:szCs w:val="21"/>
          <w:highlight w:val="none"/>
        </w:rPr>
        <w:t>（甲方解除合同的除外）。甲方未能及时追究乙方的任何一项违约责任并不表明甲方放弃追究乙方该项或其他违约责任。</w:t>
      </w:r>
    </w:p>
    <w:p>
      <w:pPr>
        <w:pStyle w:val="11"/>
        <w:adjustRightInd w:val="0"/>
        <w:snapToGrid w:val="0"/>
        <w:spacing w:line="560" w:lineRule="exact"/>
        <w:ind w:left="0"/>
        <w:rPr>
          <w:sz w:val="21"/>
          <w:szCs w:val="21"/>
          <w:highlight w:val="none"/>
        </w:rPr>
      </w:pPr>
      <w:r>
        <w:rPr>
          <w:rFonts w:hint="eastAsia"/>
          <w:sz w:val="21"/>
          <w:szCs w:val="21"/>
          <w:highlight w:val="none"/>
        </w:rPr>
        <w:t>9、乙方投标属虚假承诺，或经权威部门监测提供的货物不能满足采购文件要求， 或是由于乙方的过错造成合同无法继续履行的，乙方应向甲方支付不少于合同总价 30% 赔偿金。</w:t>
      </w:r>
    </w:p>
    <w:p>
      <w:pPr>
        <w:pStyle w:val="11"/>
        <w:adjustRightInd w:val="0"/>
        <w:snapToGrid w:val="0"/>
        <w:spacing w:line="560" w:lineRule="exact"/>
        <w:ind w:left="0"/>
        <w:outlineLvl w:val="3"/>
        <w:rPr>
          <w:b/>
          <w:sz w:val="21"/>
          <w:szCs w:val="21"/>
          <w:highlight w:val="none"/>
        </w:rPr>
      </w:pPr>
      <w:r>
        <w:rPr>
          <w:rFonts w:hint="eastAsia"/>
          <w:b/>
          <w:sz w:val="21"/>
          <w:szCs w:val="21"/>
          <w:highlight w:val="none"/>
        </w:rPr>
        <w:t>第十一条 项目履约验收</w:t>
      </w:r>
    </w:p>
    <w:p>
      <w:pPr>
        <w:pStyle w:val="11"/>
        <w:adjustRightInd w:val="0"/>
        <w:snapToGrid w:val="0"/>
        <w:spacing w:line="560" w:lineRule="exact"/>
        <w:ind w:left="0"/>
        <w:rPr>
          <w:sz w:val="21"/>
          <w:szCs w:val="21"/>
          <w:highlight w:val="none"/>
        </w:rPr>
      </w:pPr>
      <w:r>
        <w:rPr>
          <w:rFonts w:hint="eastAsia"/>
          <w:sz w:val="21"/>
          <w:szCs w:val="21"/>
          <w:highlight w:val="none"/>
        </w:rPr>
        <w:t>1、甲方有权对乙方项目实施执行过程及完成结果进行履约验收；</w:t>
      </w:r>
    </w:p>
    <w:p>
      <w:pPr>
        <w:pStyle w:val="11"/>
        <w:adjustRightInd w:val="0"/>
        <w:snapToGrid w:val="0"/>
        <w:spacing w:line="560" w:lineRule="exact"/>
        <w:ind w:left="0"/>
        <w:rPr>
          <w:sz w:val="21"/>
          <w:szCs w:val="21"/>
          <w:highlight w:val="none"/>
        </w:rPr>
      </w:pPr>
      <w:r>
        <w:rPr>
          <w:rFonts w:hint="eastAsia"/>
          <w:sz w:val="21"/>
          <w:szCs w:val="21"/>
          <w:highlight w:val="none"/>
        </w:rPr>
        <w:t>2、甲方可以邀请参加本项目的其他供应商或者第三方机构参与验收，乙方应积极配合并响应；</w:t>
      </w:r>
    </w:p>
    <w:p>
      <w:pPr>
        <w:pStyle w:val="11"/>
        <w:adjustRightInd w:val="0"/>
        <w:snapToGrid w:val="0"/>
        <w:spacing w:line="560" w:lineRule="exact"/>
        <w:ind w:left="0"/>
        <w:rPr>
          <w:sz w:val="21"/>
          <w:szCs w:val="21"/>
          <w:highlight w:val="none"/>
        </w:rPr>
      </w:pPr>
      <w:r>
        <w:rPr>
          <w:rFonts w:hint="eastAsia"/>
          <w:sz w:val="21"/>
          <w:szCs w:val="21"/>
          <w:highlight w:val="none"/>
        </w:rPr>
        <w:t>3、参与验收的供应商或者第三方机构的意见作为验收书的参考资料一并存档。</w:t>
      </w:r>
    </w:p>
    <w:p>
      <w:pPr>
        <w:pStyle w:val="11"/>
        <w:adjustRightInd w:val="0"/>
        <w:snapToGrid w:val="0"/>
        <w:spacing w:line="560" w:lineRule="exact"/>
        <w:ind w:left="0"/>
        <w:outlineLvl w:val="3"/>
        <w:rPr>
          <w:b/>
          <w:sz w:val="21"/>
          <w:szCs w:val="21"/>
          <w:highlight w:val="none"/>
        </w:rPr>
      </w:pPr>
      <w:r>
        <w:rPr>
          <w:rFonts w:hint="eastAsia"/>
          <w:b/>
          <w:sz w:val="21"/>
          <w:szCs w:val="21"/>
          <w:highlight w:val="none"/>
        </w:rPr>
        <w:t>第十二条 合同的变更和终止</w:t>
      </w:r>
    </w:p>
    <w:p>
      <w:pPr>
        <w:pStyle w:val="11"/>
        <w:adjustRightInd w:val="0"/>
        <w:snapToGrid w:val="0"/>
        <w:spacing w:line="560" w:lineRule="exact"/>
        <w:ind w:left="0"/>
        <w:rPr>
          <w:sz w:val="21"/>
          <w:szCs w:val="21"/>
          <w:highlight w:val="none"/>
        </w:rPr>
      </w:pPr>
      <w:r>
        <w:rPr>
          <w:rFonts w:hint="eastAsia"/>
          <w:sz w:val="21"/>
          <w:szCs w:val="21"/>
          <w:highlight w:val="none"/>
        </w:rPr>
        <w:t>1、除《政府采购法》第 50 条第二款规定的情形外，本合同一经签订，甲乙双方不得擅自变更、中止或终止合同。</w:t>
      </w:r>
    </w:p>
    <w:p>
      <w:pPr>
        <w:pStyle w:val="11"/>
        <w:adjustRightInd w:val="0"/>
        <w:snapToGrid w:val="0"/>
        <w:spacing w:line="560" w:lineRule="exact"/>
        <w:ind w:left="0"/>
        <w:rPr>
          <w:sz w:val="21"/>
          <w:szCs w:val="21"/>
          <w:highlight w:val="none"/>
        </w:rPr>
      </w:pPr>
      <w:r>
        <w:rPr>
          <w:rFonts w:hint="eastAsia"/>
          <w:sz w:val="21"/>
          <w:szCs w:val="21"/>
          <w:highlight w:val="none"/>
        </w:rPr>
        <w:t>2、除发生法律规定的不能预见、不能避免并不能克服的客观情况外，甲乙双方不得放弃或拒绝履行合同。</w:t>
      </w:r>
    </w:p>
    <w:p>
      <w:pPr>
        <w:pStyle w:val="11"/>
        <w:adjustRightInd w:val="0"/>
        <w:snapToGrid w:val="0"/>
        <w:spacing w:line="560" w:lineRule="exact"/>
        <w:ind w:left="0"/>
        <w:outlineLvl w:val="3"/>
        <w:rPr>
          <w:b/>
          <w:sz w:val="21"/>
          <w:szCs w:val="21"/>
          <w:highlight w:val="none"/>
        </w:rPr>
      </w:pPr>
      <w:r>
        <w:rPr>
          <w:rFonts w:hint="eastAsia"/>
          <w:b/>
          <w:sz w:val="21"/>
          <w:szCs w:val="21"/>
          <w:highlight w:val="none"/>
        </w:rPr>
        <w:t>第十三条 合同的转让</w:t>
      </w:r>
    </w:p>
    <w:p>
      <w:pPr>
        <w:pStyle w:val="11"/>
        <w:adjustRightInd w:val="0"/>
        <w:snapToGrid w:val="0"/>
        <w:spacing w:line="560" w:lineRule="exact"/>
        <w:ind w:left="0"/>
        <w:rPr>
          <w:sz w:val="21"/>
          <w:szCs w:val="21"/>
          <w:highlight w:val="none"/>
        </w:rPr>
      </w:pPr>
      <w:r>
        <w:rPr>
          <w:rFonts w:hint="eastAsia"/>
          <w:sz w:val="21"/>
          <w:szCs w:val="21"/>
          <w:highlight w:val="none"/>
        </w:rPr>
        <w:t>乙方不得擅自部分或全部转让其应履行的合同义务</w:t>
      </w:r>
    </w:p>
    <w:p>
      <w:pPr>
        <w:pStyle w:val="11"/>
        <w:adjustRightInd w:val="0"/>
        <w:snapToGrid w:val="0"/>
        <w:spacing w:line="560" w:lineRule="exact"/>
        <w:ind w:left="0"/>
        <w:outlineLvl w:val="3"/>
        <w:rPr>
          <w:b/>
          <w:sz w:val="21"/>
          <w:szCs w:val="21"/>
          <w:highlight w:val="none"/>
        </w:rPr>
      </w:pPr>
      <w:r>
        <w:rPr>
          <w:rFonts w:hint="eastAsia"/>
          <w:b/>
          <w:sz w:val="21"/>
          <w:szCs w:val="21"/>
          <w:highlight w:val="none"/>
        </w:rPr>
        <w:t>第十四条 争议的解决</w:t>
      </w:r>
    </w:p>
    <w:p>
      <w:pPr>
        <w:pStyle w:val="11"/>
        <w:adjustRightInd w:val="0"/>
        <w:snapToGrid w:val="0"/>
        <w:spacing w:line="560" w:lineRule="exact"/>
        <w:ind w:left="0"/>
        <w:rPr>
          <w:sz w:val="21"/>
          <w:szCs w:val="21"/>
          <w:highlight w:val="none"/>
        </w:rPr>
      </w:pPr>
      <w:r>
        <w:rPr>
          <w:rFonts w:hint="eastAsia"/>
          <w:sz w:val="21"/>
          <w:szCs w:val="21"/>
          <w:highlight w:val="none"/>
        </w:rPr>
        <w:t>1、因服务的质量问题发生争议的，应当邀请国家认可的质量检测机构对服务质量进行鉴定。符合标准的，鉴定费由甲方承担；不符合质量标准的，鉴定费由乙方承担。</w:t>
      </w:r>
    </w:p>
    <w:p>
      <w:pPr>
        <w:pStyle w:val="11"/>
        <w:adjustRightInd w:val="0"/>
        <w:snapToGrid w:val="0"/>
        <w:spacing w:line="560" w:lineRule="exact"/>
        <w:ind w:left="0"/>
        <w:rPr>
          <w:sz w:val="21"/>
          <w:szCs w:val="21"/>
          <w:highlight w:val="none"/>
        </w:rPr>
      </w:pPr>
      <w:r>
        <w:rPr>
          <w:rFonts w:hint="eastAsia"/>
          <w:sz w:val="21"/>
          <w:szCs w:val="21"/>
          <w:highlight w:val="none"/>
        </w:rPr>
        <w:t>2、因履行本合同引起的或与本合同有关的争议，甲、乙双方应首先通过友好协商解决，如果协商不能解决争议，则采取以下第（ ）种方式解决争议：</w:t>
      </w:r>
    </w:p>
    <w:p>
      <w:pPr>
        <w:pStyle w:val="11"/>
        <w:adjustRightInd w:val="0"/>
        <w:snapToGrid w:val="0"/>
        <w:spacing w:line="560" w:lineRule="exact"/>
        <w:ind w:left="0"/>
        <w:rPr>
          <w:sz w:val="21"/>
          <w:szCs w:val="21"/>
          <w:highlight w:val="none"/>
        </w:rPr>
      </w:pPr>
      <w:r>
        <w:rPr>
          <w:rFonts w:hint="eastAsia"/>
          <w:sz w:val="21"/>
          <w:szCs w:val="21"/>
          <w:highlight w:val="none"/>
        </w:rPr>
        <w:t>（1）向甲方所在地有管辖权的人民法院提起诉讼；</w:t>
      </w:r>
    </w:p>
    <w:p>
      <w:pPr>
        <w:pStyle w:val="11"/>
        <w:adjustRightInd w:val="0"/>
        <w:snapToGrid w:val="0"/>
        <w:spacing w:line="560" w:lineRule="exact"/>
        <w:ind w:left="0"/>
        <w:rPr>
          <w:sz w:val="21"/>
          <w:szCs w:val="21"/>
          <w:highlight w:val="none"/>
        </w:rPr>
      </w:pPr>
      <w:r>
        <w:rPr>
          <w:rFonts w:hint="eastAsia"/>
          <w:sz w:val="21"/>
          <w:szCs w:val="21"/>
          <w:highlight w:val="none"/>
        </w:rPr>
        <w:t>（2）向南京仲裁委员会按其仲裁规则申请仲裁。</w:t>
      </w:r>
      <w:r>
        <w:rPr>
          <w:rFonts w:hint="eastAsia"/>
          <w:spacing w:val="-5"/>
          <w:sz w:val="21"/>
          <w:szCs w:val="21"/>
          <w:highlight w:val="none"/>
        </w:rPr>
        <w:t xml:space="preserve">如没有约定，默认采取第 </w:t>
      </w:r>
      <w:r>
        <w:rPr>
          <w:rFonts w:hint="eastAsia"/>
          <w:sz w:val="21"/>
          <w:szCs w:val="21"/>
          <w:highlight w:val="none"/>
        </w:rPr>
        <w:t>2</w:t>
      </w:r>
      <w:r>
        <w:rPr>
          <w:rFonts w:hint="eastAsia"/>
          <w:spacing w:val="-8"/>
          <w:sz w:val="21"/>
          <w:szCs w:val="21"/>
          <w:highlight w:val="none"/>
        </w:rPr>
        <w:t xml:space="preserve"> 种方式解决争议。</w:t>
      </w:r>
    </w:p>
    <w:p>
      <w:pPr>
        <w:pStyle w:val="11"/>
        <w:adjustRightInd w:val="0"/>
        <w:snapToGrid w:val="0"/>
        <w:spacing w:line="560" w:lineRule="exact"/>
        <w:ind w:left="0"/>
        <w:rPr>
          <w:sz w:val="21"/>
          <w:szCs w:val="21"/>
          <w:highlight w:val="none"/>
        </w:rPr>
      </w:pPr>
      <w:r>
        <w:rPr>
          <w:rFonts w:hint="eastAsia"/>
          <w:sz w:val="21"/>
          <w:szCs w:val="21"/>
          <w:highlight w:val="none"/>
        </w:rPr>
        <w:t>3、在仲裁期间，本合同应继续履行。</w:t>
      </w:r>
    </w:p>
    <w:p>
      <w:pPr>
        <w:pStyle w:val="11"/>
        <w:adjustRightInd w:val="0"/>
        <w:snapToGrid w:val="0"/>
        <w:spacing w:line="560" w:lineRule="exact"/>
        <w:ind w:left="0"/>
        <w:outlineLvl w:val="3"/>
        <w:rPr>
          <w:b/>
          <w:sz w:val="21"/>
          <w:szCs w:val="21"/>
          <w:highlight w:val="none"/>
        </w:rPr>
      </w:pPr>
      <w:r>
        <w:rPr>
          <w:rFonts w:hint="eastAsia"/>
          <w:b/>
          <w:sz w:val="21"/>
          <w:szCs w:val="21"/>
          <w:highlight w:val="none"/>
        </w:rPr>
        <w:t>第十五条 诚实信用</w:t>
      </w:r>
    </w:p>
    <w:p>
      <w:pPr>
        <w:pStyle w:val="11"/>
        <w:adjustRightInd w:val="0"/>
        <w:snapToGrid w:val="0"/>
        <w:spacing w:line="560" w:lineRule="exact"/>
        <w:ind w:left="0"/>
        <w:rPr>
          <w:sz w:val="21"/>
          <w:szCs w:val="21"/>
          <w:highlight w:val="none"/>
        </w:rPr>
      </w:pPr>
      <w:r>
        <w:rPr>
          <w:rFonts w:hint="eastAsia"/>
          <w:sz w:val="21"/>
          <w:szCs w:val="21"/>
          <w:highlight w:val="none"/>
        </w:rPr>
        <w:t>乙方应诚实信用，严格按照采购文件要求和投标承诺履行合同，不向甲方进行商业贿赂或者提供不正当利益。</w:t>
      </w:r>
    </w:p>
    <w:p>
      <w:pPr>
        <w:pStyle w:val="11"/>
        <w:adjustRightInd w:val="0"/>
        <w:snapToGrid w:val="0"/>
        <w:spacing w:line="560" w:lineRule="exact"/>
        <w:ind w:left="0"/>
        <w:outlineLvl w:val="3"/>
        <w:rPr>
          <w:b/>
          <w:sz w:val="21"/>
          <w:szCs w:val="21"/>
          <w:highlight w:val="none"/>
        </w:rPr>
      </w:pPr>
      <w:r>
        <w:rPr>
          <w:rFonts w:hint="eastAsia"/>
          <w:b/>
          <w:sz w:val="21"/>
          <w:szCs w:val="21"/>
          <w:highlight w:val="none"/>
        </w:rPr>
        <w:t>第十六条 合同生效及其他</w:t>
      </w:r>
    </w:p>
    <w:p>
      <w:pPr>
        <w:pStyle w:val="11"/>
        <w:adjustRightInd w:val="0"/>
        <w:snapToGrid w:val="0"/>
        <w:spacing w:line="560" w:lineRule="exact"/>
        <w:ind w:left="0"/>
        <w:rPr>
          <w:sz w:val="21"/>
          <w:szCs w:val="21"/>
          <w:highlight w:val="none"/>
        </w:rPr>
      </w:pPr>
      <w:r>
        <w:rPr>
          <w:rFonts w:hint="eastAsia"/>
          <w:sz w:val="21"/>
          <w:szCs w:val="21"/>
          <w:highlight w:val="none"/>
        </w:rPr>
        <w:t>1、本合同自签订之日起生效。</w:t>
      </w:r>
    </w:p>
    <w:p>
      <w:pPr>
        <w:pStyle w:val="11"/>
        <w:adjustRightInd w:val="0"/>
        <w:snapToGrid w:val="0"/>
        <w:spacing w:line="560" w:lineRule="exact"/>
        <w:ind w:left="0"/>
        <w:rPr>
          <w:sz w:val="21"/>
          <w:szCs w:val="21"/>
          <w:highlight w:val="none"/>
        </w:rPr>
      </w:pPr>
      <w:r>
        <w:rPr>
          <w:rFonts w:hint="eastAsia"/>
          <w:sz w:val="21"/>
          <w:szCs w:val="21"/>
          <w:highlight w:val="none"/>
        </w:rPr>
        <w:t>2、本合同一式</w:t>
      </w:r>
      <w:r>
        <w:rPr>
          <w:rFonts w:hint="eastAsia"/>
          <w:sz w:val="21"/>
          <w:szCs w:val="21"/>
          <w:highlight w:val="none"/>
          <w:lang w:val="en-US"/>
        </w:rPr>
        <w:t>陆</w:t>
      </w:r>
      <w:r>
        <w:rPr>
          <w:rFonts w:hint="eastAsia"/>
          <w:sz w:val="21"/>
          <w:szCs w:val="21"/>
          <w:highlight w:val="none"/>
        </w:rPr>
        <w:t>份，甲乙双方各执贰份，壹份交</w:t>
      </w:r>
      <w:r>
        <w:rPr>
          <w:rFonts w:hint="eastAsia"/>
          <w:sz w:val="21"/>
          <w:szCs w:val="21"/>
          <w:highlight w:val="none"/>
          <w:lang w:val="en-US"/>
        </w:rPr>
        <w:t>解放号</w:t>
      </w:r>
      <w:r>
        <w:rPr>
          <w:rFonts w:hint="eastAsia"/>
          <w:sz w:val="21"/>
          <w:szCs w:val="21"/>
          <w:highlight w:val="none"/>
        </w:rPr>
        <w:t>存档，壹份报送政府采购监督管理部门备案。</w:t>
      </w:r>
    </w:p>
    <w:p>
      <w:pPr>
        <w:pStyle w:val="11"/>
        <w:adjustRightInd w:val="0"/>
        <w:snapToGrid w:val="0"/>
        <w:spacing w:line="560" w:lineRule="exact"/>
        <w:ind w:left="0"/>
        <w:rPr>
          <w:sz w:val="21"/>
          <w:szCs w:val="21"/>
          <w:highlight w:val="none"/>
        </w:rPr>
      </w:pPr>
      <w:r>
        <w:rPr>
          <w:rFonts w:hint="eastAsia"/>
          <w:sz w:val="21"/>
          <w:szCs w:val="21"/>
          <w:highlight w:val="none"/>
        </w:rPr>
        <w:t>3、本合同应按照中华人民共和国的现行法律进行解释。</w:t>
      </w:r>
    </w:p>
    <w:p>
      <w:pPr>
        <w:pStyle w:val="11"/>
        <w:tabs>
          <w:tab w:val="left" w:pos="5151"/>
        </w:tabs>
        <w:spacing w:line="560" w:lineRule="exact"/>
        <w:ind w:left="510"/>
        <w:jc w:val="both"/>
        <w:rPr>
          <w:sz w:val="21"/>
          <w:szCs w:val="21"/>
          <w:highlight w:val="none"/>
        </w:rPr>
      </w:pPr>
      <w:r>
        <w:rPr>
          <w:sz w:val="21"/>
          <w:szCs w:val="21"/>
          <w:highlight w:val="none"/>
        </w:rPr>
        <w:t>甲方（采购人）：（盖章）</w:t>
      </w:r>
      <w:r>
        <w:rPr>
          <w:sz w:val="21"/>
          <w:szCs w:val="21"/>
          <w:highlight w:val="none"/>
        </w:rPr>
        <w:tab/>
      </w:r>
      <w:r>
        <w:rPr>
          <w:sz w:val="21"/>
          <w:szCs w:val="21"/>
          <w:highlight w:val="none"/>
        </w:rPr>
        <w:t>乙方（供应商）：（盖章）</w:t>
      </w:r>
    </w:p>
    <w:p>
      <w:pPr>
        <w:pStyle w:val="11"/>
        <w:tabs>
          <w:tab w:val="left" w:pos="5151"/>
        </w:tabs>
        <w:spacing w:line="560" w:lineRule="exact"/>
        <w:ind w:left="510"/>
        <w:jc w:val="both"/>
        <w:rPr>
          <w:sz w:val="21"/>
          <w:szCs w:val="21"/>
          <w:highlight w:val="none"/>
        </w:rPr>
      </w:pPr>
      <w:r>
        <w:rPr>
          <w:sz w:val="21"/>
          <w:szCs w:val="21"/>
          <w:highlight w:val="none"/>
        </w:rPr>
        <w:t>代表人：</w:t>
      </w:r>
      <w:r>
        <w:rPr>
          <w:sz w:val="21"/>
          <w:szCs w:val="21"/>
          <w:highlight w:val="none"/>
        </w:rPr>
        <w:tab/>
      </w:r>
      <w:r>
        <w:rPr>
          <w:sz w:val="21"/>
          <w:szCs w:val="21"/>
          <w:highlight w:val="none"/>
        </w:rPr>
        <w:t>代表人：</w:t>
      </w:r>
    </w:p>
    <w:p>
      <w:pPr>
        <w:pStyle w:val="11"/>
        <w:tabs>
          <w:tab w:val="left" w:pos="1230"/>
          <w:tab w:val="left" w:pos="5151"/>
          <w:tab w:val="left" w:pos="5871"/>
        </w:tabs>
        <w:spacing w:line="560" w:lineRule="exact"/>
        <w:ind w:left="510"/>
        <w:jc w:val="both"/>
        <w:rPr>
          <w:sz w:val="21"/>
          <w:szCs w:val="21"/>
          <w:highlight w:val="none"/>
        </w:rPr>
      </w:pPr>
      <w:r>
        <w:rPr>
          <w:sz w:val="21"/>
          <w:szCs w:val="21"/>
          <w:highlight w:val="none"/>
        </w:rPr>
        <w:t>电</w:t>
      </w:r>
      <w:r>
        <w:rPr>
          <w:sz w:val="21"/>
          <w:szCs w:val="21"/>
          <w:highlight w:val="none"/>
        </w:rPr>
        <w:tab/>
      </w:r>
      <w:r>
        <w:rPr>
          <w:sz w:val="21"/>
          <w:szCs w:val="21"/>
          <w:highlight w:val="none"/>
        </w:rPr>
        <w:t>话：</w:t>
      </w:r>
      <w:r>
        <w:rPr>
          <w:sz w:val="21"/>
          <w:szCs w:val="21"/>
          <w:highlight w:val="none"/>
        </w:rPr>
        <w:tab/>
      </w:r>
      <w:r>
        <w:rPr>
          <w:sz w:val="21"/>
          <w:szCs w:val="21"/>
          <w:highlight w:val="none"/>
        </w:rPr>
        <w:t>电</w:t>
      </w:r>
      <w:r>
        <w:rPr>
          <w:sz w:val="21"/>
          <w:szCs w:val="21"/>
          <w:highlight w:val="none"/>
        </w:rPr>
        <w:tab/>
      </w:r>
      <w:r>
        <w:rPr>
          <w:sz w:val="21"/>
          <w:szCs w:val="21"/>
          <w:highlight w:val="none"/>
        </w:rPr>
        <w:t>话：</w:t>
      </w:r>
    </w:p>
    <w:p>
      <w:pPr>
        <w:pStyle w:val="11"/>
        <w:tabs>
          <w:tab w:val="left" w:pos="5151"/>
        </w:tabs>
        <w:spacing w:line="560" w:lineRule="exact"/>
        <w:ind w:left="510"/>
        <w:jc w:val="both"/>
        <w:rPr>
          <w:sz w:val="21"/>
          <w:szCs w:val="21"/>
          <w:highlight w:val="none"/>
        </w:rPr>
      </w:pPr>
      <w:r>
        <w:rPr>
          <w:sz w:val="21"/>
          <w:szCs w:val="21"/>
          <w:highlight w:val="none"/>
        </w:rPr>
        <w:t>开户银行：</w:t>
      </w:r>
      <w:r>
        <w:rPr>
          <w:sz w:val="21"/>
          <w:szCs w:val="21"/>
          <w:highlight w:val="none"/>
        </w:rPr>
        <w:tab/>
      </w:r>
      <w:r>
        <w:rPr>
          <w:sz w:val="21"/>
          <w:szCs w:val="21"/>
          <w:highlight w:val="none"/>
        </w:rPr>
        <w:t>开户银行：</w:t>
      </w:r>
    </w:p>
    <w:p>
      <w:pPr>
        <w:pStyle w:val="11"/>
        <w:tabs>
          <w:tab w:val="left" w:pos="1230"/>
          <w:tab w:val="left" w:pos="5151"/>
          <w:tab w:val="left" w:pos="5871"/>
        </w:tabs>
        <w:spacing w:line="560" w:lineRule="exact"/>
        <w:ind w:left="510"/>
        <w:jc w:val="both"/>
        <w:rPr>
          <w:sz w:val="21"/>
          <w:szCs w:val="21"/>
          <w:highlight w:val="none"/>
        </w:rPr>
      </w:pPr>
      <w:r>
        <w:rPr>
          <w:sz w:val="21"/>
          <w:szCs w:val="21"/>
          <w:highlight w:val="none"/>
        </w:rPr>
        <w:t>帐</w:t>
      </w:r>
      <w:r>
        <w:rPr>
          <w:sz w:val="21"/>
          <w:szCs w:val="21"/>
          <w:highlight w:val="none"/>
        </w:rPr>
        <w:tab/>
      </w:r>
      <w:r>
        <w:rPr>
          <w:sz w:val="21"/>
          <w:szCs w:val="21"/>
          <w:highlight w:val="none"/>
        </w:rPr>
        <w:t>号：</w:t>
      </w:r>
      <w:r>
        <w:rPr>
          <w:sz w:val="21"/>
          <w:szCs w:val="21"/>
          <w:highlight w:val="none"/>
        </w:rPr>
        <w:tab/>
      </w:r>
      <w:r>
        <w:rPr>
          <w:sz w:val="21"/>
          <w:szCs w:val="21"/>
          <w:highlight w:val="none"/>
        </w:rPr>
        <w:t>帐</w:t>
      </w:r>
      <w:r>
        <w:rPr>
          <w:sz w:val="21"/>
          <w:szCs w:val="21"/>
          <w:highlight w:val="none"/>
        </w:rPr>
        <w:tab/>
      </w:r>
      <w:r>
        <w:rPr>
          <w:sz w:val="21"/>
          <w:szCs w:val="21"/>
          <w:highlight w:val="none"/>
        </w:rPr>
        <w:t>号：</w:t>
      </w:r>
    </w:p>
    <w:p>
      <w:pPr>
        <w:pStyle w:val="11"/>
        <w:tabs>
          <w:tab w:val="left" w:pos="1230"/>
          <w:tab w:val="left" w:pos="5151"/>
          <w:tab w:val="left" w:pos="5871"/>
        </w:tabs>
        <w:spacing w:line="560" w:lineRule="exact"/>
        <w:ind w:left="510"/>
        <w:jc w:val="both"/>
        <w:rPr>
          <w:sz w:val="21"/>
          <w:szCs w:val="21"/>
          <w:highlight w:val="none"/>
          <w:lang w:val="en-US"/>
        </w:rPr>
      </w:pPr>
      <w:r>
        <w:rPr>
          <w:rFonts w:hint="eastAsia"/>
          <w:sz w:val="21"/>
          <w:szCs w:val="21"/>
          <w:highlight w:val="none"/>
          <w:lang w:val="en-US"/>
        </w:rPr>
        <w:t>合同见证：解放号网络科技有限公司（盖章）</w:t>
      </w:r>
    </w:p>
    <w:p>
      <w:pPr>
        <w:pStyle w:val="11"/>
        <w:tabs>
          <w:tab w:val="left" w:pos="1470"/>
          <w:tab w:val="left" w:pos="2550"/>
          <w:tab w:val="left" w:pos="3270"/>
          <w:tab w:val="left" w:pos="3990"/>
        </w:tabs>
        <w:spacing w:line="560" w:lineRule="exact"/>
        <w:ind w:left="510"/>
        <w:jc w:val="both"/>
        <w:rPr>
          <w:sz w:val="21"/>
          <w:szCs w:val="21"/>
          <w:highlight w:val="none"/>
        </w:rPr>
      </w:pPr>
      <w:r>
        <w:rPr>
          <w:sz w:val="21"/>
          <w:szCs w:val="21"/>
          <w:highlight w:val="none"/>
        </w:rPr>
        <w:t>日</w:t>
      </w:r>
      <w:r>
        <w:rPr>
          <w:sz w:val="21"/>
          <w:szCs w:val="21"/>
          <w:highlight w:val="none"/>
        </w:rPr>
        <w:tab/>
      </w:r>
      <w:r>
        <w:rPr>
          <w:sz w:val="21"/>
          <w:szCs w:val="21"/>
          <w:highlight w:val="none"/>
        </w:rPr>
        <w:t>期：</w:t>
      </w:r>
      <w:r>
        <w:rPr>
          <w:sz w:val="21"/>
          <w:szCs w:val="21"/>
          <w:highlight w:val="none"/>
        </w:rPr>
        <w:tab/>
      </w:r>
      <w:r>
        <w:rPr>
          <w:sz w:val="21"/>
          <w:szCs w:val="21"/>
          <w:highlight w:val="none"/>
        </w:rPr>
        <w:t>年</w:t>
      </w:r>
      <w:r>
        <w:rPr>
          <w:sz w:val="21"/>
          <w:szCs w:val="21"/>
          <w:highlight w:val="none"/>
        </w:rPr>
        <w:tab/>
      </w:r>
      <w:r>
        <w:rPr>
          <w:sz w:val="21"/>
          <w:szCs w:val="21"/>
          <w:highlight w:val="none"/>
        </w:rPr>
        <w:t>月</w:t>
      </w:r>
      <w:r>
        <w:rPr>
          <w:sz w:val="21"/>
          <w:szCs w:val="21"/>
          <w:highlight w:val="none"/>
        </w:rPr>
        <w:tab/>
      </w:r>
      <w:r>
        <w:rPr>
          <w:sz w:val="21"/>
          <w:szCs w:val="21"/>
          <w:highlight w:val="none"/>
        </w:rPr>
        <w:t>日</w:t>
      </w:r>
    </w:p>
    <w:p>
      <w:pPr>
        <w:pStyle w:val="3"/>
        <w:tabs>
          <w:tab w:val="left" w:pos="1279"/>
        </w:tabs>
        <w:spacing w:line="360" w:lineRule="auto"/>
        <w:jc w:val="center"/>
        <w:rPr>
          <w:highlight w:val="none"/>
        </w:rPr>
        <w:sectPr>
          <w:footerReference r:id="rId7" w:type="default"/>
          <w:pgSz w:w="11910" w:h="16840"/>
          <w:pgMar w:top="1420" w:right="720" w:bottom="920" w:left="720" w:header="461" w:footer="726" w:gutter="0"/>
          <w:cols w:space="720" w:num="1"/>
        </w:sectPr>
      </w:pPr>
    </w:p>
    <w:p>
      <w:pPr>
        <w:pStyle w:val="3"/>
        <w:numPr>
          <w:ilvl w:val="0"/>
          <w:numId w:val="28"/>
        </w:numPr>
        <w:tabs>
          <w:tab w:val="left" w:pos="1279"/>
        </w:tabs>
        <w:spacing w:line="360" w:lineRule="auto"/>
        <w:jc w:val="center"/>
        <w:rPr>
          <w:highlight w:val="none"/>
        </w:rPr>
      </w:pPr>
      <w:r>
        <w:rPr>
          <w:highlight w:val="none"/>
        </w:rPr>
        <w:t>响应文件格式</w:t>
      </w:r>
    </w:p>
    <w:p>
      <w:pPr>
        <w:pStyle w:val="4"/>
        <w:spacing w:before="0" w:beforeAutospacing="0" w:after="0" w:afterAutospacing="0" w:line="360" w:lineRule="auto"/>
        <w:ind w:firstLine="0" w:firstLineChars="0"/>
        <w:rPr>
          <w:sz w:val="24"/>
          <w:szCs w:val="28"/>
          <w:highlight w:val="none"/>
          <w:lang w:val="en-US"/>
        </w:rPr>
      </w:pPr>
      <w:r>
        <w:rPr>
          <w:rFonts w:hint="eastAsia"/>
          <w:sz w:val="24"/>
          <w:szCs w:val="28"/>
          <w:highlight w:val="none"/>
          <w:lang w:val="en-US"/>
        </w:rPr>
        <w:t>封面样式：</w:t>
      </w:r>
    </w:p>
    <w:p>
      <w:pPr>
        <w:pStyle w:val="2"/>
        <w:ind w:left="1320"/>
        <w:rPr>
          <w:highlight w:val="none"/>
          <w:lang w:val="en-US"/>
        </w:rPr>
      </w:pPr>
    </w:p>
    <w:p>
      <w:pPr>
        <w:spacing w:before="55"/>
        <w:ind w:right="616"/>
        <w:jc w:val="right"/>
        <w:rPr>
          <w:rFonts w:ascii="黑体" w:eastAsia="黑体"/>
          <w:w w:val="95"/>
          <w:sz w:val="32"/>
          <w:highlight w:val="none"/>
        </w:rPr>
      </w:pPr>
    </w:p>
    <w:p>
      <w:pPr>
        <w:spacing w:before="55"/>
        <w:ind w:right="616"/>
        <w:jc w:val="right"/>
        <w:rPr>
          <w:rFonts w:ascii="黑体" w:eastAsia="黑体"/>
          <w:sz w:val="32"/>
          <w:highlight w:val="none"/>
        </w:rPr>
      </w:pPr>
      <w:r>
        <w:rPr>
          <w:rFonts w:hint="eastAsia" w:ascii="黑体" w:eastAsia="黑体"/>
          <w:w w:val="95"/>
          <w:sz w:val="32"/>
          <w:highlight w:val="none"/>
        </w:rPr>
        <w:t>正本（副本）</w:t>
      </w:r>
    </w:p>
    <w:p>
      <w:pPr>
        <w:pStyle w:val="11"/>
        <w:rPr>
          <w:rFonts w:ascii="黑体"/>
          <w:sz w:val="32"/>
          <w:highlight w:val="none"/>
        </w:rPr>
      </w:pPr>
    </w:p>
    <w:p>
      <w:pPr>
        <w:pStyle w:val="11"/>
        <w:rPr>
          <w:rFonts w:ascii="黑体"/>
          <w:sz w:val="33"/>
          <w:highlight w:val="none"/>
        </w:rPr>
      </w:pPr>
    </w:p>
    <w:p>
      <w:pPr>
        <w:spacing w:line="360" w:lineRule="auto"/>
        <w:ind w:left="2200" w:leftChars="1000"/>
        <w:rPr>
          <w:rFonts w:ascii="黑体" w:hAnsi="黑体" w:eastAsia="黑体"/>
          <w:w w:val="95"/>
          <w:sz w:val="72"/>
          <w:szCs w:val="72"/>
          <w:highlight w:val="none"/>
          <w:lang w:val="en-US"/>
        </w:rPr>
      </w:pPr>
      <w:r>
        <w:rPr>
          <w:rFonts w:hint="eastAsia" w:ascii="黑体" w:hAnsi="黑体" w:eastAsia="黑体"/>
          <w:w w:val="95"/>
          <w:sz w:val="72"/>
          <w:szCs w:val="72"/>
          <w:highlight w:val="none"/>
          <w:lang w:val="en-US"/>
        </w:rPr>
        <w:t>竞争性磋商响应文件</w:t>
      </w:r>
    </w:p>
    <w:p>
      <w:pPr>
        <w:spacing w:line="360" w:lineRule="auto"/>
        <w:ind w:left="2200" w:leftChars="1000"/>
        <w:rPr>
          <w:rFonts w:ascii="黑体" w:hAnsi="黑体" w:eastAsia="黑体"/>
          <w:w w:val="95"/>
          <w:sz w:val="72"/>
          <w:szCs w:val="72"/>
          <w:highlight w:val="none"/>
          <w:lang w:val="en-US"/>
        </w:rPr>
      </w:pPr>
    </w:p>
    <w:p>
      <w:pPr>
        <w:spacing w:line="360" w:lineRule="auto"/>
        <w:ind w:left="2200" w:leftChars="1000"/>
        <w:rPr>
          <w:rFonts w:ascii="黑体" w:hAnsi="黑体" w:eastAsia="黑体"/>
          <w:w w:val="95"/>
          <w:sz w:val="32"/>
          <w:szCs w:val="32"/>
          <w:highlight w:val="none"/>
          <w:lang w:val="en-US"/>
        </w:rPr>
      </w:pPr>
    </w:p>
    <w:p>
      <w:pPr>
        <w:spacing w:line="480" w:lineRule="auto"/>
        <w:ind w:left="2200" w:leftChars="1000"/>
        <w:rPr>
          <w:rFonts w:ascii="黑体" w:hAnsi="黑体" w:eastAsia="黑体" w:cs="微软雅黑"/>
          <w:w w:val="95"/>
          <w:sz w:val="32"/>
          <w:szCs w:val="32"/>
          <w:highlight w:val="none"/>
        </w:rPr>
      </w:pPr>
      <w:r>
        <w:rPr>
          <w:rFonts w:hint="eastAsia" w:ascii="黑体" w:hAnsi="黑体" w:eastAsia="黑体"/>
          <w:w w:val="95"/>
          <w:sz w:val="32"/>
          <w:szCs w:val="32"/>
          <w:highlight w:val="none"/>
          <w:lang w:val="en-US"/>
        </w:rPr>
        <w:t>项目名称：</w:t>
      </w:r>
      <w:r>
        <w:rPr>
          <w:rFonts w:ascii="黑体" w:hAnsi="黑体" w:eastAsia="黑体"/>
          <w:w w:val="95"/>
          <w:sz w:val="32"/>
          <w:szCs w:val="32"/>
          <w:highlight w:val="none"/>
          <w:u w:val="single"/>
        </w:rPr>
        <w:t xml:space="preserve">                   </w:t>
      </w:r>
    </w:p>
    <w:p>
      <w:pPr>
        <w:spacing w:line="480" w:lineRule="auto"/>
        <w:ind w:left="2200" w:leftChars="1000"/>
        <w:rPr>
          <w:rFonts w:ascii="黑体" w:hAnsi="黑体" w:eastAsia="黑体"/>
          <w:sz w:val="32"/>
          <w:szCs w:val="32"/>
          <w:highlight w:val="none"/>
        </w:rPr>
      </w:pPr>
      <w:r>
        <w:rPr>
          <w:rFonts w:hint="eastAsia" w:ascii="黑体" w:hAnsi="黑体" w:eastAsia="黑体" w:cs="微软雅黑"/>
          <w:w w:val="95"/>
          <w:sz w:val="32"/>
          <w:szCs w:val="32"/>
          <w:highlight w:val="none"/>
        </w:rPr>
        <w:t>项目编号：</w:t>
      </w:r>
      <w:r>
        <w:rPr>
          <w:rFonts w:ascii="黑体" w:hAnsi="黑体" w:eastAsia="黑体"/>
          <w:w w:val="95"/>
          <w:sz w:val="32"/>
          <w:szCs w:val="32"/>
          <w:highlight w:val="none"/>
          <w:u w:val="single"/>
        </w:rPr>
        <w:t xml:space="preserve">                   </w:t>
      </w:r>
      <w:r>
        <w:rPr>
          <w:rFonts w:ascii="黑体" w:hAnsi="黑体" w:eastAsia="黑体"/>
          <w:sz w:val="32"/>
          <w:szCs w:val="32"/>
          <w:highlight w:val="none"/>
          <w:u w:val="single"/>
        </w:rPr>
        <w:tab/>
      </w:r>
    </w:p>
    <w:p>
      <w:pPr>
        <w:spacing w:line="480" w:lineRule="auto"/>
        <w:ind w:left="2200" w:leftChars="1000"/>
        <w:rPr>
          <w:rFonts w:ascii="黑体" w:hAnsi="黑体" w:eastAsia="黑体"/>
          <w:sz w:val="32"/>
          <w:szCs w:val="32"/>
          <w:highlight w:val="none"/>
        </w:rPr>
      </w:pPr>
      <w:r>
        <w:rPr>
          <w:rFonts w:hint="eastAsia" w:ascii="黑体" w:hAnsi="黑体" w:eastAsia="黑体" w:cs="微软雅黑"/>
          <w:sz w:val="32"/>
          <w:szCs w:val="32"/>
          <w:highlight w:val="none"/>
        </w:rPr>
        <w:t>供</w:t>
      </w:r>
      <w:r>
        <w:rPr>
          <w:rFonts w:hint="eastAsia" w:ascii="黑体" w:hAnsi="黑体" w:eastAsia="黑体"/>
          <w:sz w:val="32"/>
          <w:szCs w:val="32"/>
          <w:highlight w:val="none"/>
        </w:rPr>
        <w:t xml:space="preserve"> </w:t>
      </w:r>
      <w:r>
        <w:rPr>
          <w:rFonts w:hint="eastAsia" w:ascii="黑体" w:hAnsi="黑体" w:eastAsia="黑体" w:cs="微软雅黑"/>
          <w:sz w:val="32"/>
          <w:szCs w:val="32"/>
          <w:highlight w:val="none"/>
        </w:rPr>
        <w:t>应</w:t>
      </w:r>
      <w:r>
        <w:rPr>
          <w:rFonts w:hint="eastAsia" w:ascii="黑体" w:hAnsi="黑体" w:eastAsia="黑体"/>
          <w:sz w:val="32"/>
          <w:szCs w:val="32"/>
          <w:highlight w:val="none"/>
        </w:rPr>
        <w:t xml:space="preserve"> </w:t>
      </w:r>
      <w:r>
        <w:rPr>
          <w:rFonts w:hint="eastAsia" w:ascii="黑体" w:hAnsi="黑体" w:eastAsia="黑体" w:cs="微软雅黑"/>
          <w:sz w:val="32"/>
          <w:szCs w:val="32"/>
          <w:highlight w:val="none"/>
        </w:rPr>
        <w:t>商：</w:t>
      </w:r>
      <w:r>
        <w:rPr>
          <w:rFonts w:hint="eastAsia" w:ascii="黑体" w:hAnsi="黑体" w:eastAsia="黑体"/>
          <w:sz w:val="32"/>
          <w:szCs w:val="32"/>
          <w:highlight w:val="none"/>
          <w:u w:val="single"/>
        </w:rPr>
        <w:t xml:space="preserve"> </w:t>
      </w:r>
      <w:r>
        <w:rPr>
          <w:rFonts w:ascii="黑体" w:hAnsi="黑体" w:eastAsia="黑体"/>
          <w:sz w:val="32"/>
          <w:szCs w:val="32"/>
          <w:highlight w:val="none"/>
          <w:u w:val="single"/>
        </w:rPr>
        <w:t xml:space="preserve">           </w:t>
      </w:r>
      <w:r>
        <w:rPr>
          <w:rFonts w:hint="eastAsia" w:ascii="黑体" w:hAnsi="黑体" w:eastAsia="黑体"/>
          <w:sz w:val="32"/>
          <w:szCs w:val="32"/>
          <w:highlight w:val="none"/>
          <w:u w:val="single"/>
        </w:rPr>
        <w:tab/>
      </w:r>
      <w:r>
        <w:rPr>
          <w:rFonts w:hint="eastAsia" w:ascii="黑体" w:hAnsi="黑体" w:eastAsia="黑体"/>
          <w:sz w:val="32"/>
          <w:szCs w:val="32"/>
          <w:highlight w:val="none"/>
          <w:u w:val="single"/>
          <w:lang w:val="en-US"/>
        </w:rPr>
        <w:t xml:space="preserve">      </w:t>
      </w:r>
      <w:r>
        <w:rPr>
          <w:rFonts w:hint="eastAsia" w:ascii="黑体" w:hAnsi="黑体" w:eastAsia="黑体" w:cs="微软雅黑"/>
          <w:w w:val="66"/>
          <w:sz w:val="32"/>
          <w:szCs w:val="32"/>
          <w:highlight w:val="none"/>
        </w:rPr>
        <w:t>（单位公章</w:t>
      </w:r>
      <w:r>
        <w:rPr>
          <w:rFonts w:hint="eastAsia" w:ascii="黑体" w:hAnsi="黑体" w:eastAsia="黑体" w:cs="微软雅黑"/>
          <w:spacing w:val="10"/>
          <w:w w:val="66"/>
          <w:sz w:val="32"/>
          <w:szCs w:val="32"/>
          <w:highlight w:val="none"/>
        </w:rPr>
        <w:t>）</w:t>
      </w:r>
      <w:r>
        <w:rPr>
          <w:rFonts w:hint="eastAsia" w:ascii="黑体" w:hAnsi="黑体" w:eastAsia="黑体"/>
          <w:sz w:val="32"/>
          <w:szCs w:val="32"/>
          <w:highlight w:val="none"/>
        </w:rPr>
        <w:t xml:space="preserve"> </w:t>
      </w:r>
      <w:r>
        <w:rPr>
          <w:rFonts w:ascii="黑体" w:hAnsi="黑体" w:eastAsia="黑体"/>
          <w:sz w:val="32"/>
          <w:szCs w:val="32"/>
          <w:highlight w:val="none"/>
        </w:rPr>
        <w:t xml:space="preserve">  </w:t>
      </w:r>
    </w:p>
    <w:p>
      <w:pPr>
        <w:spacing w:line="480" w:lineRule="auto"/>
        <w:ind w:left="2200" w:leftChars="1000"/>
        <w:rPr>
          <w:rFonts w:ascii="黑体" w:hAnsi="黑体" w:eastAsia="黑体"/>
          <w:sz w:val="32"/>
          <w:szCs w:val="32"/>
          <w:highlight w:val="none"/>
        </w:rPr>
      </w:pPr>
      <w:r>
        <w:rPr>
          <w:rFonts w:hint="eastAsia" w:ascii="黑体" w:hAnsi="黑体" w:eastAsia="黑体" w:cs="微软雅黑"/>
          <w:sz w:val="32"/>
          <w:szCs w:val="32"/>
          <w:highlight w:val="none"/>
        </w:rPr>
        <w:t>联</w:t>
      </w:r>
      <w:r>
        <w:rPr>
          <w:rFonts w:hint="eastAsia" w:ascii="黑体" w:hAnsi="黑体" w:eastAsia="黑体"/>
          <w:sz w:val="32"/>
          <w:szCs w:val="32"/>
          <w:highlight w:val="none"/>
        </w:rPr>
        <w:t xml:space="preserve"> </w:t>
      </w:r>
      <w:r>
        <w:rPr>
          <w:rFonts w:hint="eastAsia" w:ascii="黑体" w:hAnsi="黑体" w:eastAsia="黑体" w:cs="微软雅黑"/>
          <w:sz w:val="32"/>
          <w:szCs w:val="32"/>
          <w:highlight w:val="none"/>
        </w:rPr>
        <w:t>系</w:t>
      </w:r>
      <w:r>
        <w:rPr>
          <w:rFonts w:hint="eastAsia" w:ascii="黑体" w:hAnsi="黑体" w:eastAsia="黑体"/>
          <w:sz w:val="32"/>
          <w:szCs w:val="32"/>
          <w:highlight w:val="none"/>
        </w:rPr>
        <w:t xml:space="preserve"> </w:t>
      </w:r>
      <w:r>
        <w:rPr>
          <w:rFonts w:hint="eastAsia" w:ascii="黑体" w:hAnsi="黑体" w:eastAsia="黑体" w:cs="微软雅黑"/>
          <w:sz w:val="32"/>
          <w:szCs w:val="32"/>
          <w:highlight w:val="none"/>
        </w:rPr>
        <w:t>人：</w:t>
      </w:r>
      <w:r>
        <w:rPr>
          <w:rFonts w:ascii="黑体" w:hAnsi="黑体" w:eastAsia="黑体"/>
          <w:sz w:val="32"/>
          <w:szCs w:val="32"/>
          <w:highlight w:val="none"/>
          <w:u w:val="single"/>
        </w:rPr>
        <w:t xml:space="preserve">                  </w:t>
      </w:r>
      <w:r>
        <w:rPr>
          <w:rFonts w:ascii="黑体" w:hAnsi="黑体" w:eastAsia="黑体"/>
          <w:sz w:val="32"/>
          <w:szCs w:val="32"/>
          <w:highlight w:val="none"/>
          <w:u w:val="single"/>
        </w:rPr>
        <w:tab/>
      </w:r>
    </w:p>
    <w:p>
      <w:pPr>
        <w:spacing w:line="480" w:lineRule="auto"/>
        <w:ind w:left="2200" w:leftChars="1000"/>
        <w:rPr>
          <w:rFonts w:ascii="黑体" w:hAnsi="黑体" w:eastAsia="黑体"/>
          <w:w w:val="95"/>
          <w:sz w:val="32"/>
          <w:szCs w:val="32"/>
          <w:highlight w:val="none"/>
          <w:u w:val="single"/>
        </w:rPr>
      </w:pPr>
      <w:r>
        <w:rPr>
          <w:rFonts w:hint="eastAsia" w:ascii="黑体" w:hAnsi="黑体" w:eastAsia="黑体" w:cs="微软雅黑"/>
          <w:w w:val="95"/>
          <w:sz w:val="32"/>
          <w:szCs w:val="32"/>
          <w:highlight w:val="none"/>
        </w:rPr>
        <w:t>联系方式：</w:t>
      </w:r>
      <w:r>
        <w:rPr>
          <w:rFonts w:hint="eastAsia" w:ascii="黑体" w:hAnsi="黑体" w:eastAsia="黑体"/>
          <w:w w:val="95"/>
          <w:sz w:val="32"/>
          <w:szCs w:val="32"/>
          <w:highlight w:val="none"/>
          <w:u w:val="single"/>
        </w:rPr>
        <w:tab/>
      </w:r>
      <w:r>
        <w:rPr>
          <w:rFonts w:ascii="黑体" w:hAnsi="黑体" w:eastAsia="黑体"/>
          <w:sz w:val="32"/>
          <w:szCs w:val="32"/>
          <w:highlight w:val="none"/>
          <w:u w:val="single"/>
        </w:rPr>
        <w:t xml:space="preserve">                  </w:t>
      </w:r>
      <w:r>
        <w:rPr>
          <w:rFonts w:ascii="黑体" w:hAnsi="黑体" w:eastAsia="黑体"/>
          <w:sz w:val="32"/>
          <w:szCs w:val="32"/>
          <w:highlight w:val="none"/>
          <w:u w:val="single"/>
        </w:rPr>
        <w:tab/>
      </w:r>
    </w:p>
    <w:p>
      <w:pPr>
        <w:spacing w:line="480" w:lineRule="auto"/>
        <w:ind w:left="2200" w:leftChars="1000"/>
        <w:rPr>
          <w:rFonts w:ascii="黑体" w:hAnsi="黑体" w:eastAsia="黑体"/>
          <w:sz w:val="32"/>
          <w:szCs w:val="32"/>
          <w:highlight w:val="none"/>
        </w:rPr>
      </w:pPr>
      <w:r>
        <w:rPr>
          <w:rFonts w:hint="eastAsia" w:ascii="黑体" w:hAnsi="黑体" w:eastAsia="黑体" w:cs="微软雅黑"/>
          <w:w w:val="95"/>
          <w:sz w:val="32"/>
          <w:szCs w:val="32"/>
          <w:highlight w:val="none"/>
        </w:rPr>
        <w:t>联系地址：</w:t>
      </w:r>
      <w:r>
        <w:rPr>
          <w:rFonts w:ascii="黑体" w:hAnsi="黑体" w:eastAsia="黑体"/>
          <w:sz w:val="32"/>
          <w:szCs w:val="32"/>
          <w:highlight w:val="none"/>
          <w:u w:val="single"/>
        </w:rPr>
        <w:t xml:space="preserve">                  </w:t>
      </w:r>
      <w:r>
        <w:rPr>
          <w:rFonts w:ascii="黑体" w:hAnsi="黑体" w:eastAsia="黑体"/>
          <w:sz w:val="32"/>
          <w:szCs w:val="32"/>
          <w:highlight w:val="none"/>
          <w:u w:val="single"/>
        </w:rPr>
        <w:tab/>
      </w:r>
    </w:p>
    <w:p>
      <w:pPr>
        <w:autoSpaceDE/>
        <w:autoSpaceDN/>
        <w:spacing w:line="480" w:lineRule="auto"/>
        <w:jc w:val="center"/>
        <w:rPr>
          <w:rFonts w:ascii="黑体" w:hAnsi="黑体" w:eastAsia="黑体"/>
          <w:sz w:val="32"/>
          <w:szCs w:val="32"/>
          <w:highlight w:val="none"/>
        </w:rPr>
      </w:pPr>
      <w:r>
        <w:rPr>
          <w:rFonts w:hint="eastAsia" w:ascii="黑体" w:hAnsi="黑体" w:eastAsia="黑体" w:cs="微软雅黑"/>
          <w:sz w:val="32"/>
          <w:szCs w:val="32"/>
          <w:highlight w:val="none"/>
          <w:u w:val="single"/>
          <w:lang w:val="en-US"/>
        </w:rPr>
        <w:t xml:space="preserve">      </w:t>
      </w:r>
      <w:r>
        <w:rPr>
          <w:rFonts w:hint="eastAsia" w:ascii="黑体" w:hAnsi="黑体" w:eastAsia="黑体" w:cs="微软雅黑"/>
          <w:sz w:val="32"/>
          <w:szCs w:val="32"/>
          <w:highlight w:val="none"/>
        </w:rPr>
        <w:t>年</w:t>
      </w:r>
      <w:r>
        <w:rPr>
          <w:rFonts w:hint="eastAsia" w:ascii="黑体" w:hAnsi="黑体" w:eastAsia="黑体" w:cs="微软雅黑"/>
          <w:sz w:val="32"/>
          <w:szCs w:val="32"/>
          <w:highlight w:val="none"/>
          <w:lang w:val="en-US"/>
        </w:rPr>
        <w:t xml:space="preserve"> </w:t>
      </w:r>
      <w:r>
        <w:rPr>
          <w:rFonts w:hint="eastAsia" w:ascii="黑体" w:hAnsi="黑体" w:eastAsia="黑体"/>
          <w:sz w:val="32"/>
          <w:szCs w:val="32"/>
          <w:highlight w:val="none"/>
          <w:u w:val="single"/>
        </w:rPr>
        <w:t xml:space="preserve"> </w:t>
      </w:r>
      <w:r>
        <w:rPr>
          <w:rFonts w:ascii="黑体" w:hAnsi="黑体" w:eastAsia="黑体"/>
          <w:sz w:val="32"/>
          <w:szCs w:val="32"/>
          <w:highlight w:val="none"/>
          <w:u w:val="single"/>
        </w:rPr>
        <w:t xml:space="preserve"> </w:t>
      </w:r>
      <w:r>
        <w:rPr>
          <w:rFonts w:hint="eastAsia" w:ascii="黑体" w:hAnsi="黑体" w:eastAsia="黑体"/>
          <w:sz w:val="32"/>
          <w:szCs w:val="32"/>
          <w:highlight w:val="none"/>
          <w:u w:val="single"/>
        </w:rPr>
        <w:tab/>
      </w:r>
      <w:r>
        <w:rPr>
          <w:rFonts w:hint="eastAsia" w:ascii="黑体" w:hAnsi="黑体" w:eastAsia="黑体" w:cs="微软雅黑"/>
          <w:sz w:val="32"/>
          <w:szCs w:val="32"/>
          <w:highlight w:val="none"/>
        </w:rPr>
        <w:t>月</w:t>
      </w:r>
      <w:r>
        <w:rPr>
          <w:rFonts w:hint="eastAsia" w:ascii="黑体" w:hAnsi="黑体" w:eastAsia="黑体" w:cs="微软雅黑"/>
          <w:sz w:val="32"/>
          <w:szCs w:val="32"/>
          <w:highlight w:val="none"/>
          <w:lang w:val="en-US"/>
        </w:rPr>
        <w:t xml:space="preserve"> </w:t>
      </w:r>
      <w:r>
        <w:rPr>
          <w:rFonts w:hint="eastAsia" w:ascii="黑体" w:hAnsi="黑体" w:eastAsia="黑体"/>
          <w:sz w:val="32"/>
          <w:szCs w:val="32"/>
          <w:highlight w:val="none"/>
          <w:u w:val="single"/>
        </w:rPr>
        <w:t xml:space="preserve"> </w:t>
      </w:r>
      <w:r>
        <w:rPr>
          <w:rFonts w:ascii="黑体" w:hAnsi="黑体" w:eastAsia="黑体"/>
          <w:sz w:val="32"/>
          <w:szCs w:val="32"/>
          <w:highlight w:val="none"/>
          <w:u w:val="single"/>
        </w:rPr>
        <w:t xml:space="preserve"> </w:t>
      </w:r>
      <w:r>
        <w:rPr>
          <w:rFonts w:hint="eastAsia" w:ascii="黑体" w:hAnsi="黑体" w:eastAsia="黑体"/>
          <w:sz w:val="32"/>
          <w:szCs w:val="32"/>
          <w:highlight w:val="none"/>
          <w:u w:val="single"/>
        </w:rPr>
        <w:tab/>
      </w:r>
      <w:r>
        <w:rPr>
          <w:rFonts w:hint="eastAsia" w:ascii="黑体" w:hAnsi="黑体" w:eastAsia="黑体" w:cs="微软雅黑"/>
          <w:sz w:val="32"/>
          <w:szCs w:val="32"/>
          <w:highlight w:val="none"/>
        </w:rPr>
        <w:t>日</w:t>
      </w:r>
    </w:p>
    <w:p>
      <w:pPr>
        <w:rPr>
          <w:highlight w:val="none"/>
          <w:lang w:val="en-US"/>
        </w:rPr>
      </w:pPr>
    </w:p>
    <w:p>
      <w:pPr>
        <w:pStyle w:val="2"/>
        <w:ind w:left="1320"/>
        <w:rPr>
          <w:highlight w:val="none"/>
          <w:lang w:val="en-US"/>
        </w:rPr>
      </w:pPr>
    </w:p>
    <w:p>
      <w:pPr>
        <w:rPr>
          <w:highlight w:val="none"/>
          <w:lang w:val="en-US"/>
        </w:rPr>
        <w:sectPr>
          <w:pgSz w:w="11910" w:h="16840"/>
          <w:pgMar w:top="1420" w:right="720" w:bottom="920" w:left="720" w:header="461" w:footer="726" w:gutter="0"/>
          <w:cols w:space="720" w:num="1"/>
        </w:sectPr>
      </w:pPr>
    </w:p>
    <w:p>
      <w:pPr>
        <w:pStyle w:val="4"/>
        <w:spacing w:before="0" w:beforeAutospacing="0" w:after="0" w:afterAutospacing="0" w:line="360" w:lineRule="auto"/>
        <w:ind w:firstLine="0" w:firstLineChars="0"/>
        <w:rPr>
          <w:sz w:val="24"/>
          <w:szCs w:val="28"/>
          <w:highlight w:val="none"/>
          <w:lang w:val="en-US"/>
        </w:rPr>
      </w:pPr>
      <w:r>
        <w:rPr>
          <w:rFonts w:hint="eastAsia"/>
          <w:sz w:val="24"/>
          <w:szCs w:val="28"/>
          <w:highlight w:val="none"/>
          <w:lang w:val="en-US"/>
        </w:rPr>
        <w:t>目录样式（</w:t>
      </w:r>
      <w:r>
        <w:rPr>
          <w:rFonts w:hint="eastAsia"/>
          <w:highlight w:val="none"/>
          <w:lang w:val="en-US"/>
        </w:rPr>
        <w:t>请根据实际情况定制目录</w:t>
      </w:r>
      <w:r>
        <w:rPr>
          <w:rFonts w:hint="eastAsia"/>
          <w:sz w:val="24"/>
          <w:szCs w:val="28"/>
          <w:highlight w:val="none"/>
          <w:lang w:val="en-US"/>
        </w:rPr>
        <w:t>）：</w:t>
      </w:r>
    </w:p>
    <w:p>
      <w:pPr>
        <w:rPr>
          <w:highlight w:val="none"/>
          <w:lang w:val="en-US"/>
        </w:rPr>
      </w:pPr>
    </w:p>
    <w:p>
      <w:pPr>
        <w:tabs>
          <w:tab w:val="left" w:pos="640"/>
        </w:tabs>
        <w:spacing w:before="55" w:line="360" w:lineRule="auto"/>
        <w:jc w:val="center"/>
        <w:rPr>
          <w:rFonts w:ascii="黑体" w:eastAsia="黑体"/>
          <w:sz w:val="32"/>
          <w:highlight w:val="none"/>
        </w:rPr>
      </w:pPr>
      <w:r>
        <w:rPr>
          <w:rFonts w:hint="eastAsia" w:ascii="黑体" w:eastAsia="黑体"/>
          <w:sz w:val="32"/>
          <w:highlight w:val="none"/>
        </w:rPr>
        <w:t>目</w:t>
      </w:r>
      <w:r>
        <w:rPr>
          <w:rFonts w:hint="eastAsia" w:ascii="黑体" w:eastAsia="黑体"/>
          <w:sz w:val="32"/>
          <w:highlight w:val="none"/>
        </w:rPr>
        <w:tab/>
      </w:r>
      <w:r>
        <w:rPr>
          <w:rFonts w:hint="eastAsia" w:ascii="黑体" w:eastAsia="黑体"/>
          <w:sz w:val="32"/>
          <w:highlight w:val="none"/>
        </w:rPr>
        <w:t>录</w:t>
      </w:r>
    </w:p>
    <w:p>
      <w:pPr>
        <w:tabs>
          <w:tab w:val="left" w:leader="dot" w:pos="9582"/>
        </w:tabs>
        <w:spacing w:line="360" w:lineRule="auto"/>
        <w:rPr>
          <w:b/>
          <w:bCs/>
          <w:sz w:val="21"/>
          <w:szCs w:val="21"/>
          <w:highlight w:val="none"/>
          <w:lang w:val="en-US"/>
        </w:rPr>
      </w:pPr>
      <w:r>
        <w:rPr>
          <w:rFonts w:hint="eastAsia"/>
          <w:b/>
          <w:bCs/>
          <w:sz w:val="21"/>
          <w:szCs w:val="21"/>
          <w:highlight w:val="none"/>
          <w:lang w:val="en-US"/>
        </w:rPr>
        <w:t>一、资格索引表</w:t>
      </w:r>
      <w:r>
        <w:rPr>
          <w:rFonts w:hint="eastAsia"/>
          <w:b/>
          <w:bCs/>
          <w:sz w:val="21"/>
          <w:szCs w:val="21"/>
          <w:highlight w:val="none"/>
          <w:lang w:val="en-US"/>
        </w:rPr>
        <w:tab/>
      </w:r>
      <w:r>
        <w:rPr>
          <w:rFonts w:hint="eastAsia"/>
          <w:b/>
          <w:bCs/>
          <w:sz w:val="21"/>
          <w:szCs w:val="21"/>
          <w:highlight w:val="none"/>
          <w:lang w:val="en-US"/>
        </w:rPr>
        <w:t>X</w:t>
      </w:r>
    </w:p>
    <w:p>
      <w:pPr>
        <w:tabs>
          <w:tab w:val="left" w:leader="dot" w:pos="9582"/>
        </w:tabs>
        <w:spacing w:line="360" w:lineRule="auto"/>
        <w:rPr>
          <w:b/>
          <w:bCs/>
          <w:sz w:val="21"/>
          <w:szCs w:val="21"/>
          <w:highlight w:val="none"/>
          <w:lang w:val="en-US"/>
        </w:rPr>
      </w:pPr>
      <w:r>
        <w:rPr>
          <w:rFonts w:hint="eastAsia"/>
          <w:b/>
          <w:bCs/>
          <w:sz w:val="21"/>
          <w:szCs w:val="21"/>
          <w:highlight w:val="none"/>
          <w:lang w:val="en-US"/>
        </w:rPr>
        <w:t>二、评分索引表</w:t>
      </w:r>
      <w:r>
        <w:rPr>
          <w:rFonts w:hint="eastAsia"/>
          <w:b/>
          <w:bCs/>
          <w:sz w:val="21"/>
          <w:szCs w:val="21"/>
          <w:highlight w:val="none"/>
          <w:lang w:val="en-US"/>
        </w:rPr>
        <w:tab/>
      </w:r>
      <w:r>
        <w:rPr>
          <w:rFonts w:hint="eastAsia"/>
          <w:b/>
          <w:bCs/>
          <w:sz w:val="21"/>
          <w:szCs w:val="21"/>
          <w:highlight w:val="none"/>
          <w:lang w:val="en-US"/>
        </w:rPr>
        <w:t>X</w:t>
      </w:r>
    </w:p>
    <w:p>
      <w:pPr>
        <w:tabs>
          <w:tab w:val="left" w:leader="dot" w:pos="9582"/>
        </w:tabs>
        <w:spacing w:line="360" w:lineRule="auto"/>
        <w:rPr>
          <w:b/>
          <w:bCs/>
          <w:sz w:val="21"/>
          <w:szCs w:val="21"/>
          <w:highlight w:val="none"/>
        </w:rPr>
      </w:pPr>
      <w:r>
        <w:rPr>
          <w:rFonts w:hint="eastAsia"/>
          <w:b/>
          <w:bCs/>
          <w:sz w:val="21"/>
          <w:szCs w:val="21"/>
          <w:highlight w:val="none"/>
          <w:lang w:val="en-US"/>
        </w:rPr>
        <w:t>三</w:t>
      </w:r>
      <w:r>
        <w:rPr>
          <w:b/>
          <w:bCs/>
          <w:sz w:val="21"/>
          <w:szCs w:val="21"/>
          <w:highlight w:val="none"/>
        </w:rPr>
        <w:t>、</w:t>
      </w:r>
      <w:r>
        <w:rPr>
          <w:rFonts w:hint="eastAsia"/>
          <w:b/>
          <w:bCs/>
          <w:sz w:val="21"/>
          <w:szCs w:val="21"/>
          <w:highlight w:val="none"/>
          <w:lang w:val="en-US"/>
        </w:rPr>
        <w:t>商务部分</w:t>
      </w:r>
      <w:r>
        <w:rPr>
          <w:b/>
          <w:bCs/>
          <w:sz w:val="21"/>
          <w:szCs w:val="21"/>
          <w:highlight w:val="none"/>
        </w:rPr>
        <w:tab/>
      </w:r>
      <w:r>
        <w:rPr>
          <w:b/>
          <w:bCs/>
          <w:sz w:val="21"/>
          <w:szCs w:val="21"/>
          <w:highlight w:val="none"/>
        </w:rPr>
        <w:t>X</w:t>
      </w:r>
    </w:p>
    <w:p>
      <w:pPr>
        <w:tabs>
          <w:tab w:val="left" w:leader="dot" w:pos="9582"/>
        </w:tabs>
        <w:spacing w:line="360" w:lineRule="auto"/>
        <w:ind w:firstLine="210" w:firstLineChars="100"/>
        <w:rPr>
          <w:sz w:val="21"/>
          <w:szCs w:val="21"/>
          <w:highlight w:val="none"/>
        </w:rPr>
      </w:pPr>
      <w:r>
        <w:rPr>
          <w:rFonts w:hint="eastAsia"/>
          <w:sz w:val="21"/>
          <w:szCs w:val="21"/>
          <w:highlight w:val="none"/>
          <w:lang w:val="en-US"/>
        </w:rPr>
        <w:t>3.1</w:t>
      </w:r>
      <w:r>
        <w:rPr>
          <w:sz w:val="21"/>
          <w:szCs w:val="21"/>
          <w:highlight w:val="none"/>
        </w:rPr>
        <w:t>、磋商申请及声明</w:t>
      </w:r>
      <w:r>
        <w:rPr>
          <w:sz w:val="21"/>
          <w:szCs w:val="21"/>
          <w:highlight w:val="none"/>
        </w:rPr>
        <w:tab/>
      </w:r>
      <w:r>
        <w:rPr>
          <w:sz w:val="21"/>
          <w:szCs w:val="21"/>
          <w:highlight w:val="none"/>
        </w:rPr>
        <w:t>X</w:t>
      </w:r>
    </w:p>
    <w:p>
      <w:pPr>
        <w:tabs>
          <w:tab w:val="left" w:leader="dot" w:pos="9582"/>
        </w:tabs>
        <w:spacing w:line="360" w:lineRule="auto"/>
        <w:ind w:firstLine="210" w:firstLineChars="100"/>
        <w:rPr>
          <w:sz w:val="21"/>
          <w:szCs w:val="21"/>
          <w:highlight w:val="none"/>
        </w:rPr>
      </w:pPr>
      <w:r>
        <w:rPr>
          <w:rFonts w:hint="eastAsia"/>
          <w:sz w:val="21"/>
          <w:szCs w:val="21"/>
          <w:highlight w:val="none"/>
          <w:lang w:val="en-US"/>
        </w:rPr>
        <w:t>3.2、</w:t>
      </w:r>
      <w:r>
        <w:rPr>
          <w:sz w:val="21"/>
          <w:szCs w:val="21"/>
          <w:highlight w:val="none"/>
        </w:rPr>
        <w:t>法定代表人授权委托书及委托代理人的身份证明文件的复印件</w:t>
      </w:r>
      <w:r>
        <w:rPr>
          <w:sz w:val="21"/>
          <w:szCs w:val="21"/>
          <w:highlight w:val="none"/>
        </w:rPr>
        <w:tab/>
      </w:r>
      <w:r>
        <w:rPr>
          <w:sz w:val="21"/>
          <w:szCs w:val="21"/>
          <w:highlight w:val="none"/>
        </w:rPr>
        <w:t>X</w:t>
      </w:r>
    </w:p>
    <w:p>
      <w:pPr>
        <w:tabs>
          <w:tab w:val="left" w:leader="dot" w:pos="9584"/>
        </w:tabs>
        <w:spacing w:line="360" w:lineRule="auto"/>
        <w:ind w:firstLine="210" w:firstLineChars="100"/>
        <w:rPr>
          <w:sz w:val="21"/>
          <w:szCs w:val="21"/>
          <w:highlight w:val="none"/>
        </w:rPr>
      </w:pPr>
      <w:r>
        <w:rPr>
          <w:rFonts w:hint="eastAsia"/>
          <w:sz w:val="21"/>
          <w:szCs w:val="21"/>
          <w:highlight w:val="none"/>
          <w:lang w:val="en-US"/>
        </w:rPr>
        <w:t>3.3</w:t>
      </w:r>
      <w:r>
        <w:rPr>
          <w:sz w:val="21"/>
          <w:szCs w:val="21"/>
          <w:highlight w:val="none"/>
        </w:rPr>
        <w:t>、第一章竞争性磋商公告</w:t>
      </w:r>
      <w:r>
        <w:rPr>
          <w:rFonts w:hint="eastAsia"/>
          <w:sz w:val="21"/>
          <w:szCs w:val="21"/>
          <w:highlight w:val="none"/>
        </w:rPr>
        <w:t>中的“1.满足《中华人民共和国政府采购法》第二十二条规定”的证明文件</w:t>
      </w:r>
      <w:r>
        <w:rPr>
          <w:sz w:val="21"/>
          <w:szCs w:val="21"/>
          <w:highlight w:val="none"/>
        </w:rPr>
        <w:tab/>
      </w:r>
      <w:r>
        <w:rPr>
          <w:sz w:val="21"/>
          <w:szCs w:val="21"/>
          <w:highlight w:val="none"/>
        </w:rPr>
        <w:tab/>
      </w:r>
      <w:r>
        <w:rPr>
          <w:sz w:val="21"/>
          <w:szCs w:val="21"/>
          <w:highlight w:val="none"/>
        </w:rPr>
        <w:t>X</w:t>
      </w:r>
    </w:p>
    <w:p>
      <w:pPr>
        <w:tabs>
          <w:tab w:val="left" w:leader="dot" w:pos="9584"/>
        </w:tabs>
        <w:spacing w:line="360" w:lineRule="auto"/>
        <w:ind w:firstLine="210" w:firstLineChars="100"/>
        <w:rPr>
          <w:sz w:val="21"/>
          <w:szCs w:val="21"/>
          <w:highlight w:val="none"/>
        </w:rPr>
      </w:pPr>
      <w:r>
        <w:rPr>
          <w:rFonts w:hint="eastAsia"/>
          <w:sz w:val="21"/>
          <w:szCs w:val="21"/>
          <w:highlight w:val="none"/>
          <w:lang w:val="en-US"/>
        </w:rPr>
        <w:t>3.4</w:t>
      </w:r>
      <w:r>
        <w:rPr>
          <w:rFonts w:hint="eastAsia"/>
          <w:sz w:val="21"/>
          <w:szCs w:val="21"/>
          <w:highlight w:val="none"/>
        </w:rPr>
        <w:t>、第一章竞争性磋商公告中“</w:t>
      </w:r>
      <w:r>
        <w:rPr>
          <w:sz w:val="21"/>
          <w:szCs w:val="21"/>
          <w:highlight w:val="none"/>
        </w:rPr>
        <w:t>2</w:t>
      </w:r>
      <w:r>
        <w:rPr>
          <w:rFonts w:hint="eastAsia"/>
          <w:sz w:val="21"/>
          <w:szCs w:val="21"/>
          <w:highlight w:val="none"/>
        </w:rPr>
        <w:t>.落实政府采购政策需满足的资格要求”</w:t>
      </w:r>
      <w:r>
        <w:rPr>
          <w:sz w:val="21"/>
          <w:szCs w:val="21"/>
          <w:highlight w:val="none"/>
        </w:rPr>
        <w:t xml:space="preserve"> </w:t>
      </w:r>
      <w:r>
        <w:rPr>
          <w:rFonts w:hint="eastAsia"/>
          <w:sz w:val="21"/>
          <w:szCs w:val="21"/>
          <w:highlight w:val="none"/>
        </w:rPr>
        <w:t>的证明文件</w:t>
      </w:r>
      <w:r>
        <w:rPr>
          <w:sz w:val="21"/>
          <w:szCs w:val="21"/>
          <w:highlight w:val="none"/>
        </w:rPr>
        <w:tab/>
      </w:r>
      <w:r>
        <w:rPr>
          <w:sz w:val="21"/>
          <w:szCs w:val="21"/>
          <w:highlight w:val="none"/>
        </w:rPr>
        <w:t>X</w:t>
      </w:r>
    </w:p>
    <w:p>
      <w:pPr>
        <w:tabs>
          <w:tab w:val="left" w:leader="dot" w:pos="9584"/>
        </w:tabs>
        <w:spacing w:line="360" w:lineRule="auto"/>
        <w:ind w:firstLine="210" w:firstLineChars="100"/>
        <w:rPr>
          <w:sz w:val="21"/>
          <w:szCs w:val="21"/>
          <w:highlight w:val="none"/>
        </w:rPr>
      </w:pPr>
      <w:r>
        <w:rPr>
          <w:rFonts w:hint="eastAsia"/>
          <w:sz w:val="21"/>
          <w:szCs w:val="21"/>
          <w:highlight w:val="none"/>
          <w:lang w:val="en-US"/>
        </w:rPr>
        <w:t>3.5</w:t>
      </w:r>
      <w:r>
        <w:rPr>
          <w:sz w:val="21"/>
          <w:szCs w:val="21"/>
          <w:highlight w:val="none"/>
        </w:rPr>
        <w:t>、</w:t>
      </w:r>
      <w:r>
        <w:rPr>
          <w:rFonts w:hint="eastAsia"/>
          <w:sz w:val="21"/>
          <w:szCs w:val="21"/>
          <w:highlight w:val="none"/>
        </w:rPr>
        <w:t>第一章竞争性磋商公告中“3.本项目的特定资格要求”</w:t>
      </w:r>
      <w:r>
        <w:rPr>
          <w:sz w:val="21"/>
          <w:szCs w:val="21"/>
          <w:highlight w:val="none"/>
        </w:rPr>
        <w:t xml:space="preserve"> </w:t>
      </w:r>
      <w:r>
        <w:rPr>
          <w:rFonts w:hint="eastAsia"/>
          <w:sz w:val="21"/>
          <w:szCs w:val="21"/>
          <w:highlight w:val="none"/>
        </w:rPr>
        <w:t>的证明文件</w:t>
      </w:r>
      <w:r>
        <w:rPr>
          <w:sz w:val="21"/>
          <w:szCs w:val="21"/>
          <w:highlight w:val="none"/>
        </w:rPr>
        <w:tab/>
      </w:r>
      <w:r>
        <w:rPr>
          <w:sz w:val="21"/>
          <w:szCs w:val="21"/>
          <w:highlight w:val="none"/>
        </w:rPr>
        <w:t>X</w:t>
      </w:r>
    </w:p>
    <w:p>
      <w:pPr>
        <w:tabs>
          <w:tab w:val="left" w:leader="dot" w:pos="9582"/>
        </w:tabs>
        <w:spacing w:line="360" w:lineRule="auto"/>
        <w:ind w:firstLine="210" w:firstLineChars="100"/>
        <w:rPr>
          <w:sz w:val="21"/>
          <w:szCs w:val="21"/>
          <w:highlight w:val="none"/>
        </w:rPr>
      </w:pPr>
      <w:r>
        <w:rPr>
          <w:rFonts w:hint="eastAsia"/>
          <w:sz w:val="21"/>
          <w:szCs w:val="21"/>
          <w:highlight w:val="none"/>
          <w:lang w:val="en-US"/>
        </w:rPr>
        <w:t>3.6</w:t>
      </w:r>
      <w:r>
        <w:rPr>
          <w:rFonts w:hint="eastAsia"/>
          <w:sz w:val="21"/>
          <w:szCs w:val="21"/>
          <w:highlight w:val="none"/>
        </w:rPr>
        <w:t>、《南京市政府采购供应商信用记录表》</w:t>
      </w:r>
      <w:r>
        <w:rPr>
          <w:rFonts w:hint="eastAsia"/>
          <w:sz w:val="21"/>
          <w:szCs w:val="21"/>
          <w:highlight w:val="none"/>
        </w:rPr>
        <w:tab/>
      </w:r>
      <w:r>
        <w:rPr>
          <w:rFonts w:hint="eastAsia"/>
          <w:sz w:val="21"/>
          <w:szCs w:val="21"/>
          <w:highlight w:val="none"/>
        </w:rPr>
        <w:t>X</w:t>
      </w:r>
    </w:p>
    <w:p>
      <w:pPr>
        <w:tabs>
          <w:tab w:val="left" w:leader="dot" w:pos="9582"/>
        </w:tabs>
        <w:spacing w:line="360" w:lineRule="auto"/>
        <w:ind w:firstLine="210" w:firstLineChars="100"/>
        <w:rPr>
          <w:sz w:val="21"/>
          <w:szCs w:val="21"/>
          <w:highlight w:val="none"/>
        </w:rPr>
      </w:pPr>
      <w:r>
        <w:rPr>
          <w:rFonts w:hint="eastAsia"/>
          <w:sz w:val="21"/>
          <w:szCs w:val="21"/>
          <w:highlight w:val="none"/>
          <w:lang w:val="en-US"/>
        </w:rPr>
        <w:t>3.7</w:t>
      </w:r>
      <w:r>
        <w:rPr>
          <w:rFonts w:hint="eastAsia"/>
          <w:sz w:val="21"/>
          <w:szCs w:val="21"/>
          <w:highlight w:val="none"/>
        </w:rPr>
        <w:t>、《商务偏离表》</w:t>
      </w:r>
      <w:r>
        <w:rPr>
          <w:rFonts w:hint="eastAsia"/>
          <w:sz w:val="21"/>
          <w:szCs w:val="21"/>
          <w:highlight w:val="none"/>
        </w:rPr>
        <w:tab/>
      </w:r>
      <w:r>
        <w:rPr>
          <w:rFonts w:hint="eastAsia"/>
          <w:sz w:val="21"/>
          <w:szCs w:val="21"/>
          <w:highlight w:val="none"/>
        </w:rPr>
        <w:t>X</w:t>
      </w:r>
    </w:p>
    <w:p>
      <w:pPr>
        <w:tabs>
          <w:tab w:val="left" w:leader="dot" w:pos="9582"/>
        </w:tabs>
        <w:spacing w:line="360" w:lineRule="auto"/>
        <w:ind w:firstLine="210" w:firstLineChars="100"/>
        <w:rPr>
          <w:sz w:val="21"/>
          <w:szCs w:val="21"/>
          <w:highlight w:val="none"/>
        </w:rPr>
      </w:pPr>
      <w:r>
        <w:rPr>
          <w:rFonts w:hint="eastAsia"/>
          <w:sz w:val="21"/>
          <w:szCs w:val="21"/>
          <w:highlight w:val="none"/>
          <w:lang w:val="en-US"/>
        </w:rPr>
        <w:t>3.8</w:t>
      </w:r>
      <w:r>
        <w:rPr>
          <w:rFonts w:hint="eastAsia"/>
          <w:sz w:val="21"/>
          <w:szCs w:val="21"/>
          <w:highlight w:val="none"/>
        </w:rPr>
        <w:t>、</w:t>
      </w:r>
      <w:r>
        <w:rPr>
          <w:rFonts w:hint="eastAsia"/>
          <w:sz w:val="21"/>
          <w:szCs w:val="21"/>
          <w:highlight w:val="none"/>
          <w:lang w:val="en-US"/>
        </w:rPr>
        <w:t>供应商</w:t>
      </w:r>
      <w:r>
        <w:rPr>
          <w:rFonts w:hint="eastAsia"/>
          <w:sz w:val="21"/>
          <w:szCs w:val="21"/>
          <w:highlight w:val="none"/>
        </w:rPr>
        <w:t>认为需要提供的其他商务资料</w:t>
      </w:r>
      <w:r>
        <w:rPr>
          <w:rFonts w:hint="eastAsia"/>
          <w:sz w:val="21"/>
          <w:szCs w:val="21"/>
          <w:highlight w:val="none"/>
        </w:rPr>
        <w:tab/>
      </w:r>
      <w:r>
        <w:rPr>
          <w:rFonts w:hint="eastAsia"/>
          <w:sz w:val="21"/>
          <w:szCs w:val="21"/>
          <w:highlight w:val="none"/>
        </w:rPr>
        <w:t>X</w:t>
      </w:r>
    </w:p>
    <w:p>
      <w:pPr>
        <w:tabs>
          <w:tab w:val="left" w:leader="dot" w:pos="9582"/>
        </w:tabs>
        <w:spacing w:line="360" w:lineRule="auto"/>
        <w:rPr>
          <w:b/>
          <w:bCs/>
          <w:sz w:val="21"/>
          <w:szCs w:val="21"/>
          <w:highlight w:val="none"/>
        </w:rPr>
      </w:pPr>
      <w:r>
        <w:rPr>
          <w:rFonts w:hint="eastAsia"/>
          <w:b/>
          <w:bCs/>
          <w:sz w:val="21"/>
          <w:szCs w:val="21"/>
          <w:highlight w:val="none"/>
          <w:lang w:val="en-US"/>
        </w:rPr>
        <w:t>四</w:t>
      </w:r>
      <w:r>
        <w:rPr>
          <w:b/>
          <w:bCs/>
          <w:sz w:val="21"/>
          <w:szCs w:val="21"/>
          <w:highlight w:val="none"/>
        </w:rPr>
        <w:t>、</w:t>
      </w:r>
      <w:r>
        <w:rPr>
          <w:rFonts w:hint="eastAsia"/>
          <w:b/>
          <w:bCs/>
          <w:sz w:val="21"/>
          <w:szCs w:val="21"/>
          <w:highlight w:val="none"/>
          <w:lang w:val="en-US"/>
        </w:rPr>
        <w:t>技术部分</w:t>
      </w:r>
      <w:r>
        <w:rPr>
          <w:b/>
          <w:bCs/>
          <w:sz w:val="21"/>
          <w:szCs w:val="21"/>
          <w:highlight w:val="none"/>
        </w:rPr>
        <w:tab/>
      </w:r>
      <w:r>
        <w:rPr>
          <w:b/>
          <w:bCs/>
          <w:sz w:val="21"/>
          <w:szCs w:val="21"/>
          <w:highlight w:val="none"/>
        </w:rPr>
        <w:t>X</w:t>
      </w:r>
    </w:p>
    <w:p>
      <w:pPr>
        <w:tabs>
          <w:tab w:val="left" w:leader="dot" w:pos="9582"/>
        </w:tabs>
        <w:spacing w:line="360" w:lineRule="auto"/>
        <w:ind w:firstLine="210" w:firstLineChars="100"/>
        <w:rPr>
          <w:sz w:val="21"/>
          <w:szCs w:val="21"/>
          <w:highlight w:val="none"/>
          <w:lang w:val="en-US"/>
        </w:rPr>
      </w:pPr>
      <w:r>
        <w:rPr>
          <w:rFonts w:hint="eastAsia"/>
          <w:sz w:val="21"/>
          <w:szCs w:val="21"/>
          <w:highlight w:val="none"/>
          <w:lang w:val="en-US"/>
        </w:rPr>
        <w:t>4.1、货物、服务或工程等内容的详细说明</w:t>
      </w:r>
      <w:r>
        <w:rPr>
          <w:rFonts w:hint="eastAsia"/>
          <w:sz w:val="21"/>
          <w:szCs w:val="21"/>
          <w:highlight w:val="none"/>
          <w:lang w:val="en-US"/>
        </w:rPr>
        <w:tab/>
      </w:r>
      <w:r>
        <w:rPr>
          <w:rFonts w:hint="eastAsia"/>
          <w:sz w:val="21"/>
          <w:szCs w:val="21"/>
          <w:highlight w:val="none"/>
          <w:lang w:val="en-US"/>
        </w:rPr>
        <w:t xml:space="preserve">X </w:t>
      </w:r>
    </w:p>
    <w:p>
      <w:pPr>
        <w:tabs>
          <w:tab w:val="left" w:leader="dot" w:pos="9582"/>
        </w:tabs>
        <w:spacing w:line="360" w:lineRule="auto"/>
        <w:ind w:firstLine="210" w:firstLineChars="100"/>
        <w:rPr>
          <w:sz w:val="21"/>
          <w:szCs w:val="21"/>
          <w:highlight w:val="none"/>
          <w:lang w:val="en-US"/>
        </w:rPr>
      </w:pPr>
      <w:r>
        <w:rPr>
          <w:rFonts w:hint="eastAsia"/>
          <w:sz w:val="21"/>
          <w:szCs w:val="21"/>
          <w:highlight w:val="none"/>
          <w:lang w:val="en-US"/>
        </w:rPr>
        <w:t>4.2、技术条款偏离表</w:t>
      </w:r>
      <w:r>
        <w:rPr>
          <w:rFonts w:hint="eastAsia"/>
          <w:sz w:val="21"/>
          <w:szCs w:val="21"/>
          <w:highlight w:val="none"/>
          <w:lang w:val="en-US"/>
        </w:rPr>
        <w:tab/>
      </w:r>
      <w:r>
        <w:rPr>
          <w:rFonts w:hint="eastAsia"/>
          <w:sz w:val="21"/>
          <w:szCs w:val="21"/>
          <w:highlight w:val="none"/>
          <w:lang w:val="en-US"/>
        </w:rPr>
        <w:t>X</w:t>
      </w:r>
    </w:p>
    <w:p>
      <w:pPr>
        <w:tabs>
          <w:tab w:val="left" w:leader="dot" w:pos="9582"/>
        </w:tabs>
        <w:spacing w:line="360" w:lineRule="auto"/>
        <w:ind w:firstLine="210" w:firstLineChars="100"/>
        <w:rPr>
          <w:sz w:val="21"/>
          <w:szCs w:val="21"/>
          <w:highlight w:val="none"/>
          <w:lang w:val="en-US"/>
        </w:rPr>
      </w:pPr>
      <w:r>
        <w:rPr>
          <w:rFonts w:hint="eastAsia"/>
          <w:sz w:val="21"/>
          <w:szCs w:val="21"/>
          <w:highlight w:val="none"/>
          <w:lang w:val="en-US"/>
        </w:rPr>
        <w:t>4.3、竞争性磋商主要产品一览表</w:t>
      </w:r>
      <w:r>
        <w:rPr>
          <w:rFonts w:hint="eastAsia"/>
          <w:sz w:val="21"/>
          <w:szCs w:val="21"/>
          <w:highlight w:val="none"/>
          <w:lang w:val="en-US"/>
        </w:rPr>
        <w:tab/>
      </w:r>
      <w:r>
        <w:rPr>
          <w:rFonts w:hint="eastAsia"/>
          <w:sz w:val="21"/>
          <w:szCs w:val="21"/>
          <w:highlight w:val="none"/>
          <w:lang w:val="en-US"/>
        </w:rPr>
        <w:t>X</w:t>
      </w:r>
    </w:p>
    <w:p>
      <w:pPr>
        <w:tabs>
          <w:tab w:val="left" w:leader="dot" w:pos="9582"/>
        </w:tabs>
        <w:spacing w:line="360" w:lineRule="auto"/>
        <w:ind w:firstLine="210" w:firstLineChars="100"/>
        <w:rPr>
          <w:sz w:val="21"/>
          <w:szCs w:val="21"/>
          <w:highlight w:val="none"/>
          <w:lang w:val="en-US"/>
        </w:rPr>
      </w:pPr>
      <w:r>
        <w:rPr>
          <w:rFonts w:hint="eastAsia"/>
          <w:sz w:val="21"/>
          <w:szCs w:val="21"/>
          <w:highlight w:val="none"/>
          <w:lang w:val="en-US"/>
        </w:rPr>
        <w:t>4.4、供货一览表</w:t>
      </w:r>
      <w:r>
        <w:rPr>
          <w:rFonts w:hint="eastAsia"/>
          <w:sz w:val="21"/>
          <w:szCs w:val="21"/>
          <w:highlight w:val="none"/>
          <w:lang w:val="en-US"/>
        </w:rPr>
        <w:tab/>
      </w:r>
      <w:r>
        <w:rPr>
          <w:rFonts w:hint="eastAsia"/>
          <w:sz w:val="21"/>
          <w:szCs w:val="21"/>
          <w:highlight w:val="none"/>
          <w:lang w:val="en-US"/>
        </w:rPr>
        <w:tab/>
      </w:r>
      <w:r>
        <w:rPr>
          <w:rFonts w:hint="eastAsia"/>
          <w:sz w:val="21"/>
          <w:szCs w:val="21"/>
          <w:highlight w:val="none"/>
          <w:lang w:val="en-US"/>
        </w:rPr>
        <w:tab/>
      </w:r>
      <w:r>
        <w:rPr>
          <w:rFonts w:hint="eastAsia"/>
          <w:sz w:val="21"/>
          <w:szCs w:val="21"/>
          <w:highlight w:val="none"/>
          <w:lang w:val="en-US"/>
        </w:rPr>
        <w:t>X</w:t>
      </w:r>
    </w:p>
    <w:p>
      <w:pPr>
        <w:tabs>
          <w:tab w:val="left" w:leader="dot" w:pos="9582"/>
        </w:tabs>
        <w:spacing w:line="360" w:lineRule="auto"/>
        <w:ind w:firstLine="210" w:firstLineChars="100"/>
        <w:rPr>
          <w:sz w:val="21"/>
          <w:szCs w:val="21"/>
          <w:highlight w:val="none"/>
          <w:lang w:val="en-US"/>
        </w:rPr>
      </w:pPr>
      <w:r>
        <w:rPr>
          <w:rFonts w:hint="eastAsia"/>
          <w:sz w:val="21"/>
          <w:szCs w:val="21"/>
          <w:highlight w:val="none"/>
          <w:lang w:val="en-US"/>
        </w:rPr>
        <w:t>4.5、评分标准响应材料</w:t>
      </w:r>
      <w:r>
        <w:rPr>
          <w:rFonts w:hint="eastAsia"/>
          <w:sz w:val="21"/>
          <w:szCs w:val="21"/>
          <w:highlight w:val="none"/>
          <w:lang w:val="en-US"/>
        </w:rPr>
        <w:tab/>
      </w:r>
      <w:r>
        <w:rPr>
          <w:rFonts w:hint="eastAsia"/>
          <w:sz w:val="21"/>
          <w:szCs w:val="21"/>
          <w:highlight w:val="none"/>
          <w:lang w:val="en-US"/>
        </w:rPr>
        <w:t>X</w:t>
      </w:r>
    </w:p>
    <w:p>
      <w:pPr>
        <w:tabs>
          <w:tab w:val="left" w:leader="dot" w:pos="9582"/>
        </w:tabs>
        <w:spacing w:line="360" w:lineRule="auto"/>
        <w:ind w:firstLine="210" w:firstLineChars="100"/>
        <w:rPr>
          <w:sz w:val="21"/>
          <w:szCs w:val="21"/>
          <w:highlight w:val="none"/>
          <w:lang w:val="en-US"/>
        </w:rPr>
      </w:pPr>
      <w:r>
        <w:rPr>
          <w:rFonts w:hint="eastAsia"/>
          <w:sz w:val="21"/>
          <w:szCs w:val="21"/>
          <w:highlight w:val="none"/>
          <w:lang w:val="en-US"/>
        </w:rPr>
        <w:t>4.6、项目实施</w:t>
      </w:r>
      <w:r>
        <w:rPr>
          <w:rFonts w:hint="eastAsia"/>
          <w:sz w:val="21"/>
          <w:szCs w:val="21"/>
          <w:highlight w:val="none"/>
          <w:lang w:val="en-US"/>
        </w:rPr>
        <w:tab/>
      </w:r>
      <w:r>
        <w:rPr>
          <w:rFonts w:hint="eastAsia"/>
          <w:sz w:val="21"/>
          <w:szCs w:val="21"/>
          <w:highlight w:val="none"/>
          <w:lang w:val="en-US"/>
        </w:rPr>
        <w:tab/>
      </w:r>
      <w:r>
        <w:rPr>
          <w:rFonts w:hint="eastAsia"/>
          <w:sz w:val="21"/>
          <w:szCs w:val="21"/>
          <w:highlight w:val="none"/>
          <w:lang w:val="en-US"/>
        </w:rPr>
        <w:tab/>
      </w:r>
      <w:r>
        <w:rPr>
          <w:rFonts w:hint="eastAsia"/>
          <w:sz w:val="21"/>
          <w:szCs w:val="21"/>
          <w:highlight w:val="none"/>
          <w:lang w:val="en-US"/>
        </w:rPr>
        <w:t>X</w:t>
      </w:r>
    </w:p>
    <w:p>
      <w:pPr>
        <w:tabs>
          <w:tab w:val="left" w:leader="dot" w:pos="9582"/>
        </w:tabs>
        <w:spacing w:line="360" w:lineRule="auto"/>
        <w:ind w:firstLine="210" w:firstLineChars="100"/>
        <w:rPr>
          <w:sz w:val="21"/>
          <w:szCs w:val="21"/>
          <w:highlight w:val="none"/>
          <w:lang w:val="en-US"/>
        </w:rPr>
      </w:pPr>
      <w:r>
        <w:rPr>
          <w:rFonts w:hint="eastAsia"/>
          <w:sz w:val="21"/>
          <w:szCs w:val="21"/>
          <w:highlight w:val="none"/>
          <w:lang w:val="en-US"/>
        </w:rPr>
        <w:t>4.7、相关表格</w:t>
      </w:r>
      <w:r>
        <w:rPr>
          <w:rFonts w:hint="eastAsia"/>
          <w:sz w:val="21"/>
          <w:szCs w:val="21"/>
          <w:highlight w:val="none"/>
          <w:lang w:val="en-US"/>
        </w:rPr>
        <w:tab/>
      </w:r>
      <w:r>
        <w:rPr>
          <w:rFonts w:hint="eastAsia"/>
          <w:sz w:val="21"/>
          <w:szCs w:val="21"/>
          <w:highlight w:val="none"/>
          <w:lang w:val="en-US"/>
        </w:rPr>
        <w:tab/>
      </w:r>
      <w:r>
        <w:rPr>
          <w:rFonts w:hint="eastAsia"/>
          <w:sz w:val="21"/>
          <w:szCs w:val="21"/>
          <w:highlight w:val="none"/>
          <w:lang w:val="en-US"/>
        </w:rPr>
        <w:tab/>
      </w:r>
      <w:r>
        <w:rPr>
          <w:rFonts w:hint="eastAsia"/>
          <w:sz w:val="21"/>
          <w:szCs w:val="21"/>
          <w:highlight w:val="none"/>
          <w:lang w:val="en-US"/>
        </w:rPr>
        <w:t>X</w:t>
      </w:r>
    </w:p>
    <w:p>
      <w:pPr>
        <w:tabs>
          <w:tab w:val="left" w:leader="dot" w:pos="9582"/>
        </w:tabs>
        <w:spacing w:line="360" w:lineRule="auto"/>
        <w:ind w:firstLine="210" w:firstLineChars="100"/>
        <w:rPr>
          <w:sz w:val="21"/>
          <w:szCs w:val="21"/>
          <w:highlight w:val="none"/>
          <w:lang w:val="en-US"/>
        </w:rPr>
      </w:pPr>
      <w:r>
        <w:rPr>
          <w:rFonts w:hint="eastAsia"/>
          <w:sz w:val="21"/>
          <w:szCs w:val="21"/>
          <w:highlight w:val="none"/>
          <w:lang w:val="en-US"/>
        </w:rPr>
        <w:t>4.8</w:t>
      </w:r>
      <w:r>
        <w:rPr>
          <w:rFonts w:hint="eastAsia"/>
          <w:sz w:val="21"/>
          <w:szCs w:val="21"/>
          <w:highlight w:val="none"/>
        </w:rPr>
        <w:t>、</w:t>
      </w:r>
      <w:r>
        <w:rPr>
          <w:rFonts w:hint="eastAsia"/>
          <w:sz w:val="21"/>
          <w:szCs w:val="21"/>
          <w:highlight w:val="none"/>
          <w:lang w:val="en-US"/>
        </w:rPr>
        <w:t>供应商</w:t>
      </w:r>
      <w:r>
        <w:rPr>
          <w:rFonts w:hint="eastAsia"/>
          <w:sz w:val="21"/>
          <w:szCs w:val="21"/>
          <w:highlight w:val="none"/>
        </w:rPr>
        <w:t>认为需要提供的其他</w:t>
      </w:r>
      <w:r>
        <w:rPr>
          <w:rFonts w:hint="eastAsia"/>
          <w:sz w:val="21"/>
          <w:szCs w:val="21"/>
          <w:highlight w:val="none"/>
          <w:lang w:val="en-US"/>
        </w:rPr>
        <w:t>技术</w:t>
      </w:r>
      <w:r>
        <w:rPr>
          <w:rFonts w:hint="eastAsia"/>
          <w:sz w:val="21"/>
          <w:szCs w:val="21"/>
          <w:highlight w:val="none"/>
        </w:rPr>
        <w:t>资料</w:t>
      </w:r>
      <w:r>
        <w:rPr>
          <w:rFonts w:hint="eastAsia"/>
          <w:sz w:val="21"/>
          <w:szCs w:val="21"/>
          <w:highlight w:val="none"/>
        </w:rPr>
        <w:tab/>
      </w:r>
      <w:r>
        <w:rPr>
          <w:rFonts w:hint="eastAsia"/>
          <w:sz w:val="21"/>
          <w:szCs w:val="21"/>
          <w:highlight w:val="none"/>
        </w:rPr>
        <w:t>X</w:t>
      </w:r>
    </w:p>
    <w:p>
      <w:pPr>
        <w:tabs>
          <w:tab w:val="left" w:leader="dot" w:pos="9582"/>
        </w:tabs>
        <w:spacing w:line="360" w:lineRule="auto"/>
        <w:rPr>
          <w:b/>
          <w:bCs/>
          <w:sz w:val="21"/>
          <w:szCs w:val="21"/>
          <w:highlight w:val="none"/>
        </w:rPr>
      </w:pPr>
      <w:r>
        <w:rPr>
          <w:rFonts w:hint="eastAsia"/>
          <w:b/>
          <w:bCs/>
          <w:sz w:val="21"/>
          <w:szCs w:val="21"/>
          <w:highlight w:val="none"/>
          <w:lang w:val="en-US"/>
        </w:rPr>
        <w:t>五</w:t>
      </w:r>
      <w:r>
        <w:rPr>
          <w:b/>
          <w:bCs/>
          <w:sz w:val="21"/>
          <w:szCs w:val="21"/>
          <w:highlight w:val="none"/>
        </w:rPr>
        <w:t>、</w:t>
      </w:r>
      <w:r>
        <w:rPr>
          <w:rFonts w:hint="eastAsia"/>
          <w:b/>
          <w:bCs/>
          <w:sz w:val="21"/>
          <w:szCs w:val="21"/>
          <w:highlight w:val="none"/>
          <w:lang w:val="en-US"/>
        </w:rPr>
        <w:t>价格部分</w:t>
      </w:r>
      <w:r>
        <w:rPr>
          <w:b/>
          <w:bCs/>
          <w:sz w:val="21"/>
          <w:szCs w:val="21"/>
          <w:highlight w:val="none"/>
        </w:rPr>
        <w:tab/>
      </w:r>
      <w:r>
        <w:rPr>
          <w:b/>
          <w:bCs/>
          <w:sz w:val="21"/>
          <w:szCs w:val="21"/>
          <w:highlight w:val="none"/>
        </w:rPr>
        <w:t>X</w:t>
      </w:r>
    </w:p>
    <w:p>
      <w:pPr>
        <w:tabs>
          <w:tab w:val="left" w:leader="dot" w:pos="9582"/>
        </w:tabs>
        <w:spacing w:line="360" w:lineRule="auto"/>
        <w:ind w:firstLine="210" w:firstLineChars="100"/>
        <w:rPr>
          <w:sz w:val="21"/>
          <w:szCs w:val="21"/>
          <w:highlight w:val="none"/>
          <w:lang w:val="en-US"/>
        </w:rPr>
      </w:pPr>
      <w:r>
        <w:rPr>
          <w:rFonts w:hint="eastAsia"/>
          <w:sz w:val="21"/>
          <w:szCs w:val="21"/>
          <w:highlight w:val="none"/>
          <w:lang w:val="en-US"/>
        </w:rPr>
        <w:t>5.1、报价表</w:t>
      </w:r>
      <w:r>
        <w:rPr>
          <w:rFonts w:hint="eastAsia"/>
          <w:sz w:val="21"/>
          <w:szCs w:val="21"/>
          <w:highlight w:val="none"/>
          <w:lang w:val="en-US"/>
        </w:rPr>
        <w:tab/>
      </w:r>
      <w:r>
        <w:rPr>
          <w:rFonts w:hint="eastAsia"/>
          <w:sz w:val="21"/>
          <w:szCs w:val="21"/>
          <w:highlight w:val="none"/>
          <w:lang w:val="en-US"/>
        </w:rPr>
        <w:t xml:space="preserve">X </w:t>
      </w:r>
    </w:p>
    <w:p>
      <w:pPr>
        <w:tabs>
          <w:tab w:val="left" w:leader="dot" w:pos="9582"/>
        </w:tabs>
        <w:spacing w:line="360" w:lineRule="auto"/>
        <w:ind w:firstLine="210" w:firstLineChars="100"/>
        <w:rPr>
          <w:sz w:val="21"/>
          <w:szCs w:val="21"/>
          <w:highlight w:val="none"/>
          <w:lang w:val="en-US"/>
        </w:rPr>
      </w:pPr>
      <w:r>
        <w:rPr>
          <w:rFonts w:hint="eastAsia"/>
          <w:sz w:val="21"/>
          <w:szCs w:val="21"/>
          <w:highlight w:val="none"/>
          <w:lang w:val="en-US"/>
        </w:rPr>
        <w:t xml:space="preserve">5.2、分项报价表 </w:t>
      </w:r>
      <w:r>
        <w:rPr>
          <w:rFonts w:hint="eastAsia"/>
          <w:sz w:val="21"/>
          <w:szCs w:val="21"/>
          <w:highlight w:val="none"/>
          <w:lang w:val="en-US"/>
        </w:rPr>
        <w:tab/>
      </w:r>
      <w:r>
        <w:rPr>
          <w:rFonts w:hint="eastAsia"/>
          <w:sz w:val="21"/>
          <w:szCs w:val="21"/>
          <w:highlight w:val="none"/>
          <w:lang w:val="en-US"/>
        </w:rPr>
        <w:t>X</w:t>
      </w:r>
    </w:p>
    <w:p>
      <w:pPr>
        <w:tabs>
          <w:tab w:val="left" w:leader="dot" w:pos="9582"/>
        </w:tabs>
        <w:spacing w:line="360" w:lineRule="auto"/>
        <w:ind w:firstLine="210" w:firstLineChars="100"/>
        <w:rPr>
          <w:sz w:val="21"/>
          <w:szCs w:val="21"/>
          <w:highlight w:val="none"/>
        </w:rPr>
      </w:pPr>
      <w:r>
        <w:rPr>
          <w:rFonts w:hint="eastAsia"/>
          <w:sz w:val="21"/>
          <w:szCs w:val="21"/>
          <w:highlight w:val="none"/>
          <w:lang w:val="en-US"/>
        </w:rPr>
        <w:t>5.3、享受政府采购政策优惠的证明资料和清单表</w:t>
      </w:r>
      <w:r>
        <w:rPr>
          <w:rFonts w:hint="eastAsia"/>
          <w:sz w:val="21"/>
          <w:szCs w:val="21"/>
          <w:highlight w:val="none"/>
          <w:lang w:val="en-US"/>
        </w:rPr>
        <w:tab/>
      </w:r>
      <w:r>
        <w:rPr>
          <w:rFonts w:hint="eastAsia"/>
          <w:sz w:val="21"/>
          <w:szCs w:val="21"/>
          <w:highlight w:val="none"/>
          <w:lang w:val="en-US"/>
        </w:rPr>
        <w:t xml:space="preserve">X </w:t>
      </w:r>
    </w:p>
    <w:p>
      <w:pPr>
        <w:tabs>
          <w:tab w:val="left" w:leader="dot" w:pos="9582"/>
        </w:tabs>
        <w:spacing w:line="360" w:lineRule="auto"/>
        <w:rPr>
          <w:b/>
          <w:bCs/>
          <w:sz w:val="21"/>
          <w:szCs w:val="21"/>
          <w:highlight w:val="none"/>
        </w:rPr>
      </w:pPr>
      <w:r>
        <w:rPr>
          <w:rFonts w:hint="eastAsia"/>
          <w:b/>
          <w:bCs/>
          <w:sz w:val="21"/>
          <w:szCs w:val="21"/>
          <w:highlight w:val="none"/>
          <w:lang w:val="en-US"/>
        </w:rPr>
        <w:t>六</w:t>
      </w:r>
      <w:r>
        <w:rPr>
          <w:b/>
          <w:bCs/>
          <w:sz w:val="21"/>
          <w:szCs w:val="21"/>
          <w:highlight w:val="none"/>
        </w:rPr>
        <w:t>、</w:t>
      </w:r>
      <w:r>
        <w:rPr>
          <w:rFonts w:hint="eastAsia"/>
          <w:b/>
          <w:bCs/>
          <w:sz w:val="21"/>
          <w:szCs w:val="21"/>
          <w:highlight w:val="none"/>
          <w:lang w:val="en-US"/>
        </w:rPr>
        <w:t>其他部分</w:t>
      </w:r>
      <w:r>
        <w:rPr>
          <w:b/>
          <w:bCs/>
          <w:sz w:val="21"/>
          <w:szCs w:val="21"/>
          <w:highlight w:val="none"/>
        </w:rPr>
        <w:tab/>
      </w:r>
      <w:r>
        <w:rPr>
          <w:b/>
          <w:bCs/>
          <w:sz w:val="21"/>
          <w:szCs w:val="21"/>
          <w:highlight w:val="none"/>
        </w:rPr>
        <w:t>X</w:t>
      </w:r>
    </w:p>
    <w:p>
      <w:pPr>
        <w:pStyle w:val="2"/>
        <w:ind w:left="1320"/>
        <w:rPr>
          <w:highlight w:val="none"/>
        </w:rPr>
      </w:pPr>
    </w:p>
    <w:p>
      <w:pPr>
        <w:pStyle w:val="2"/>
        <w:ind w:left="0" w:leftChars="0"/>
        <w:rPr>
          <w:highlight w:val="none"/>
        </w:rPr>
      </w:pPr>
    </w:p>
    <w:p>
      <w:pPr>
        <w:tabs>
          <w:tab w:val="left" w:pos="4890"/>
        </w:tabs>
        <w:spacing w:line="360" w:lineRule="auto"/>
        <w:jc w:val="center"/>
        <w:rPr>
          <w:sz w:val="24"/>
          <w:szCs w:val="28"/>
          <w:highlight w:val="none"/>
        </w:rPr>
      </w:pPr>
    </w:p>
    <w:p>
      <w:pPr>
        <w:pStyle w:val="2"/>
        <w:ind w:left="1320"/>
        <w:rPr>
          <w:highlight w:val="none"/>
          <w:lang w:val="en-US"/>
        </w:rPr>
      </w:pPr>
    </w:p>
    <w:p>
      <w:pPr>
        <w:rPr>
          <w:highlight w:val="none"/>
          <w:lang w:val="en-US"/>
        </w:rPr>
      </w:pPr>
    </w:p>
    <w:p>
      <w:pPr>
        <w:rPr>
          <w:highlight w:val="none"/>
          <w:lang w:val="en-US"/>
        </w:rPr>
      </w:pPr>
    </w:p>
    <w:p>
      <w:pPr>
        <w:pStyle w:val="2"/>
        <w:ind w:left="1320"/>
        <w:rPr>
          <w:highlight w:val="none"/>
          <w:lang w:val="en-US"/>
        </w:rPr>
      </w:pPr>
    </w:p>
    <w:p>
      <w:pPr>
        <w:pStyle w:val="4"/>
        <w:spacing w:before="0" w:beforeAutospacing="0" w:after="0" w:afterAutospacing="0" w:line="360" w:lineRule="auto"/>
        <w:ind w:firstLine="0" w:firstLineChars="0"/>
        <w:jc w:val="center"/>
        <w:rPr>
          <w:sz w:val="24"/>
          <w:szCs w:val="28"/>
          <w:highlight w:val="none"/>
          <w:lang w:val="en-US"/>
        </w:rPr>
        <w:sectPr>
          <w:pgSz w:w="11910" w:h="16840"/>
          <w:pgMar w:top="1420" w:right="720" w:bottom="920" w:left="720" w:header="461" w:footer="726" w:gutter="0"/>
          <w:cols w:space="720" w:num="1"/>
        </w:sectPr>
      </w:pPr>
    </w:p>
    <w:p>
      <w:pPr>
        <w:pStyle w:val="4"/>
        <w:spacing w:before="0" w:beforeAutospacing="0" w:after="0" w:afterAutospacing="0" w:line="560" w:lineRule="exact"/>
        <w:ind w:firstLine="0" w:firstLineChars="0"/>
        <w:rPr>
          <w:sz w:val="21"/>
          <w:szCs w:val="21"/>
          <w:highlight w:val="none"/>
        </w:rPr>
      </w:pPr>
      <w:r>
        <w:rPr>
          <w:rFonts w:hint="eastAsia"/>
          <w:sz w:val="21"/>
          <w:szCs w:val="21"/>
          <w:highlight w:val="none"/>
          <w:lang w:val="en-US"/>
        </w:rPr>
        <w:t>一、</w:t>
      </w:r>
      <w:r>
        <w:rPr>
          <w:rFonts w:hint="eastAsia"/>
          <w:sz w:val="21"/>
          <w:szCs w:val="21"/>
          <w:highlight w:val="none"/>
        </w:rPr>
        <w:t>资格</w:t>
      </w:r>
      <w:r>
        <w:rPr>
          <w:rFonts w:hint="eastAsia"/>
          <w:sz w:val="21"/>
          <w:szCs w:val="21"/>
          <w:highlight w:val="none"/>
          <w:lang w:val="en-US"/>
        </w:rPr>
        <w:t>索引</w:t>
      </w:r>
      <w:r>
        <w:rPr>
          <w:rFonts w:hint="eastAsia"/>
          <w:sz w:val="21"/>
          <w:szCs w:val="21"/>
          <w:highlight w:val="none"/>
        </w:rPr>
        <w:t>表</w:t>
      </w:r>
    </w:p>
    <w:tbl>
      <w:tblPr>
        <w:tblStyle w:val="22"/>
        <w:tblW w:w="9186" w:type="dxa"/>
        <w:tblInd w:w="6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2"/>
        <w:gridCol w:w="3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tcPr>
            <w:tcW w:w="6132" w:type="dxa"/>
            <w:vAlign w:val="center"/>
          </w:tcPr>
          <w:p>
            <w:pPr>
              <w:pStyle w:val="26"/>
              <w:spacing w:line="560" w:lineRule="exact"/>
              <w:jc w:val="center"/>
              <w:rPr>
                <w:b/>
                <w:sz w:val="21"/>
                <w:szCs w:val="21"/>
                <w:highlight w:val="none"/>
                <w:lang w:val="en-US"/>
              </w:rPr>
            </w:pPr>
            <w:r>
              <w:rPr>
                <w:rFonts w:hint="eastAsia"/>
                <w:b/>
                <w:sz w:val="21"/>
                <w:szCs w:val="21"/>
                <w:highlight w:val="none"/>
                <w:lang w:val="en-US"/>
              </w:rPr>
              <w:t>审查项目名称</w:t>
            </w:r>
          </w:p>
        </w:tc>
        <w:tc>
          <w:tcPr>
            <w:tcW w:w="3054" w:type="dxa"/>
          </w:tcPr>
          <w:p>
            <w:pPr>
              <w:pStyle w:val="26"/>
              <w:spacing w:line="560" w:lineRule="exact"/>
              <w:jc w:val="center"/>
              <w:rPr>
                <w:b/>
                <w:sz w:val="21"/>
                <w:szCs w:val="21"/>
                <w:highlight w:val="none"/>
                <w:lang w:val="en-US"/>
              </w:rPr>
            </w:pPr>
            <w:r>
              <w:rPr>
                <w:rFonts w:hint="eastAsia"/>
                <w:b/>
                <w:sz w:val="21"/>
                <w:szCs w:val="21"/>
                <w:highlight w:val="none"/>
                <w:lang w:val="en-US"/>
              </w:rPr>
              <w:t>在投标文件中的页码位置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tcPr>
            <w:tcW w:w="6132" w:type="dxa"/>
            <w:vAlign w:val="center"/>
          </w:tcPr>
          <w:p>
            <w:pPr>
              <w:pStyle w:val="26"/>
              <w:spacing w:line="560" w:lineRule="exact"/>
              <w:rPr>
                <w:bCs/>
                <w:sz w:val="21"/>
                <w:szCs w:val="21"/>
                <w:highlight w:val="none"/>
                <w:lang w:val="en-US"/>
              </w:rPr>
            </w:pPr>
            <w:r>
              <w:rPr>
                <w:rFonts w:hint="eastAsia"/>
                <w:bCs/>
                <w:sz w:val="21"/>
                <w:szCs w:val="21"/>
                <w:highlight w:val="none"/>
                <w:lang w:val="en-US"/>
              </w:rPr>
              <w:t>磋商申请及声明</w:t>
            </w:r>
          </w:p>
        </w:tc>
        <w:tc>
          <w:tcPr>
            <w:tcW w:w="3054" w:type="dxa"/>
          </w:tcPr>
          <w:p>
            <w:pPr>
              <w:pStyle w:val="26"/>
              <w:spacing w:line="560" w:lineRule="exact"/>
              <w:jc w:val="center"/>
              <w:rPr>
                <w:b/>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tcPr>
            <w:tcW w:w="6132" w:type="dxa"/>
            <w:vAlign w:val="center"/>
          </w:tcPr>
          <w:p>
            <w:pPr>
              <w:pStyle w:val="26"/>
              <w:spacing w:line="560" w:lineRule="exact"/>
              <w:rPr>
                <w:bCs/>
                <w:sz w:val="21"/>
                <w:szCs w:val="21"/>
                <w:highlight w:val="none"/>
                <w:lang w:val="en-US"/>
              </w:rPr>
            </w:pPr>
            <w:r>
              <w:rPr>
                <w:rFonts w:hint="eastAsia"/>
                <w:bCs/>
                <w:sz w:val="21"/>
                <w:szCs w:val="21"/>
                <w:highlight w:val="none"/>
                <w:lang w:val="en-US"/>
              </w:rPr>
              <w:t>法定代表人授权委托书及委托代理人的身份证明文件的复印件</w:t>
            </w:r>
          </w:p>
        </w:tc>
        <w:tc>
          <w:tcPr>
            <w:tcW w:w="3054" w:type="dxa"/>
          </w:tcPr>
          <w:p>
            <w:pPr>
              <w:pStyle w:val="26"/>
              <w:spacing w:line="560" w:lineRule="exact"/>
              <w:jc w:val="center"/>
              <w:rPr>
                <w:b/>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tcPr>
            <w:tcW w:w="6132" w:type="dxa"/>
            <w:vAlign w:val="center"/>
          </w:tcPr>
          <w:p>
            <w:pPr>
              <w:pStyle w:val="26"/>
              <w:spacing w:line="560" w:lineRule="exact"/>
              <w:rPr>
                <w:bCs/>
                <w:sz w:val="21"/>
                <w:szCs w:val="21"/>
                <w:highlight w:val="none"/>
                <w:lang w:val="en-US"/>
              </w:rPr>
            </w:pPr>
            <w:r>
              <w:rPr>
                <w:rFonts w:hint="eastAsia"/>
                <w:bCs/>
                <w:sz w:val="21"/>
                <w:szCs w:val="21"/>
                <w:highlight w:val="none"/>
                <w:lang w:val="en-US"/>
              </w:rPr>
              <w:t>具有独立承担民事责任的能力</w:t>
            </w:r>
          </w:p>
        </w:tc>
        <w:tc>
          <w:tcPr>
            <w:tcW w:w="3054" w:type="dxa"/>
          </w:tcPr>
          <w:p>
            <w:pPr>
              <w:pStyle w:val="26"/>
              <w:spacing w:line="560" w:lineRule="exact"/>
              <w:jc w:val="center"/>
              <w:rPr>
                <w:b/>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tcPr>
            <w:tcW w:w="6132" w:type="dxa"/>
            <w:vAlign w:val="center"/>
          </w:tcPr>
          <w:p>
            <w:pPr>
              <w:pStyle w:val="26"/>
              <w:spacing w:line="560" w:lineRule="exact"/>
              <w:rPr>
                <w:bCs/>
                <w:sz w:val="21"/>
                <w:szCs w:val="21"/>
                <w:highlight w:val="none"/>
                <w:lang w:val="en-US"/>
              </w:rPr>
            </w:pPr>
            <w:r>
              <w:rPr>
                <w:rFonts w:hint="eastAsia"/>
                <w:bCs/>
                <w:sz w:val="21"/>
                <w:szCs w:val="21"/>
                <w:highlight w:val="none"/>
                <w:lang w:val="en-US"/>
              </w:rPr>
              <w:t>具有良好的商业信誉和健全的财务会计制度</w:t>
            </w:r>
          </w:p>
        </w:tc>
        <w:tc>
          <w:tcPr>
            <w:tcW w:w="3054" w:type="dxa"/>
          </w:tcPr>
          <w:p>
            <w:pPr>
              <w:pStyle w:val="26"/>
              <w:spacing w:line="560" w:lineRule="exact"/>
              <w:jc w:val="center"/>
              <w:rPr>
                <w:b/>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tcPr>
            <w:tcW w:w="6132" w:type="dxa"/>
            <w:vAlign w:val="center"/>
          </w:tcPr>
          <w:p>
            <w:pPr>
              <w:pStyle w:val="26"/>
              <w:spacing w:line="560" w:lineRule="exact"/>
              <w:rPr>
                <w:bCs/>
                <w:sz w:val="21"/>
                <w:szCs w:val="21"/>
                <w:highlight w:val="none"/>
                <w:lang w:val="en-US"/>
              </w:rPr>
            </w:pPr>
            <w:r>
              <w:rPr>
                <w:rFonts w:hint="eastAsia"/>
                <w:bCs/>
                <w:sz w:val="21"/>
                <w:szCs w:val="21"/>
                <w:highlight w:val="none"/>
                <w:lang w:val="en-US"/>
              </w:rPr>
              <w:t>具有履行合同所必需的设备和专业技术能力</w:t>
            </w:r>
          </w:p>
        </w:tc>
        <w:tc>
          <w:tcPr>
            <w:tcW w:w="3054" w:type="dxa"/>
          </w:tcPr>
          <w:p>
            <w:pPr>
              <w:pStyle w:val="26"/>
              <w:spacing w:line="560" w:lineRule="exact"/>
              <w:jc w:val="center"/>
              <w:rPr>
                <w:b/>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tcPr>
            <w:tcW w:w="6132" w:type="dxa"/>
            <w:vAlign w:val="center"/>
          </w:tcPr>
          <w:p>
            <w:pPr>
              <w:pStyle w:val="26"/>
              <w:spacing w:line="560" w:lineRule="exact"/>
              <w:rPr>
                <w:bCs/>
                <w:sz w:val="21"/>
                <w:szCs w:val="21"/>
                <w:highlight w:val="none"/>
                <w:lang w:val="en-US"/>
              </w:rPr>
            </w:pPr>
            <w:r>
              <w:rPr>
                <w:rFonts w:hint="eastAsia"/>
                <w:bCs/>
                <w:sz w:val="21"/>
                <w:szCs w:val="21"/>
                <w:highlight w:val="none"/>
                <w:lang w:val="en-US"/>
              </w:rPr>
              <w:t>有依法缴纳税收和社会保障资金的良好记录</w:t>
            </w:r>
          </w:p>
        </w:tc>
        <w:tc>
          <w:tcPr>
            <w:tcW w:w="3054" w:type="dxa"/>
          </w:tcPr>
          <w:p>
            <w:pPr>
              <w:pStyle w:val="26"/>
              <w:spacing w:line="560" w:lineRule="exact"/>
              <w:jc w:val="center"/>
              <w:rPr>
                <w:b/>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tcPr>
            <w:tcW w:w="6132" w:type="dxa"/>
            <w:vAlign w:val="center"/>
          </w:tcPr>
          <w:p>
            <w:pPr>
              <w:pStyle w:val="26"/>
              <w:spacing w:line="560" w:lineRule="exact"/>
              <w:rPr>
                <w:bCs/>
                <w:sz w:val="21"/>
                <w:szCs w:val="21"/>
                <w:highlight w:val="none"/>
                <w:lang w:val="en-US"/>
              </w:rPr>
            </w:pPr>
            <w:r>
              <w:rPr>
                <w:rFonts w:hint="eastAsia"/>
                <w:bCs/>
                <w:sz w:val="21"/>
                <w:szCs w:val="21"/>
                <w:highlight w:val="none"/>
                <w:lang w:val="en-US"/>
              </w:rPr>
              <w:t>参加政府采购活动前三年内，在经营活动中没有重大违法记录</w:t>
            </w:r>
          </w:p>
        </w:tc>
        <w:tc>
          <w:tcPr>
            <w:tcW w:w="3054" w:type="dxa"/>
          </w:tcPr>
          <w:p>
            <w:pPr>
              <w:pStyle w:val="26"/>
              <w:spacing w:line="560" w:lineRule="exact"/>
              <w:jc w:val="center"/>
              <w:rPr>
                <w:b/>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tcPr>
            <w:tcW w:w="6132" w:type="dxa"/>
            <w:vAlign w:val="center"/>
          </w:tcPr>
          <w:p>
            <w:pPr>
              <w:pStyle w:val="26"/>
              <w:spacing w:line="560" w:lineRule="exact"/>
              <w:rPr>
                <w:sz w:val="21"/>
                <w:szCs w:val="21"/>
                <w:highlight w:val="none"/>
                <w:lang w:val="en-US"/>
              </w:rPr>
            </w:pPr>
            <w:r>
              <w:rPr>
                <w:rFonts w:hint="eastAsia"/>
                <w:sz w:val="21"/>
                <w:szCs w:val="21"/>
                <w:highlight w:val="none"/>
              </w:rPr>
              <w:t>第一章竞争性磋商公告中“2.落实政府采购政策需满足的资格要求” 的证明文件（若有）</w:t>
            </w:r>
          </w:p>
        </w:tc>
        <w:tc>
          <w:tcPr>
            <w:tcW w:w="3054" w:type="dxa"/>
          </w:tcPr>
          <w:p>
            <w:pPr>
              <w:pStyle w:val="26"/>
              <w:spacing w:line="560" w:lineRule="exact"/>
              <w:jc w:val="center"/>
              <w:rPr>
                <w:b/>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132" w:type="dxa"/>
            <w:vAlign w:val="center"/>
          </w:tcPr>
          <w:p>
            <w:pPr>
              <w:pStyle w:val="26"/>
              <w:spacing w:line="560" w:lineRule="exact"/>
              <w:rPr>
                <w:bCs/>
                <w:sz w:val="21"/>
                <w:szCs w:val="21"/>
                <w:highlight w:val="none"/>
                <w:lang w:val="en-US"/>
              </w:rPr>
            </w:pPr>
            <w:r>
              <w:rPr>
                <w:rFonts w:hint="eastAsia"/>
                <w:bCs/>
                <w:sz w:val="21"/>
                <w:szCs w:val="21"/>
                <w:highlight w:val="none"/>
                <w:lang w:val="en-US"/>
              </w:rPr>
              <w:t>第一章竞争性磋商公告中“</w:t>
            </w:r>
            <w:r>
              <w:rPr>
                <w:rFonts w:hint="eastAsia"/>
                <w:sz w:val="21"/>
                <w:szCs w:val="21"/>
                <w:highlight w:val="none"/>
              </w:rPr>
              <w:t>3.本项目的特定资格要求</w:t>
            </w:r>
            <w:r>
              <w:rPr>
                <w:rFonts w:hint="eastAsia"/>
                <w:bCs/>
                <w:sz w:val="21"/>
                <w:szCs w:val="21"/>
                <w:highlight w:val="none"/>
                <w:lang w:val="en-US"/>
              </w:rPr>
              <w:t>”的证明文件（若有）</w:t>
            </w:r>
          </w:p>
        </w:tc>
        <w:tc>
          <w:tcPr>
            <w:tcW w:w="3054" w:type="dxa"/>
          </w:tcPr>
          <w:p>
            <w:pPr>
              <w:pStyle w:val="26"/>
              <w:spacing w:line="560" w:lineRule="exact"/>
              <w:jc w:val="center"/>
              <w:rPr>
                <w:b/>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tcPr>
            <w:tcW w:w="6132" w:type="dxa"/>
            <w:vAlign w:val="center"/>
          </w:tcPr>
          <w:p>
            <w:pPr>
              <w:pStyle w:val="26"/>
              <w:spacing w:line="560" w:lineRule="exact"/>
              <w:rPr>
                <w:bCs/>
                <w:sz w:val="21"/>
                <w:szCs w:val="21"/>
                <w:highlight w:val="none"/>
                <w:lang w:val="en-US"/>
              </w:rPr>
            </w:pPr>
            <w:r>
              <w:rPr>
                <w:rFonts w:hint="eastAsia"/>
                <w:bCs/>
                <w:sz w:val="21"/>
                <w:szCs w:val="21"/>
                <w:highlight w:val="none"/>
                <w:lang w:val="en-US"/>
              </w:rPr>
              <w:t>南京市政府采购供应商信用记录表</w:t>
            </w:r>
          </w:p>
        </w:tc>
        <w:tc>
          <w:tcPr>
            <w:tcW w:w="3054" w:type="dxa"/>
          </w:tcPr>
          <w:p>
            <w:pPr>
              <w:pStyle w:val="26"/>
              <w:spacing w:line="560" w:lineRule="exact"/>
              <w:jc w:val="center"/>
              <w:rPr>
                <w:b/>
                <w:sz w:val="21"/>
                <w:szCs w:val="21"/>
                <w:highlight w:val="none"/>
                <w:lang w:val="en-US"/>
              </w:rPr>
            </w:pPr>
          </w:p>
        </w:tc>
      </w:tr>
    </w:tbl>
    <w:p>
      <w:pPr>
        <w:spacing w:line="560" w:lineRule="exact"/>
        <w:rPr>
          <w:sz w:val="21"/>
          <w:szCs w:val="21"/>
          <w:highlight w:val="none"/>
        </w:rPr>
      </w:pPr>
    </w:p>
    <w:p>
      <w:pPr>
        <w:pStyle w:val="4"/>
        <w:numPr>
          <w:ilvl w:val="0"/>
          <w:numId w:val="29"/>
        </w:numPr>
        <w:spacing w:before="0" w:beforeAutospacing="0" w:after="0" w:afterAutospacing="0" w:line="560" w:lineRule="exact"/>
        <w:ind w:firstLine="0" w:firstLineChars="0"/>
        <w:rPr>
          <w:sz w:val="21"/>
          <w:szCs w:val="21"/>
          <w:highlight w:val="none"/>
          <w:lang w:val="ja-JP" w:eastAsia="ja-JP"/>
        </w:rPr>
      </w:pPr>
      <w:r>
        <w:rPr>
          <w:rFonts w:hint="eastAsia"/>
          <w:sz w:val="21"/>
          <w:szCs w:val="21"/>
          <w:highlight w:val="none"/>
          <w:lang w:val="ja-JP" w:eastAsia="ja-JP"/>
        </w:rPr>
        <w:t>评分索引表</w:t>
      </w:r>
      <w:r>
        <w:rPr>
          <w:rFonts w:hint="eastAsia"/>
          <w:sz w:val="21"/>
          <w:szCs w:val="21"/>
          <w:highlight w:val="none"/>
          <w:lang w:val="en-US"/>
        </w:rPr>
        <w:t>格式</w:t>
      </w:r>
      <w:r>
        <w:rPr>
          <w:rFonts w:hint="eastAsia"/>
          <w:sz w:val="21"/>
          <w:szCs w:val="21"/>
          <w:highlight w:val="none"/>
          <w:lang w:val="ja-JP" w:eastAsia="ja-JP"/>
        </w:rPr>
        <w:t>（可按需调整）</w:t>
      </w:r>
    </w:p>
    <w:p>
      <w:pPr>
        <w:widowControl/>
        <w:adjustRightInd w:val="0"/>
        <w:spacing w:line="560" w:lineRule="exact"/>
        <w:ind w:firstLine="420" w:firstLineChars="200"/>
        <w:rPr>
          <w:sz w:val="21"/>
          <w:szCs w:val="21"/>
          <w:highlight w:val="none"/>
          <w:lang w:val="ja-JP" w:eastAsia="ja-JP"/>
        </w:rPr>
      </w:pPr>
      <w:r>
        <w:rPr>
          <w:rFonts w:hint="eastAsia"/>
          <w:b/>
          <w:sz w:val="21"/>
          <w:szCs w:val="21"/>
          <w:highlight w:val="none"/>
          <w:lang w:val="en-US"/>
        </w:rPr>
        <w:t>提供的响应文件应编制评分索引表</w:t>
      </w:r>
      <w:r>
        <w:rPr>
          <w:rFonts w:hint="eastAsia"/>
          <w:bCs/>
          <w:sz w:val="21"/>
          <w:szCs w:val="21"/>
          <w:highlight w:val="none"/>
          <w:lang w:val="en-US"/>
        </w:rPr>
        <w:t>，由于编排混乱导致响应文件被误读或查找不到，责任由供应商承担。证明文件包括但不限于以下内容：各方案要求、相关业绩、荣誉，以及评分标准要求的其他相关证明文件。</w:t>
      </w:r>
    </w:p>
    <w:tbl>
      <w:tblPr>
        <w:tblStyle w:val="22"/>
        <w:tblW w:w="97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1"/>
        <w:gridCol w:w="3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841" w:type="dxa"/>
            <w:vAlign w:val="center"/>
          </w:tcPr>
          <w:p>
            <w:pPr>
              <w:pStyle w:val="33"/>
              <w:shd w:val="clear" w:color="auto" w:fill="FFFFFF"/>
              <w:spacing w:line="560" w:lineRule="exact"/>
              <w:jc w:val="center"/>
              <w:rPr>
                <w:rFonts w:ascii="宋体" w:hAnsi="宋体" w:eastAsia="宋体"/>
                <w:b/>
                <w:bCs/>
                <w:sz w:val="21"/>
                <w:szCs w:val="21"/>
                <w:highlight w:val="none"/>
                <w:lang w:eastAsia="zh-CN"/>
              </w:rPr>
            </w:pPr>
            <w:r>
              <w:rPr>
                <w:rFonts w:hint="eastAsia" w:ascii="宋体" w:hAnsi="宋体" w:eastAsia="宋体"/>
                <w:b/>
                <w:sz w:val="21"/>
                <w:szCs w:val="21"/>
                <w:highlight w:val="none"/>
                <w:lang w:eastAsia="zh-CN"/>
              </w:rPr>
              <w:t>评分项目</w:t>
            </w:r>
          </w:p>
        </w:tc>
        <w:tc>
          <w:tcPr>
            <w:tcW w:w="3865" w:type="dxa"/>
            <w:vAlign w:val="center"/>
          </w:tcPr>
          <w:p>
            <w:pPr>
              <w:spacing w:line="560" w:lineRule="exact"/>
              <w:jc w:val="center"/>
              <w:rPr>
                <w:b/>
                <w:sz w:val="21"/>
                <w:szCs w:val="21"/>
                <w:highlight w:val="none"/>
              </w:rPr>
            </w:pPr>
            <w:r>
              <w:rPr>
                <w:rFonts w:hint="eastAsia"/>
                <w:b/>
                <w:sz w:val="21"/>
                <w:szCs w:val="21"/>
                <w:highlight w:val="none"/>
                <w:lang w:bidi="en-US"/>
              </w:rPr>
              <w:t>在</w:t>
            </w:r>
            <w:r>
              <w:rPr>
                <w:rFonts w:hint="eastAsia"/>
                <w:b/>
                <w:sz w:val="21"/>
                <w:szCs w:val="21"/>
                <w:highlight w:val="none"/>
                <w:lang w:val="ja-JP" w:eastAsia="ja-JP" w:bidi="en-US"/>
              </w:rPr>
              <w:t>评分标准响应材料</w:t>
            </w:r>
            <w:r>
              <w:rPr>
                <w:rFonts w:hint="eastAsia"/>
                <w:b/>
                <w:sz w:val="21"/>
                <w:szCs w:val="21"/>
                <w:highlight w:val="none"/>
                <w:lang w:bidi="en-US"/>
              </w:rPr>
              <w:t>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trPr>
        <w:tc>
          <w:tcPr>
            <w:tcW w:w="5841" w:type="dxa"/>
            <w:vAlign w:val="center"/>
          </w:tcPr>
          <w:p>
            <w:pPr>
              <w:pStyle w:val="33"/>
              <w:shd w:val="clear" w:color="auto" w:fill="FFFFFF"/>
              <w:spacing w:line="560" w:lineRule="exact"/>
              <w:ind w:left="1442" w:firstLine="422"/>
              <w:jc w:val="center"/>
              <w:rPr>
                <w:rFonts w:ascii="宋体" w:hAnsi="宋体" w:eastAsia="宋体"/>
                <w:b/>
                <w:sz w:val="21"/>
                <w:szCs w:val="21"/>
                <w:highlight w:val="none"/>
                <w:lang w:eastAsia="zh-CN"/>
              </w:rPr>
            </w:pPr>
          </w:p>
        </w:tc>
        <w:tc>
          <w:tcPr>
            <w:tcW w:w="3865" w:type="dxa"/>
            <w:vAlign w:val="center"/>
          </w:tcPr>
          <w:p>
            <w:pPr>
              <w:spacing w:line="560" w:lineRule="exact"/>
              <w:jc w:val="center"/>
              <w:rPr>
                <w:b/>
                <w:sz w:val="21"/>
                <w:szCs w:val="21"/>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9706" w:type="dxa"/>
            <w:gridSpan w:val="2"/>
            <w:vAlign w:val="center"/>
          </w:tcPr>
          <w:p>
            <w:pPr>
              <w:pStyle w:val="33"/>
              <w:shd w:val="clear" w:color="auto" w:fill="FFFFFF"/>
              <w:spacing w:line="560" w:lineRule="exact"/>
              <w:ind w:left="1440" w:firstLine="420"/>
              <w:jc w:val="center"/>
              <w:rPr>
                <w:rFonts w:ascii="宋体" w:hAnsi="宋体" w:eastAsia="宋体"/>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5841" w:type="dxa"/>
            <w:vAlign w:val="center"/>
          </w:tcPr>
          <w:p>
            <w:pPr>
              <w:pStyle w:val="33"/>
              <w:shd w:val="clear" w:color="auto" w:fill="FFFFFF"/>
              <w:spacing w:line="560" w:lineRule="exact"/>
              <w:ind w:left="1440" w:firstLine="420"/>
              <w:jc w:val="center"/>
              <w:rPr>
                <w:rFonts w:ascii="宋体" w:hAnsi="宋体" w:eastAsia="宋体"/>
                <w:sz w:val="21"/>
                <w:szCs w:val="21"/>
                <w:highlight w:val="none"/>
                <w:lang w:eastAsia="zh-CN"/>
              </w:rPr>
            </w:pPr>
          </w:p>
        </w:tc>
        <w:tc>
          <w:tcPr>
            <w:tcW w:w="3865" w:type="dxa"/>
            <w:vAlign w:val="center"/>
          </w:tcPr>
          <w:p>
            <w:pPr>
              <w:spacing w:line="560" w:lineRule="exact"/>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5841" w:type="dxa"/>
            <w:vAlign w:val="center"/>
          </w:tcPr>
          <w:p>
            <w:pPr>
              <w:pStyle w:val="33"/>
              <w:shd w:val="clear" w:color="auto" w:fill="FFFFFF"/>
              <w:spacing w:line="560" w:lineRule="exact"/>
              <w:ind w:left="1440" w:firstLine="420"/>
              <w:jc w:val="center"/>
              <w:rPr>
                <w:rFonts w:ascii="宋体" w:hAnsi="宋体" w:eastAsia="宋体"/>
                <w:sz w:val="21"/>
                <w:szCs w:val="21"/>
                <w:highlight w:val="none"/>
                <w:lang w:eastAsia="zh-CN"/>
              </w:rPr>
            </w:pPr>
          </w:p>
        </w:tc>
        <w:tc>
          <w:tcPr>
            <w:tcW w:w="3865" w:type="dxa"/>
            <w:vAlign w:val="center"/>
          </w:tcPr>
          <w:p>
            <w:pPr>
              <w:spacing w:line="560" w:lineRule="exact"/>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5841" w:type="dxa"/>
            <w:vAlign w:val="center"/>
          </w:tcPr>
          <w:p>
            <w:pPr>
              <w:pStyle w:val="33"/>
              <w:shd w:val="clear" w:color="auto" w:fill="FFFFFF"/>
              <w:spacing w:line="560" w:lineRule="exact"/>
              <w:ind w:left="1440" w:firstLine="420"/>
              <w:jc w:val="center"/>
              <w:rPr>
                <w:rFonts w:ascii="宋体" w:hAnsi="宋体" w:eastAsia="宋体"/>
                <w:sz w:val="21"/>
                <w:szCs w:val="21"/>
                <w:highlight w:val="none"/>
                <w:lang w:eastAsia="zh-CN"/>
              </w:rPr>
            </w:pPr>
          </w:p>
        </w:tc>
        <w:tc>
          <w:tcPr>
            <w:tcW w:w="3865" w:type="dxa"/>
            <w:vAlign w:val="center"/>
          </w:tcPr>
          <w:p>
            <w:pPr>
              <w:spacing w:line="560" w:lineRule="exact"/>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9706" w:type="dxa"/>
            <w:gridSpan w:val="2"/>
            <w:vAlign w:val="center"/>
          </w:tcPr>
          <w:p>
            <w:pPr>
              <w:pStyle w:val="33"/>
              <w:shd w:val="clear" w:color="auto" w:fill="FFFFFF"/>
              <w:spacing w:line="560" w:lineRule="exact"/>
              <w:ind w:left="1440" w:firstLine="420"/>
              <w:jc w:val="center"/>
              <w:rPr>
                <w:rFonts w:ascii="宋体" w:hAnsi="宋体" w:eastAsia="宋体"/>
                <w:sz w:val="21"/>
                <w:szCs w:val="21"/>
                <w:highlight w:val="none"/>
                <w:lang w:eastAsia="zh-CN"/>
              </w:rPr>
            </w:pPr>
          </w:p>
        </w:tc>
      </w:tr>
    </w:tbl>
    <w:p>
      <w:pPr>
        <w:pStyle w:val="4"/>
        <w:spacing w:before="0" w:beforeAutospacing="0" w:after="0" w:afterAutospacing="0" w:line="560" w:lineRule="exact"/>
        <w:ind w:left="233" w:leftChars="106" w:firstLine="0" w:firstLineChars="0"/>
        <w:rPr>
          <w:color w:val="000000"/>
          <w:sz w:val="21"/>
          <w:szCs w:val="21"/>
          <w:highlight w:val="none"/>
          <w:lang w:val="en-US"/>
        </w:rPr>
      </w:pPr>
      <w:r>
        <w:rPr>
          <w:rFonts w:hint="eastAsia"/>
          <w:color w:val="000000"/>
          <w:sz w:val="21"/>
          <w:szCs w:val="21"/>
          <w:highlight w:val="none"/>
          <w:lang w:val="en-US"/>
        </w:rPr>
        <w:t>三、商务部分</w:t>
      </w:r>
    </w:p>
    <w:p>
      <w:pPr>
        <w:pStyle w:val="5"/>
        <w:tabs>
          <w:tab w:val="left" w:pos="4890"/>
        </w:tabs>
        <w:spacing w:line="560" w:lineRule="exact"/>
        <w:rPr>
          <w:sz w:val="21"/>
          <w:szCs w:val="21"/>
          <w:highlight w:val="none"/>
        </w:rPr>
      </w:pPr>
      <w:r>
        <w:rPr>
          <w:rFonts w:hint="eastAsia"/>
          <w:sz w:val="21"/>
          <w:szCs w:val="21"/>
          <w:highlight w:val="none"/>
          <w:lang w:val="en-US"/>
        </w:rPr>
        <w:t>3.1</w:t>
      </w:r>
      <w:r>
        <w:rPr>
          <w:rFonts w:hint="eastAsia"/>
          <w:sz w:val="21"/>
          <w:szCs w:val="21"/>
          <w:highlight w:val="none"/>
        </w:rPr>
        <w:t>磋商申请及声明格式</w:t>
      </w:r>
    </w:p>
    <w:p>
      <w:pPr>
        <w:pStyle w:val="11"/>
        <w:spacing w:line="560" w:lineRule="exact"/>
        <w:ind w:left="0"/>
        <w:jc w:val="center"/>
        <w:rPr>
          <w:b/>
          <w:sz w:val="21"/>
          <w:szCs w:val="21"/>
          <w:highlight w:val="none"/>
        </w:rPr>
      </w:pPr>
      <w:r>
        <w:rPr>
          <w:rFonts w:hint="eastAsia"/>
          <w:b/>
          <w:sz w:val="21"/>
          <w:szCs w:val="21"/>
          <w:highlight w:val="none"/>
        </w:rPr>
        <w:t>磋商申请及声明</w:t>
      </w:r>
    </w:p>
    <w:p>
      <w:pPr>
        <w:widowControl/>
        <w:shd w:val="clear" w:color="auto" w:fill="FFFFFF"/>
        <w:autoSpaceDE/>
        <w:autoSpaceDN/>
        <w:spacing w:line="560" w:lineRule="exact"/>
        <w:ind w:firstLine="420" w:firstLineChars="200"/>
        <w:jc w:val="both"/>
        <w:rPr>
          <w:bCs/>
          <w:sz w:val="21"/>
          <w:szCs w:val="21"/>
          <w:highlight w:val="none"/>
          <w:lang w:val="en-US" w:bidi="ar-SA"/>
        </w:rPr>
      </w:pPr>
      <w:r>
        <w:rPr>
          <w:rFonts w:hint="eastAsia"/>
          <w:sz w:val="21"/>
          <w:szCs w:val="21"/>
          <w:highlight w:val="none"/>
          <w:lang w:bidi="ar-SA"/>
        </w:rPr>
        <w:t>致：XXXXXXXX</w:t>
      </w:r>
      <w:r>
        <w:rPr>
          <w:rFonts w:hint="eastAsia"/>
          <w:sz w:val="21"/>
          <w:szCs w:val="21"/>
          <w:highlight w:val="none"/>
          <w:lang w:val="en-US" w:bidi="ar-SA"/>
        </w:rPr>
        <w:t>(采购人)</w:t>
      </w:r>
    </w:p>
    <w:p>
      <w:pPr>
        <w:pStyle w:val="2"/>
        <w:spacing w:line="560" w:lineRule="exact"/>
        <w:ind w:left="0" w:leftChars="0" w:firstLine="420" w:firstLineChars="200"/>
        <w:rPr>
          <w:sz w:val="21"/>
          <w:szCs w:val="21"/>
          <w:highlight w:val="none"/>
        </w:rPr>
      </w:pPr>
      <w:r>
        <w:rPr>
          <w:rFonts w:hint="eastAsia"/>
          <w:sz w:val="21"/>
          <w:szCs w:val="21"/>
          <w:highlight w:val="none"/>
          <w:lang w:val="en-US"/>
        </w:rPr>
        <w:t>解放号网络科技有限公司</w:t>
      </w:r>
    </w:p>
    <w:p>
      <w:pPr>
        <w:pStyle w:val="11"/>
        <w:tabs>
          <w:tab w:val="left" w:pos="5401"/>
          <w:tab w:val="left" w:pos="7458"/>
          <w:tab w:val="left" w:pos="8727"/>
        </w:tabs>
        <w:spacing w:line="560" w:lineRule="exact"/>
        <w:ind w:left="0" w:firstLine="420" w:firstLineChars="200"/>
        <w:rPr>
          <w:spacing w:val="-2"/>
          <w:sz w:val="21"/>
          <w:szCs w:val="21"/>
          <w:highlight w:val="none"/>
        </w:rPr>
      </w:pPr>
      <w:r>
        <w:rPr>
          <w:rFonts w:hint="eastAsia"/>
          <w:sz w:val="21"/>
          <w:szCs w:val="21"/>
          <w:highlight w:val="none"/>
        </w:rPr>
        <w:t>根据贵方</w:t>
      </w:r>
      <w:r>
        <w:rPr>
          <w:rFonts w:hint="eastAsia"/>
          <w:sz w:val="21"/>
          <w:szCs w:val="21"/>
          <w:highlight w:val="none"/>
          <w:u w:val="single"/>
          <w:lang w:val="en-US"/>
        </w:rPr>
        <w:t xml:space="preserve">                      </w:t>
      </w:r>
      <w:r>
        <w:rPr>
          <w:rFonts w:hint="eastAsia"/>
          <w:sz w:val="21"/>
          <w:szCs w:val="21"/>
          <w:highlight w:val="none"/>
        </w:rPr>
        <w:t>（项目名称</w:t>
      </w:r>
      <w:r>
        <w:rPr>
          <w:rFonts w:hint="eastAsia"/>
          <w:spacing w:val="-18"/>
          <w:sz w:val="21"/>
          <w:szCs w:val="21"/>
          <w:highlight w:val="none"/>
        </w:rPr>
        <w:t>）</w:t>
      </w:r>
      <w:r>
        <w:rPr>
          <w:rFonts w:hint="eastAsia"/>
          <w:spacing w:val="-18"/>
          <w:sz w:val="21"/>
          <w:szCs w:val="21"/>
          <w:highlight w:val="none"/>
          <w:u w:val="single"/>
        </w:rPr>
        <w:tab/>
      </w:r>
      <w:r>
        <w:rPr>
          <w:rFonts w:hint="eastAsia"/>
          <w:sz w:val="21"/>
          <w:szCs w:val="21"/>
          <w:highlight w:val="none"/>
        </w:rPr>
        <w:t>（项目编号）磋商公告，我方</w:t>
      </w:r>
      <w:r>
        <w:rPr>
          <w:rFonts w:hint="eastAsia"/>
          <w:sz w:val="21"/>
          <w:szCs w:val="21"/>
          <w:highlight w:val="none"/>
          <w:u w:val="single"/>
          <w:lang w:val="en-US"/>
        </w:rPr>
        <w:t xml:space="preserve">                        </w:t>
      </w:r>
      <w:r>
        <w:rPr>
          <w:rFonts w:hint="eastAsia"/>
          <w:sz w:val="21"/>
          <w:szCs w:val="21"/>
          <w:highlight w:val="none"/>
          <w:lang w:val="en-US"/>
        </w:rPr>
        <w:t>(供应商名称)</w:t>
      </w:r>
      <w:r>
        <w:rPr>
          <w:rFonts w:hint="eastAsia"/>
          <w:sz w:val="21"/>
          <w:szCs w:val="21"/>
          <w:highlight w:val="none"/>
        </w:rPr>
        <w:t>决定参与本次采购活动，</w:t>
      </w:r>
      <w:r>
        <w:rPr>
          <w:rFonts w:hint="eastAsia"/>
          <w:spacing w:val="-2"/>
          <w:sz w:val="21"/>
          <w:szCs w:val="21"/>
          <w:highlight w:val="none"/>
        </w:rPr>
        <w:t>提交响应文件并参加磋商。</w:t>
      </w:r>
    </w:p>
    <w:p>
      <w:pPr>
        <w:pStyle w:val="11"/>
        <w:tabs>
          <w:tab w:val="left" w:pos="5401"/>
          <w:tab w:val="left" w:pos="7458"/>
          <w:tab w:val="left" w:pos="8727"/>
        </w:tabs>
        <w:spacing w:line="560" w:lineRule="exact"/>
        <w:ind w:left="0" w:firstLine="420" w:firstLineChars="200"/>
        <w:rPr>
          <w:sz w:val="21"/>
          <w:szCs w:val="21"/>
          <w:highlight w:val="none"/>
        </w:rPr>
      </w:pPr>
      <w:r>
        <w:rPr>
          <w:rFonts w:hint="eastAsia"/>
          <w:sz w:val="21"/>
          <w:szCs w:val="21"/>
          <w:highlight w:val="none"/>
        </w:rPr>
        <w:t>据此函，</w:t>
      </w:r>
      <w:r>
        <w:rPr>
          <w:rFonts w:hint="eastAsia"/>
          <w:sz w:val="21"/>
          <w:szCs w:val="21"/>
          <w:highlight w:val="none"/>
          <w:lang w:val="en-US"/>
        </w:rPr>
        <w:t>声明</w:t>
      </w:r>
      <w:r>
        <w:rPr>
          <w:rFonts w:hint="eastAsia"/>
          <w:sz w:val="21"/>
          <w:szCs w:val="21"/>
          <w:highlight w:val="none"/>
        </w:rPr>
        <w:t>如下：</w:t>
      </w:r>
    </w:p>
    <w:p>
      <w:pPr>
        <w:pStyle w:val="11"/>
        <w:tabs>
          <w:tab w:val="left" w:pos="6623"/>
        </w:tabs>
        <w:spacing w:line="560" w:lineRule="exact"/>
        <w:ind w:left="0" w:firstLine="420" w:firstLineChars="200"/>
        <w:rPr>
          <w:sz w:val="21"/>
          <w:szCs w:val="21"/>
          <w:highlight w:val="none"/>
        </w:rPr>
      </w:pPr>
      <w:r>
        <w:rPr>
          <w:rFonts w:hint="eastAsia"/>
          <w:sz w:val="21"/>
          <w:szCs w:val="21"/>
          <w:highlight w:val="none"/>
          <w:lang w:val="en-US"/>
        </w:rPr>
        <w:t>1.我方的资格条件符合政府采购法和本次采购要求。</w:t>
      </w:r>
    </w:p>
    <w:p>
      <w:pPr>
        <w:pStyle w:val="11"/>
        <w:tabs>
          <w:tab w:val="left" w:pos="6623"/>
        </w:tabs>
        <w:spacing w:line="560" w:lineRule="exact"/>
        <w:ind w:left="0" w:firstLine="420" w:firstLineChars="200"/>
        <w:rPr>
          <w:sz w:val="21"/>
          <w:szCs w:val="21"/>
          <w:highlight w:val="none"/>
        </w:rPr>
      </w:pPr>
      <w:r>
        <w:rPr>
          <w:rFonts w:hint="eastAsia"/>
          <w:sz w:val="21"/>
          <w:szCs w:val="21"/>
          <w:highlight w:val="none"/>
          <w:lang w:val="en-US"/>
        </w:rPr>
        <w:t>2.我方参加政府采购活动前三年内，在经营活动中</w:t>
      </w:r>
      <w:r>
        <w:rPr>
          <w:rFonts w:hint="eastAsia"/>
          <w:b/>
          <w:bCs/>
          <w:sz w:val="21"/>
          <w:szCs w:val="21"/>
          <w:highlight w:val="none"/>
          <w:lang w:val="en-US"/>
        </w:rPr>
        <w:t>没有</w:t>
      </w:r>
      <w:r>
        <w:rPr>
          <w:rFonts w:hint="eastAsia"/>
          <w:sz w:val="21"/>
          <w:szCs w:val="21"/>
          <w:highlight w:val="none"/>
          <w:lang w:val="en-US"/>
        </w:rPr>
        <w:t>重大违法记录。</w:t>
      </w:r>
    </w:p>
    <w:p>
      <w:pPr>
        <w:pStyle w:val="11"/>
        <w:tabs>
          <w:tab w:val="left" w:pos="6623"/>
        </w:tabs>
        <w:spacing w:line="560" w:lineRule="exact"/>
        <w:ind w:left="0" w:firstLine="420" w:firstLineChars="200"/>
        <w:rPr>
          <w:sz w:val="21"/>
          <w:szCs w:val="21"/>
          <w:highlight w:val="none"/>
        </w:rPr>
      </w:pPr>
      <w:r>
        <w:rPr>
          <w:rFonts w:hint="eastAsia"/>
          <w:sz w:val="21"/>
          <w:szCs w:val="21"/>
          <w:highlight w:val="none"/>
          <w:lang w:val="en-US"/>
        </w:rPr>
        <w:t>3.参加本次采购活动前，我方</w:t>
      </w:r>
      <w:r>
        <w:rPr>
          <w:rFonts w:hint="eastAsia"/>
          <w:b/>
          <w:bCs/>
          <w:sz w:val="21"/>
          <w:szCs w:val="21"/>
          <w:highlight w:val="none"/>
          <w:lang w:val="en-US"/>
        </w:rPr>
        <w:t>没有</w:t>
      </w:r>
      <w:r>
        <w:rPr>
          <w:rFonts w:hint="eastAsia"/>
          <w:sz w:val="21"/>
          <w:szCs w:val="21"/>
          <w:highlight w:val="none"/>
          <w:lang w:val="en-US"/>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w:t>
      </w:r>
    </w:p>
    <w:p>
      <w:pPr>
        <w:pStyle w:val="11"/>
        <w:tabs>
          <w:tab w:val="left" w:pos="6623"/>
        </w:tabs>
        <w:spacing w:line="560" w:lineRule="exact"/>
        <w:ind w:left="0" w:firstLine="420" w:firstLineChars="200"/>
        <w:rPr>
          <w:sz w:val="21"/>
          <w:szCs w:val="21"/>
          <w:highlight w:val="none"/>
        </w:rPr>
      </w:pPr>
      <w:r>
        <w:rPr>
          <w:rFonts w:hint="eastAsia"/>
          <w:sz w:val="21"/>
          <w:szCs w:val="21"/>
          <w:highlight w:val="none"/>
          <w:lang w:val="en-US"/>
        </w:rPr>
        <w:t>4.我方在全国范围内</w:t>
      </w:r>
      <w:r>
        <w:rPr>
          <w:rFonts w:hint="eastAsia"/>
          <w:b/>
          <w:bCs/>
          <w:sz w:val="21"/>
          <w:szCs w:val="21"/>
          <w:highlight w:val="none"/>
          <w:lang w:val="en-US"/>
        </w:rPr>
        <w:t>未受过</w:t>
      </w:r>
      <w:r>
        <w:rPr>
          <w:rFonts w:hint="eastAsia"/>
          <w:sz w:val="21"/>
          <w:szCs w:val="21"/>
          <w:highlight w:val="none"/>
          <w:lang w:val="en-US"/>
        </w:rPr>
        <w:t xml:space="preserve">财政部门禁止参加政府采购活动的处罚期限，或在全国范围内受过财政部门禁止参加政府采购活动的处罚期限已满。 </w:t>
      </w:r>
    </w:p>
    <w:p>
      <w:pPr>
        <w:pStyle w:val="11"/>
        <w:tabs>
          <w:tab w:val="left" w:pos="6623"/>
        </w:tabs>
        <w:spacing w:line="560" w:lineRule="exact"/>
        <w:ind w:left="0" w:firstLine="420" w:firstLineChars="200"/>
        <w:rPr>
          <w:sz w:val="21"/>
          <w:szCs w:val="21"/>
          <w:highlight w:val="none"/>
        </w:rPr>
      </w:pPr>
      <w:r>
        <w:rPr>
          <w:rFonts w:hint="eastAsia"/>
          <w:sz w:val="21"/>
          <w:szCs w:val="21"/>
          <w:highlight w:val="none"/>
          <w:lang w:val="en-US"/>
        </w:rPr>
        <w:t>5.我方</w:t>
      </w:r>
      <w:r>
        <w:rPr>
          <w:rFonts w:hint="eastAsia"/>
          <w:b/>
          <w:bCs/>
          <w:sz w:val="21"/>
          <w:szCs w:val="21"/>
          <w:highlight w:val="none"/>
          <w:lang w:val="en-US"/>
        </w:rPr>
        <w:t>没有</w:t>
      </w:r>
      <w:r>
        <w:rPr>
          <w:rFonts w:hint="eastAsia"/>
          <w:sz w:val="21"/>
          <w:szCs w:val="21"/>
          <w:highlight w:val="none"/>
          <w:lang w:val="en-US"/>
        </w:rPr>
        <w:t>为本采购项目提供整体设计、规范编制，以及项目管理、监理、检测等服务。</w:t>
      </w:r>
    </w:p>
    <w:p>
      <w:pPr>
        <w:pStyle w:val="11"/>
        <w:tabs>
          <w:tab w:val="left" w:pos="6623"/>
        </w:tabs>
        <w:spacing w:line="560" w:lineRule="exact"/>
        <w:ind w:left="0" w:firstLine="420" w:firstLineChars="200"/>
        <w:rPr>
          <w:sz w:val="21"/>
          <w:szCs w:val="21"/>
          <w:highlight w:val="none"/>
        </w:rPr>
      </w:pPr>
      <w:r>
        <w:rPr>
          <w:rFonts w:hint="eastAsia"/>
          <w:sz w:val="21"/>
          <w:szCs w:val="21"/>
          <w:highlight w:val="none"/>
          <w:lang w:val="en-US"/>
        </w:rPr>
        <w:t>6.我方与参与本次采购活动的其他供应商的法定代表人或委托代理人</w:t>
      </w:r>
      <w:r>
        <w:rPr>
          <w:rFonts w:hint="eastAsia"/>
          <w:b/>
          <w:bCs/>
          <w:sz w:val="21"/>
          <w:szCs w:val="21"/>
          <w:highlight w:val="none"/>
          <w:lang w:val="en-US"/>
        </w:rPr>
        <w:t>无夫妻、直系血亲关系</w:t>
      </w:r>
      <w:r>
        <w:rPr>
          <w:rFonts w:hint="eastAsia"/>
          <w:sz w:val="21"/>
          <w:szCs w:val="21"/>
          <w:highlight w:val="none"/>
          <w:lang w:val="en-US"/>
        </w:rPr>
        <w:t>；</w:t>
      </w:r>
    </w:p>
    <w:p>
      <w:pPr>
        <w:pStyle w:val="11"/>
        <w:tabs>
          <w:tab w:val="left" w:pos="6623"/>
        </w:tabs>
        <w:spacing w:line="560" w:lineRule="exact"/>
        <w:ind w:left="0" w:firstLine="420" w:firstLineChars="200"/>
        <w:rPr>
          <w:sz w:val="21"/>
          <w:szCs w:val="21"/>
          <w:highlight w:val="none"/>
        </w:rPr>
      </w:pPr>
      <w:r>
        <w:rPr>
          <w:rFonts w:hint="eastAsia"/>
          <w:sz w:val="21"/>
          <w:szCs w:val="21"/>
          <w:highlight w:val="none"/>
          <w:lang w:val="en-US"/>
        </w:rPr>
        <w:t>7.我方与参与本次采购活动的其他供应商的负责人</w:t>
      </w:r>
      <w:r>
        <w:rPr>
          <w:rFonts w:hint="eastAsia"/>
          <w:b/>
          <w:bCs/>
          <w:sz w:val="21"/>
          <w:szCs w:val="21"/>
          <w:highlight w:val="none"/>
          <w:lang w:val="en-US"/>
        </w:rPr>
        <w:t>不是同一人</w:t>
      </w:r>
      <w:r>
        <w:rPr>
          <w:rFonts w:hint="eastAsia"/>
          <w:sz w:val="21"/>
          <w:szCs w:val="21"/>
          <w:highlight w:val="none"/>
          <w:lang w:val="en-US"/>
        </w:rPr>
        <w:t>，</w:t>
      </w:r>
      <w:r>
        <w:rPr>
          <w:rFonts w:hint="eastAsia"/>
          <w:b/>
          <w:bCs/>
          <w:sz w:val="21"/>
          <w:szCs w:val="21"/>
          <w:highlight w:val="none"/>
          <w:lang w:val="en-US"/>
        </w:rPr>
        <w:t>也不存在直接控股、管理关系</w:t>
      </w:r>
      <w:r>
        <w:rPr>
          <w:rFonts w:hint="eastAsia"/>
          <w:sz w:val="21"/>
          <w:szCs w:val="21"/>
          <w:highlight w:val="none"/>
          <w:lang w:val="en-US"/>
        </w:rPr>
        <w:t>。</w:t>
      </w:r>
    </w:p>
    <w:p>
      <w:pPr>
        <w:pStyle w:val="11"/>
        <w:tabs>
          <w:tab w:val="left" w:pos="6623"/>
        </w:tabs>
        <w:spacing w:line="560" w:lineRule="exact"/>
        <w:ind w:left="0" w:firstLine="420" w:firstLineChars="200"/>
        <w:rPr>
          <w:sz w:val="21"/>
          <w:szCs w:val="21"/>
          <w:highlight w:val="none"/>
        </w:rPr>
      </w:pPr>
      <w:r>
        <w:rPr>
          <w:rFonts w:hint="eastAsia"/>
          <w:sz w:val="21"/>
          <w:szCs w:val="21"/>
          <w:highlight w:val="none"/>
          <w:lang w:val="en-US"/>
        </w:rPr>
        <w:t>8.我方同意并向贵方提供了与投标有关的所有证据和资料。</w:t>
      </w:r>
    </w:p>
    <w:p>
      <w:pPr>
        <w:pStyle w:val="11"/>
        <w:tabs>
          <w:tab w:val="left" w:pos="6623"/>
        </w:tabs>
        <w:spacing w:line="560" w:lineRule="exact"/>
        <w:ind w:left="0" w:firstLine="420" w:firstLineChars="200"/>
        <w:rPr>
          <w:sz w:val="21"/>
          <w:szCs w:val="21"/>
          <w:highlight w:val="none"/>
        </w:rPr>
      </w:pPr>
      <w:r>
        <w:rPr>
          <w:rFonts w:hint="eastAsia"/>
          <w:sz w:val="21"/>
          <w:szCs w:val="21"/>
          <w:highlight w:val="none"/>
          <w:lang w:val="en-US"/>
        </w:rPr>
        <w:t>9.</w:t>
      </w:r>
      <w:r>
        <w:rPr>
          <w:rFonts w:hint="eastAsia"/>
          <w:sz w:val="21"/>
          <w:szCs w:val="21"/>
          <w:highlight w:val="none"/>
        </w:rPr>
        <w:t>我们的首次磋商报价为（大写）</w:t>
      </w:r>
      <w:r>
        <w:rPr>
          <w:rFonts w:hint="eastAsia"/>
          <w:sz w:val="21"/>
          <w:szCs w:val="21"/>
          <w:highlight w:val="none"/>
          <w:u w:val="single"/>
        </w:rPr>
        <w:tab/>
      </w:r>
      <w:r>
        <w:rPr>
          <w:rFonts w:hint="eastAsia"/>
          <w:sz w:val="21"/>
          <w:szCs w:val="21"/>
          <w:highlight w:val="none"/>
        </w:rPr>
        <w:t>元。</w:t>
      </w:r>
    </w:p>
    <w:p>
      <w:pPr>
        <w:pStyle w:val="11"/>
        <w:spacing w:line="560" w:lineRule="exact"/>
        <w:ind w:left="0" w:firstLine="420" w:firstLineChars="200"/>
        <w:jc w:val="both"/>
        <w:rPr>
          <w:sz w:val="21"/>
          <w:szCs w:val="21"/>
          <w:highlight w:val="none"/>
        </w:rPr>
      </w:pPr>
      <w:r>
        <w:rPr>
          <w:rFonts w:hint="eastAsia"/>
          <w:sz w:val="21"/>
          <w:szCs w:val="21"/>
          <w:highlight w:val="none"/>
          <w:lang w:val="en-US"/>
        </w:rPr>
        <w:t>10.</w:t>
      </w:r>
      <w:r>
        <w:rPr>
          <w:rFonts w:hint="eastAsia"/>
          <w:sz w:val="21"/>
          <w:szCs w:val="21"/>
          <w:highlight w:val="none"/>
        </w:rPr>
        <w:t>我们已详细审核全部磋商文件及其有效补充文件，我们放弃对磋商文件任何误</w:t>
      </w:r>
      <w:r>
        <w:rPr>
          <w:rFonts w:hint="eastAsia"/>
          <w:spacing w:val="-7"/>
          <w:sz w:val="21"/>
          <w:szCs w:val="21"/>
          <w:highlight w:val="none"/>
        </w:rPr>
        <w:t>解的权利，提交响应文件后，不对磋商文件本身提出质疑。否则，属于不诚信和故意扰</w:t>
      </w:r>
      <w:r>
        <w:rPr>
          <w:rFonts w:hint="eastAsia"/>
          <w:sz w:val="21"/>
          <w:szCs w:val="21"/>
          <w:highlight w:val="none"/>
        </w:rPr>
        <w:t>乱政府采购活动行为，我们将无条件接受处罚。</w:t>
      </w:r>
    </w:p>
    <w:p>
      <w:pPr>
        <w:pStyle w:val="11"/>
        <w:spacing w:line="560" w:lineRule="exact"/>
        <w:ind w:left="0" w:firstLine="420" w:firstLineChars="200"/>
        <w:rPr>
          <w:sz w:val="21"/>
          <w:szCs w:val="21"/>
          <w:highlight w:val="none"/>
        </w:rPr>
      </w:pPr>
      <w:r>
        <w:rPr>
          <w:rFonts w:hint="eastAsia"/>
          <w:sz w:val="21"/>
          <w:szCs w:val="21"/>
          <w:highlight w:val="none"/>
          <w:lang w:val="en-US"/>
        </w:rPr>
        <w:t>11.</w:t>
      </w:r>
      <w:r>
        <w:rPr>
          <w:rFonts w:hint="eastAsia"/>
          <w:sz w:val="21"/>
          <w:szCs w:val="21"/>
          <w:highlight w:val="none"/>
        </w:rPr>
        <w:t>一旦我方成交，我方将根据磋商文件的规定，严格履行合同，并保证于承诺的时间完成货物的安装/集成、调试等工作，交付采购人验收、使用。</w:t>
      </w:r>
    </w:p>
    <w:p>
      <w:pPr>
        <w:pStyle w:val="11"/>
        <w:adjustRightInd w:val="0"/>
        <w:snapToGrid w:val="0"/>
        <w:spacing w:line="560" w:lineRule="exact"/>
        <w:ind w:left="0" w:firstLine="420" w:firstLineChars="200"/>
        <w:rPr>
          <w:sz w:val="21"/>
          <w:szCs w:val="21"/>
          <w:highlight w:val="none"/>
        </w:rPr>
      </w:pPr>
      <w:r>
        <w:rPr>
          <w:rFonts w:hint="eastAsia"/>
          <w:sz w:val="21"/>
          <w:szCs w:val="21"/>
          <w:highlight w:val="none"/>
          <w:lang w:val="en-US"/>
        </w:rPr>
        <w:t>12</w:t>
      </w:r>
      <w:r>
        <w:rPr>
          <w:rFonts w:hint="eastAsia"/>
          <w:spacing w:val="-7"/>
          <w:sz w:val="21"/>
          <w:szCs w:val="21"/>
          <w:highlight w:val="none"/>
          <w:lang w:val="en-US"/>
        </w:rPr>
        <w:t>.</w:t>
      </w:r>
      <w:r>
        <w:rPr>
          <w:rFonts w:hint="eastAsia"/>
          <w:spacing w:val="-7"/>
          <w:sz w:val="21"/>
          <w:szCs w:val="21"/>
          <w:highlight w:val="none"/>
        </w:rPr>
        <w:t>我方决不提供虚假材料谋取成交、决不采取不正当手段诋毁、排挤其他供应商、</w:t>
      </w:r>
      <w:r>
        <w:rPr>
          <w:rFonts w:hint="eastAsia"/>
          <w:spacing w:val="-5"/>
          <w:sz w:val="21"/>
          <w:szCs w:val="21"/>
          <w:highlight w:val="none"/>
        </w:rPr>
        <w:t>决不与采购人、其它供应商或者解放号恶意串通、决不向采购人、解放号</w:t>
      </w:r>
      <w:r>
        <w:rPr>
          <w:rFonts w:hint="eastAsia"/>
          <w:spacing w:val="-8"/>
          <w:sz w:val="21"/>
          <w:szCs w:val="21"/>
          <w:highlight w:val="none"/>
        </w:rPr>
        <w:t>工作人员和磋商小组进行商业贿赂、决不拒绝有关部门监督检查或提供虚假情况，如有违反，无条件接受贵方及相关管理部门的处罚。</w:t>
      </w:r>
    </w:p>
    <w:p>
      <w:pPr>
        <w:pStyle w:val="11"/>
        <w:spacing w:line="560" w:lineRule="exact"/>
        <w:ind w:left="0" w:firstLine="420" w:firstLineChars="200"/>
        <w:rPr>
          <w:sz w:val="21"/>
          <w:szCs w:val="21"/>
          <w:highlight w:val="none"/>
        </w:rPr>
      </w:pPr>
      <w:r>
        <w:rPr>
          <w:rFonts w:hint="eastAsia"/>
          <w:sz w:val="21"/>
          <w:szCs w:val="21"/>
          <w:highlight w:val="none"/>
          <w:lang w:val="en-US"/>
        </w:rPr>
        <w:t>13.</w:t>
      </w:r>
      <w:r>
        <w:rPr>
          <w:rFonts w:hint="eastAsia"/>
          <w:sz w:val="21"/>
          <w:szCs w:val="21"/>
          <w:highlight w:val="none"/>
        </w:rPr>
        <w:t>我方正式通讯方式为：</w:t>
      </w:r>
    </w:p>
    <w:p>
      <w:pPr>
        <w:pStyle w:val="11"/>
        <w:tabs>
          <w:tab w:val="left" w:pos="5077"/>
        </w:tabs>
        <w:spacing w:line="560" w:lineRule="exact"/>
        <w:ind w:left="0" w:firstLine="420" w:firstLineChars="200"/>
        <w:jc w:val="both"/>
        <w:rPr>
          <w:sz w:val="21"/>
          <w:szCs w:val="21"/>
          <w:highlight w:val="none"/>
          <w:u w:val="single"/>
        </w:rPr>
      </w:pPr>
      <w:r>
        <w:rPr>
          <w:rFonts w:hint="eastAsia"/>
          <w:sz w:val="21"/>
          <w:szCs w:val="21"/>
          <w:highlight w:val="none"/>
        </w:rPr>
        <w:t xml:space="preserve">地 </w:t>
      </w:r>
      <w:r>
        <w:rPr>
          <w:rFonts w:hint="eastAsia"/>
          <w:spacing w:val="119"/>
          <w:sz w:val="21"/>
          <w:szCs w:val="21"/>
          <w:highlight w:val="none"/>
        </w:rPr>
        <w:t xml:space="preserve"> </w:t>
      </w:r>
      <w:r>
        <w:rPr>
          <w:rFonts w:hint="eastAsia"/>
          <w:sz w:val="21"/>
          <w:szCs w:val="21"/>
          <w:highlight w:val="none"/>
        </w:rPr>
        <w:t>址：</w:t>
      </w:r>
      <w:r>
        <w:rPr>
          <w:rFonts w:hint="eastAsia"/>
          <w:sz w:val="21"/>
          <w:szCs w:val="21"/>
          <w:highlight w:val="none"/>
          <w:u w:val="single"/>
        </w:rPr>
        <w:t xml:space="preserve"> </w:t>
      </w:r>
      <w:r>
        <w:rPr>
          <w:rFonts w:hint="eastAsia"/>
          <w:sz w:val="21"/>
          <w:szCs w:val="21"/>
          <w:highlight w:val="none"/>
          <w:u w:val="single"/>
        </w:rPr>
        <w:tab/>
      </w:r>
      <w:r>
        <w:rPr>
          <w:rFonts w:hint="eastAsia"/>
          <w:sz w:val="21"/>
          <w:szCs w:val="21"/>
          <w:highlight w:val="none"/>
          <w:u w:val="single"/>
        </w:rPr>
        <w:t xml:space="preserve"> </w:t>
      </w:r>
    </w:p>
    <w:p>
      <w:pPr>
        <w:pStyle w:val="11"/>
        <w:tabs>
          <w:tab w:val="left" w:pos="5077"/>
        </w:tabs>
        <w:spacing w:line="560" w:lineRule="exact"/>
        <w:ind w:left="0" w:firstLine="420" w:firstLineChars="200"/>
        <w:jc w:val="both"/>
        <w:rPr>
          <w:sz w:val="21"/>
          <w:szCs w:val="21"/>
          <w:highlight w:val="none"/>
          <w:u w:val="single"/>
        </w:rPr>
      </w:pPr>
      <w:r>
        <w:rPr>
          <w:rFonts w:hint="eastAsia"/>
          <w:sz w:val="21"/>
          <w:szCs w:val="21"/>
          <w:highlight w:val="none"/>
        </w:rPr>
        <w:t xml:space="preserve">电 </w:t>
      </w:r>
      <w:r>
        <w:rPr>
          <w:rFonts w:hint="eastAsia"/>
          <w:spacing w:val="119"/>
          <w:sz w:val="21"/>
          <w:szCs w:val="21"/>
          <w:highlight w:val="none"/>
        </w:rPr>
        <w:t xml:space="preserve"> </w:t>
      </w:r>
      <w:r>
        <w:rPr>
          <w:rFonts w:hint="eastAsia"/>
          <w:sz w:val="21"/>
          <w:szCs w:val="21"/>
          <w:highlight w:val="none"/>
        </w:rPr>
        <w:t>话：</w:t>
      </w:r>
      <w:r>
        <w:rPr>
          <w:rFonts w:hint="eastAsia"/>
          <w:sz w:val="21"/>
          <w:szCs w:val="21"/>
          <w:highlight w:val="none"/>
          <w:u w:val="single"/>
        </w:rPr>
        <w:t xml:space="preserve"> </w:t>
      </w:r>
      <w:r>
        <w:rPr>
          <w:rFonts w:hint="eastAsia"/>
          <w:sz w:val="21"/>
          <w:szCs w:val="21"/>
          <w:highlight w:val="none"/>
          <w:u w:val="single"/>
        </w:rPr>
        <w:tab/>
      </w:r>
      <w:r>
        <w:rPr>
          <w:rFonts w:hint="eastAsia"/>
          <w:sz w:val="21"/>
          <w:szCs w:val="21"/>
          <w:highlight w:val="none"/>
          <w:u w:val="single"/>
        </w:rPr>
        <w:t xml:space="preserve"> </w:t>
      </w:r>
    </w:p>
    <w:p>
      <w:pPr>
        <w:pStyle w:val="11"/>
        <w:spacing w:line="560" w:lineRule="exact"/>
        <w:ind w:left="0" w:firstLine="420" w:firstLineChars="200"/>
        <w:rPr>
          <w:sz w:val="21"/>
          <w:szCs w:val="21"/>
          <w:highlight w:val="none"/>
        </w:rPr>
      </w:pPr>
      <w:r>
        <w:rPr>
          <w:rFonts w:hint="eastAsia"/>
          <w:sz w:val="21"/>
          <w:szCs w:val="21"/>
          <w:highlight w:val="none"/>
          <w:lang w:val="en-US"/>
        </w:rPr>
        <w:t>14</w:t>
      </w:r>
      <w:r>
        <w:rPr>
          <w:rFonts w:hint="eastAsia"/>
          <w:sz w:val="21"/>
          <w:szCs w:val="21"/>
          <w:highlight w:val="none"/>
        </w:rPr>
        <w:t>、我方正式开户银行和帐号为：</w:t>
      </w:r>
    </w:p>
    <w:p>
      <w:pPr>
        <w:pStyle w:val="11"/>
        <w:tabs>
          <w:tab w:val="left" w:pos="5197"/>
        </w:tabs>
        <w:spacing w:line="560" w:lineRule="exact"/>
        <w:ind w:left="0" w:firstLine="416" w:firstLineChars="200"/>
        <w:rPr>
          <w:sz w:val="21"/>
          <w:szCs w:val="21"/>
          <w:highlight w:val="none"/>
        </w:rPr>
      </w:pPr>
      <w:r>
        <w:rPr>
          <w:rFonts w:hint="eastAsia"/>
          <w:spacing w:val="-1"/>
          <w:sz w:val="21"/>
          <w:szCs w:val="21"/>
          <w:highlight w:val="none"/>
        </w:rPr>
        <w:t>开</w:t>
      </w:r>
      <w:r>
        <w:rPr>
          <w:rFonts w:hint="eastAsia"/>
          <w:sz w:val="21"/>
          <w:szCs w:val="21"/>
          <w:highlight w:val="none"/>
        </w:rPr>
        <w:t>户银行：</w:t>
      </w:r>
      <w:r>
        <w:rPr>
          <w:rFonts w:hint="eastAsia"/>
          <w:sz w:val="21"/>
          <w:szCs w:val="21"/>
          <w:highlight w:val="none"/>
          <w:u w:val="single"/>
        </w:rPr>
        <w:t xml:space="preserve"> </w:t>
      </w:r>
      <w:r>
        <w:rPr>
          <w:rFonts w:hint="eastAsia"/>
          <w:sz w:val="21"/>
          <w:szCs w:val="21"/>
          <w:highlight w:val="none"/>
          <w:u w:val="single"/>
        </w:rPr>
        <w:tab/>
      </w:r>
    </w:p>
    <w:p>
      <w:pPr>
        <w:pStyle w:val="11"/>
        <w:tabs>
          <w:tab w:val="left" w:pos="1898"/>
          <w:tab w:val="left" w:pos="5197"/>
        </w:tabs>
        <w:spacing w:line="560" w:lineRule="exact"/>
        <w:ind w:left="0" w:firstLine="420" w:firstLineChars="200"/>
        <w:rPr>
          <w:sz w:val="21"/>
          <w:szCs w:val="21"/>
          <w:highlight w:val="none"/>
        </w:rPr>
      </w:pPr>
      <w:r>
        <w:rPr>
          <w:rFonts w:hint="eastAsia"/>
          <w:sz w:val="21"/>
          <w:szCs w:val="21"/>
          <w:highlight w:val="none"/>
        </w:rPr>
        <w:t>帐</w:t>
      </w:r>
      <w:r>
        <w:rPr>
          <w:rFonts w:hint="eastAsia"/>
          <w:sz w:val="21"/>
          <w:szCs w:val="21"/>
          <w:highlight w:val="none"/>
        </w:rPr>
        <w:tab/>
      </w:r>
      <w:r>
        <w:rPr>
          <w:rFonts w:hint="eastAsia"/>
          <w:spacing w:val="-1"/>
          <w:sz w:val="21"/>
          <w:szCs w:val="21"/>
          <w:highlight w:val="none"/>
        </w:rPr>
        <w:t>号</w:t>
      </w:r>
      <w:r>
        <w:rPr>
          <w:rFonts w:hint="eastAsia"/>
          <w:sz w:val="21"/>
          <w:szCs w:val="21"/>
          <w:highlight w:val="none"/>
        </w:rPr>
        <w:t>：</w:t>
      </w:r>
      <w:r>
        <w:rPr>
          <w:rFonts w:hint="eastAsia"/>
          <w:sz w:val="21"/>
          <w:szCs w:val="21"/>
          <w:highlight w:val="none"/>
          <w:u w:val="single"/>
        </w:rPr>
        <w:t xml:space="preserve"> </w:t>
      </w:r>
      <w:r>
        <w:rPr>
          <w:rFonts w:hint="eastAsia"/>
          <w:sz w:val="21"/>
          <w:szCs w:val="21"/>
          <w:highlight w:val="none"/>
          <w:u w:val="single"/>
        </w:rPr>
        <w:tab/>
      </w:r>
    </w:p>
    <w:p>
      <w:pPr>
        <w:pStyle w:val="11"/>
        <w:tabs>
          <w:tab w:val="left" w:pos="3218"/>
          <w:tab w:val="left" w:pos="5677"/>
        </w:tabs>
        <w:spacing w:line="560" w:lineRule="exact"/>
        <w:ind w:left="0" w:firstLine="416" w:firstLineChars="200"/>
        <w:jc w:val="both"/>
        <w:rPr>
          <w:sz w:val="21"/>
          <w:szCs w:val="21"/>
          <w:highlight w:val="none"/>
          <w:u w:val="single"/>
          <w:lang w:val="en-US"/>
        </w:rPr>
      </w:pPr>
      <w:r>
        <w:rPr>
          <w:rFonts w:hint="eastAsia"/>
          <w:spacing w:val="-1"/>
          <w:sz w:val="21"/>
          <w:szCs w:val="21"/>
          <w:highlight w:val="none"/>
        </w:rPr>
        <w:t>供</w:t>
      </w:r>
      <w:r>
        <w:rPr>
          <w:rFonts w:hint="eastAsia"/>
          <w:sz w:val="21"/>
          <w:szCs w:val="21"/>
          <w:highlight w:val="none"/>
        </w:rPr>
        <w:t>应商名称（公章）：</w:t>
      </w:r>
      <w:r>
        <w:rPr>
          <w:rFonts w:hint="eastAsia"/>
          <w:sz w:val="21"/>
          <w:szCs w:val="21"/>
          <w:highlight w:val="none"/>
          <w:u w:val="single"/>
        </w:rPr>
        <w:t xml:space="preserve"> </w:t>
      </w:r>
      <w:r>
        <w:rPr>
          <w:rFonts w:hint="eastAsia"/>
          <w:sz w:val="21"/>
          <w:szCs w:val="21"/>
          <w:highlight w:val="none"/>
          <w:u w:val="single"/>
        </w:rPr>
        <w:tab/>
      </w:r>
      <w:r>
        <w:rPr>
          <w:rFonts w:hint="eastAsia"/>
          <w:sz w:val="21"/>
          <w:szCs w:val="21"/>
          <w:highlight w:val="none"/>
          <w:u w:val="single"/>
        </w:rPr>
        <w:t xml:space="preserve"> </w:t>
      </w:r>
      <w:r>
        <w:rPr>
          <w:rFonts w:hint="eastAsia"/>
          <w:sz w:val="21"/>
          <w:szCs w:val="21"/>
          <w:highlight w:val="none"/>
          <w:u w:val="single"/>
          <w:lang w:val="en-US"/>
        </w:rPr>
        <w:t xml:space="preserve">               </w:t>
      </w:r>
    </w:p>
    <w:p>
      <w:pPr>
        <w:pStyle w:val="11"/>
        <w:tabs>
          <w:tab w:val="left" w:pos="3218"/>
          <w:tab w:val="left" w:pos="5677"/>
        </w:tabs>
        <w:spacing w:line="560" w:lineRule="exact"/>
        <w:ind w:left="0" w:firstLine="420" w:firstLineChars="200"/>
        <w:jc w:val="both"/>
        <w:rPr>
          <w:sz w:val="21"/>
          <w:szCs w:val="21"/>
          <w:highlight w:val="none"/>
        </w:rPr>
      </w:pPr>
      <w:r>
        <w:rPr>
          <w:rFonts w:hint="eastAsia"/>
          <w:sz w:val="21"/>
          <w:szCs w:val="21"/>
          <w:highlight w:val="none"/>
        </w:rPr>
        <w:t xml:space="preserve">日  </w:t>
      </w:r>
      <w:r>
        <w:rPr>
          <w:rFonts w:hint="eastAsia"/>
          <w:spacing w:val="119"/>
          <w:sz w:val="21"/>
          <w:szCs w:val="21"/>
          <w:highlight w:val="none"/>
        </w:rPr>
        <w:t xml:space="preserve"> </w:t>
      </w:r>
      <w:r>
        <w:rPr>
          <w:rFonts w:hint="eastAsia"/>
          <w:sz w:val="21"/>
          <w:szCs w:val="21"/>
          <w:highlight w:val="none"/>
        </w:rPr>
        <w:t>期：</w:t>
      </w:r>
      <w:r>
        <w:rPr>
          <w:rFonts w:hint="eastAsia"/>
          <w:sz w:val="21"/>
          <w:szCs w:val="21"/>
          <w:highlight w:val="none"/>
          <w:u w:val="single"/>
        </w:rPr>
        <w:t xml:space="preserve"> </w:t>
      </w:r>
      <w:r>
        <w:rPr>
          <w:rFonts w:hint="eastAsia"/>
          <w:sz w:val="21"/>
          <w:szCs w:val="21"/>
          <w:highlight w:val="none"/>
          <w:u w:val="single"/>
          <w:lang w:val="en-US"/>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u w:val="single"/>
          <w:lang w:val="en-US"/>
        </w:rPr>
        <w:t xml:space="preserve">  </w:t>
      </w:r>
      <w:r>
        <w:rPr>
          <w:rFonts w:hint="eastAsia"/>
          <w:sz w:val="21"/>
          <w:szCs w:val="21"/>
          <w:highlight w:val="none"/>
        </w:rPr>
        <w:t>月</w:t>
      </w:r>
      <w:r>
        <w:rPr>
          <w:rFonts w:hint="eastAsia"/>
          <w:spacing w:val="119"/>
          <w:sz w:val="21"/>
          <w:szCs w:val="21"/>
          <w:highlight w:val="none"/>
          <w:u w:val="single"/>
        </w:rPr>
        <w:t xml:space="preserve"> </w:t>
      </w:r>
      <w:r>
        <w:rPr>
          <w:rFonts w:hint="eastAsia"/>
          <w:sz w:val="21"/>
          <w:szCs w:val="21"/>
          <w:highlight w:val="none"/>
        </w:rPr>
        <w:t>日</w:t>
      </w:r>
    </w:p>
    <w:p>
      <w:pPr>
        <w:spacing w:line="364" w:lineRule="auto"/>
        <w:jc w:val="both"/>
        <w:rPr>
          <w:sz w:val="21"/>
          <w:szCs w:val="21"/>
          <w:highlight w:val="none"/>
        </w:rPr>
        <w:sectPr>
          <w:pgSz w:w="11910" w:h="16840"/>
          <w:pgMar w:top="1420" w:right="720" w:bottom="920" w:left="720" w:header="461" w:footer="726" w:gutter="0"/>
          <w:cols w:space="720" w:num="1"/>
        </w:sectPr>
      </w:pPr>
    </w:p>
    <w:p>
      <w:pPr>
        <w:pStyle w:val="5"/>
        <w:tabs>
          <w:tab w:val="left" w:pos="4890"/>
        </w:tabs>
        <w:spacing w:line="360" w:lineRule="auto"/>
        <w:ind w:left="0"/>
        <w:jc w:val="both"/>
        <w:rPr>
          <w:sz w:val="21"/>
          <w:szCs w:val="21"/>
          <w:highlight w:val="none"/>
        </w:rPr>
      </w:pPr>
      <w:r>
        <w:rPr>
          <w:rFonts w:hint="eastAsia"/>
          <w:sz w:val="21"/>
          <w:szCs w:val="21"/>
          <w:highlight w:val="none"/>
          <w:lang w:val="en-US"/>
        </w:rPr>
        <w:t>3.2</w:t>
      </w:r>
      <w:r>
        <w:rPr>
          <w:rFonts w:hint="eastAsia"/>
          <w:sz w:val="21"/>
          <w:szCs w:val="21"/>
          <w:highlight w:val="none"/>
        </w:rPr>
        <w:t>法定代表人授权委托书及委托代理人的身份证明文件的复印件</w:t>
      </w:r>
    </w:p>
    <w:p>
      <w:pPr>
        <w:pStyle w:val="11"/>
        <w:spacing w:line="360" w:lineRule="auto"/>
        <w:ind w:left="0"/>
        <w:jc w:val="center"/>
        <w:rPr>
          <w:b/>
          <w:sz w:val="21"/>
          <w:szCs w:val="21"/>
          <w:highlight w:val="none"/>
        </w:rPr>
      </w:pPr>
      <w:r>
        <w:rPr>
          <w:rFonts w:hint="eastAsia"/>
          <w:b/>
          <w:sz w:val="21"/>
          <w:szCs w:val="21"/>
          <w:highlight w:val="none"/>
        </w:rPr>
        <w:t>法定代表人授权委托书</w:t>
      </w:r>
    </w:p>
    <w:p>
      <w:pPr>
        <w:pStyle w:val="11"/>
        <w:spacing w:line="360" w:lineRule="auto"/>
        <w:ind w:left="0"/>
        <w:rPr>
          <w:b/>
          <w:sz w:val="21"/>
          <w:szCs w:val="21"/>
          <w:highlight w:val="none"/>
        </w:rPr>
      </w:pPr>
    </w:p>
    <w:p>
      <w:pPr>
        <w:pStyle w:val="11"/>
        <w:spacing w:before="11" w:line="360" w:lineRule="auto"/>
        <w:ind w:left="0"/>
        <w:rPr>
          <w:b/>
          <w:sz w:val="21"/>
          <w:szCs w:val="21"/>
          <w:highlight w:val="none"/>
        </w:rPr>
      </w:pPr>
    </w:p>
    <w:p>
      <w:pPr>
        <w:widowControl/>
        <w:shd w:val="clear" w:color="auto" w:fill="FFFFFF"/>
        <w:autoSpaceDE/>
        <w:autoSpaceDN/>
        <w:spacing w:line="360" w:lineRule="auto"/>
        <w:ind w:firstLine="420" w:firstLineChars="200"/>
        <w:jc w:val="both"/>
        <w:rPr>
          <w:bCs/>
          <w:sz w:val="21"/>
          <w:szCs w:val="21"/>
          <w:highlight w:val="none"/>
          <w:lang w:val="en-US" w:bidi="ar-SA"/>
        </w:rPr>
      </w:pPr>
      <w:r>
        <w:rPr>
          <w:rFonts w:hint="eastAsia"/>
          <w:sz w:val="21"/>
          <w:szCs w:val="21"/>
          <w:highlight w:val="none"/>
          <w:lang w:bidi="ar-SA"/>
        </w:rPr>
        <w:t>致：XXXXXXXX</w:t>
      </w:r>
      <w:r>
        <w:rPr>
          <w:rFonts w:hint="eastAsia"/>
          <w:sz w:val="21"/>
          <w:szCs w:val="21"/>
          <w:highlight w:val="none"/>
          <w:lang w:val="en-US" w:bidi="ar-SA"/>
        </w:rPr>
        <w:t>(采购人)</w:t>
      </w:r>
    </w:p>
    <w:p>
      <w:pPr>
        <w:pStyle w:val="2"/>
        <w:ind w:left="0" w:leftChars="0" w:firstLine="840" w:firstLineChars="400"/>
        <w:rPr>
          <w:sz w:val="21"/>
          <w:szCs w:val="21"/>
          <w:highlight w:val="none"/>
        </w:rPr>
      </w:pPr>
      <w:r>
        <w:rPr>
          <w:rFonts w:hint="eastAsia"/>
          <w:sz w:val="21"/>
          <w:szCs w:val="21"/>
          <w:highlight w:val="none"/>
          <w:lang w:val="en-US"/>
        </w:rPr>
        <w:t>解放号网络科技有限公司</w:t>
      </w:r>
    </w:p>
    <w:p>
      <w:pPr>
        <w:rPr>
          <w:sz w:val="21"/>
          <w:szCs w:val="21"/>
          <w:highlight w:val="none"/>
        </w:rPr>
      </w:pPr>
    </w:p>
    <w:p>
      <w:pPr>
        <w:pStyle w:val="11"/>
        <w:tabs>
          <w:tab w:val="left" w:pos="2987"/>
          <w:tab w:val="left" w:pos="3618"/>
          <w:tab w:val="left" w:pos="7647"/>
          <w:tab w:val="left" w:pos="8670"/>
          <w:tab w:val="left" w:pos="8898"/>
        </w:tabs>
        <w:adjustRightInd w:val="0"/>
        <w:snapToGrid w:val="0"/>
        <w:spacing w:line="360" w:lineRule="auto"/>
        <w:ind w:left="0" w:firstLine="420" w:firstLineChars="200"/>
        <w:rPr>
          <w:sz w:val="21"/>
          <w:szCs w:val="21"/>
          <w:highlight w:val="none"/>
        </w:rPr>
      </w:pPr>
      <w:r>
        <w:rPr>
          <w:rFonts w:hint="eastAsia"/>
          <w:color w:val="000000"/>
          <w:sz w:val="21"/>
          <w:szCs w:val="21"/>
          <w:highlight w:val="none"/>
        </w:rPr>
        <w:t>本授权书声明：注册于</w:t>
      </w:r>
      <w:r>
        <w:rPr>
          <w:rFonts w:hint="eastAsia"/>
          <w:color w:val="000000"/>
          <w:sz w:val="21"/>
          <w:szCs w:val="21"/>
          <w:highlight w:val="none"/>
          <w:u w:val="single"/>
        </w:rPr>
        <w:t xml:space="preserve">                     </w:t>
      </w:r>
      <w:r>
        <w:rPr>
          <w:rFonts w:hint="eastAsia"/>
          <w:color w:val="000000"/>
          <w:sz w:val="21"/>
          <w:szCs w:val="21"/>
          <w:highlight w:val="none"/>
          <w:lang w:val="en-US"/>
        </w:rPr>
        <w:t>(</w:t>
      </w:r>
      <w:r>
        <w:rPr>
          <w:rFonts w:hint="eastAsia"/>
          <w:color w:val="000000"/>
          <w:sz w:val="21"/>
          <w:szCs w:val="21"/>
          <w:highlight w:val="none"/>
        </w:rPr>
        <w:t>供应商住址</w:t>
      </w:r>
      <w:r>
        <w:rPr>
          <w:rFonts w:hint="eastAsia"/>
          <w:color w:val="000000"/>
          <w:sz w:val="21"/>
          <w:szCs w:val="21"/>
          <w:highlight w:val="none"/>
          <w:lang w:val="en-US"/>
        </w:rPr>
        <w:t>)</w:t>
      </w:r>
      <w:r>
        <w:rPr>
          <w:rFonts w:hint="eastAsia"/>
          <w:color w:val="000000"/>
          <w:sz w:val="21"/>
          <w:szCs w:val="21"/>
          <w:highlight w:val="none"/>
        </w:rPr>
        <w:t>的</w:t>
      </w:r>
      <w:r>
        <w:rPr>
          <w:rFonts w:hint="eastAsia"/>
          <w:color w:val="000000"/>
          <w:sz w:val="21"/>
          <w:szCs w:val="21"/>
          <w:highlight w:val="none"/>
          <w:u w:val="single"/>
        </w:rPr>
        <w:t xml:space="preserve">       </w:t>
      </w:r>
      <w:r>
        <w:rPr>
          <w:rFonts w:hint="eastAsia"/>
          <w:color w:val="000000"/>
          <w:sz w:val="21"/>
          <w:szCs w:val="21"/>
          <w:highlight w:val="none"/>
          <w:u w:val="single"/>
          <w:lang w:val="en-US"/>
        </w:rPr>
        <w:t xml:space="preserve">    </w:t>
      </w:r>
      <w:r>
        <w:rPr>
          <w:rFonts w:hint="eastAsia"/>
          <w:color w:val="000000"/>
          <w:sz w:val="21"/>
          <w:szCs w:val="21"/>
          <w:highlight w:val="none"/>
          <w:u w:val="single"/>
        </w:rPr>
        <w:t xml:space="preserve">          </w:t>
      </w:r>
      <w:r>
        <w:rPr>
          <w:rFonts w:hint="eastAsia"/>
          <w:color w:val="000000"/>
          <w:sz w:val="21"/>
          <w:szCs w:val="21"/>
          <w:highlight w:val="none"/>
          <w:lang w:val="en-US"/>
        </w:rPr>
        <w:t>(</w:t>
      </w:r>
      <w:r>
        <w:rPr>
          <w:rFonts w:hint="eastAsia"/>
          <w:color w:val="000000"/>
          <w:sz w:val="21"/>
          <w:szCs w:val="21"/>
          <w:highlight w:val="none"/>
        </w:rPr>
        <w:t>供应商名称</w:t>
      </w:r>
      <w:r>
        <w:rPr>
          <w:rFonts w:hint="eastAsia"/>
          <w:color w:val="000000"/>
          <w:sz w:val="21"/>
          <w:szCs w:val="21"/>
          <w:highlight w:val="none"/>
          <w:lang w:val="en-US"/>
        </w:rPr>
        <w:t>)</w:t>
      </w:r>
      <w:r>
        <w:rPr>
          <w:rFonts w:hint="eastAsia"/>
          <w:color w:val="000000"/>
          <w:sz w:val="21"/>
          <w:szCs w:val="21"/>
          <w:highlight w:val="none"/>
        </w:rPr>
        <w:t>法定代表人</w:t>
      </w:r>
      <w:r>
        <w:rPr>
          <w:rFonts w:hint="eastAsia"/>
          <w:color w:val="000000"/>
          <w:sz w:val="21"/>
          <w:szCs w:val="21"/>
          <w:highlight w:val="none"/>
          <w:u w:val="single"/>
        </w:rPr>
        <w:t xml:space="preserve">                    </w:t>
      </w:r>
      <w:r>
        <w:rPr>
          <w:rFonts w:hint="eastAsia"/>
          <w:color w:val="000000"/>
          <w:sz w:val="21"/>
          <w:szCs w:val="21"/>
          <w:highlight w:val="none"/>
          <w:lang w:val="en-US"/>
        </w:rPr>
        <w:t>(</w:t>
      </w:r>
      <w:r>
        <w:rPr>
          <w:rFonts w:hint="eastAsia"/>
          <w:color w:val="000000"/>
          <w:sz w:val="21"/>
          <w:szCs w:val="21"/>
          <w:highlight w:val="none"/>
        </w:rPr>
        <w:t>法定代表人姓名、职务</w:t>
      </w:r>
      <w:r>
        <w:rPr>
          <w:rFonts w:hint="eastAsia"/>
          <w:color w:val="000000"/>
          <w:sz w:val="21"/>
          <w:szCs w:val="21"/>
          <w:highlight w:val="none"/>
          <w:lang w:val="en-US"/>
        </w:rPr>
        <w:t>)</w:t>
      </w:r>
      <w:r>
        <w:rPr>
          <w:rFonts w:hint="eastAsia"/>
          <w:color w:val="000000"/>
          <w:sz w:val="21"/>
          <w:szCs w:val="21"/>
          <w:highlight w:val="none"/>
        </w:rPr>
        <w:t>代表本公司授权</w:t>
      </w:r>
      <w:r>
        <w:rPr>
          <w:rFonts w:hint="eastAsia"/>
          <w:color w:val="000000"/>
          <w:sz w:val="21"/>
          <w:szCs w:val="21"/>
          <w:highlight w:val="none"/>
          <w:u w:val="single"/>
        </w:rPr>
        <w:t xml:space="preserve"> </w:t>
      </w:r>
      <w:r>
        <w:rPr>
          <w:rFonts w:hint="eastAsia"/>
          <w:color w:val="000000"/>
          <w:sz w:val="21"/>
          <w:szCs w:val="21"/>
          <w:highlight w:val="none"/>
          <w:u w:val="single"/>
          <w:lang w:val="en-US"/>
        </w:rPr>
        <w:t xml:space="preserve">   </w:t>
      </w:r>
      <w:r>
        <w:rPr>
          <w:rFonts w:hint="eastAsia"/>
          <w:color w:val="000000"/>
          <w:sz w:val="21"/>
          <w:szCs w:val="21"/>
          <w:highlight w:val="none"/>
          <w:u w:val="single"/>
        </w:rPr>
        <w:t xml:space="preserve">      </w:t>
      </w:r>
      <w:r>
        <w:rPr>
          <w:rFonts w:hint="eastAsia"/>
          <w:color w:val="000000"/>
          <w:sz w:val="21"/>
          <w:szCs w:val="21"/>
          <w:highlight w:val="none"/>
          <w:u w:val="single"/>
          <w:lang w:val="en-US"/>
        </w:rPr>
        <w:t xml:space="preserve">   </w:t>
      </w:r>
      <w:r>
        <w:rPr>
          <w:rFonts w:hint="eastAsia"/>
          <w:color w:val="000000"/>
          <w:sz w:val="21"/>
          <w:szCs w:val="21"/>
          <w:highlight w:val="none"/>
          <w:u w:val="single"/>
        </w:rPr>
        <w:t xml:space="preserve">     </w:t>
      </w:r>
      <w:r>
        <w:rPr>
          <w:rFonts w:hint="eastAsia"/>
          <w:color w:val="000000"/>
          <w:sz w:val="21"/>
          <w:szCs w:val="21"/>
          <w:highlight w:val="none"/>
          <w:lang w:val="en-US"/>
        </w:rPr>
        <w:t>(</w:t>
      </w:r>
      <w:r>
        <w:rPr>
          <w:rFonts w:hint="eastAsia"/>
          <w:color w:val="000000"/>
          <w:sz w:val="21"/>
          <w:szCs w:val="21"/>
          <w:highlight w:val="none"/>
        </w:rPr>
        <w:t>供应商代表姓名、职务</w:t>
      </w:r>
      <w:r>
        <w:rPr>
          <w:rFonts w:hint="eastAsia"/>
          <w:color w:val="000000"/>
          <w:sz w:val="21"/>
          <w:szCs w:val="21"/>
          <w:highlight w:val="none"/>
          <w:lang w:val="en-US"/>
        </w:rPr>
        <w:t>)</w:t>
      </w:r>
      <w:r>
        <w:rPr>
          <w:rFonts w:hint="eastAsia"/>
          <w:color w:val="000000"/>
          <w:sz w:val="21"/>
          <w:szCs w:val="21"/>
          <w:highlight w:val="none"/>
        </w:rPr>
        <w:t>为本公司的合法代理人，就贵方组织的</w:t>
      </w:r>
      <w:r>
        <w:rPr>
          <w:rFonts w:hint="eastAsia"/>
          <w:b/>
          <w:bCs/>
          <w:color w:val="000000"/>
          <w:sz w:val="21"/>
          <w:szCs w:val="21"/>
          <w:highlight w:val="none"/>
          <w:u w:val="single"/>
        </w:rPr>
        <w:t xml:space="preserve">  </w:t>
      </w:r>
      <w:r>
        <w:rPr>
          <w:rFonts w:hint="eastAsia"/>
          <w:b/>
          <w:bCs/>
          <w:color w:val="000000"/>
          <w:sz w:val="21"/>
          <w:szCs w:val="21"/>
          <w:highlight w:val="none"/>
          <w:u w:val="single"/>
          <w:lang w:val="en-US"/>
        </w:rPr>
        <w:t xml:space="preserve">        </w:t>
      </w:r>
      <w:r>
        <w:rPr>
          <w:rFonts w:hint="eastAsia"/>
          <w:color w:val="000000"/>
          <w:sz w:val="21"/>
          <w:szCs w:val="21"/>
          <w:highlight w:val="none"/>
          <w:lang w:val="en-US"/>
        </w:rPr>
        <w:t>(</w:t>
      </w:r>
      <w:r>
        <w:rPr>
          <w:rFonts w:hint="eastAsia"/>
          <w:color w:val="000000"/>
          <w:sz w:val="21"/>
          <w:szCs w:val="21"/>
          <w:highlight w:val="none"/>
        </w:rPr>
        <w:t>项目名称</w:t>
      </w:r>
      <w:r>
        <w:rPr>
          <w:rFonts w:hint="eastAsia"/>
          <w:color w:val="000000"/>
          <w:sz w:val="21"/>
          <w:szCs w:val="21"/>
          <w:highlight w:val="none"/>
          <w:lang w:val="en-US"/>
        </w:rPr>
        <w:t>)</w:t>
      </w:r>
      <w:r>
        <w:rPr>
          <w:rFonts w:hint="eastAsia"/>
          <w:color w:val="000000"/>
          <w:sz w:val="21"/>
          <w:szCs w:val="21"/>
          <w:highlight w:val="none"/>
          <w:u w:val="single"/>
          <w:lang w:val="en-US"/>
        </w:rPr>
        <w:t xml:space="preserve">            </w:t>
      </w:r>
      <w:r>
        <w:rPr>
          <w:rFonts w:hint="eastAsia"/>
          <w:color w:val="000000"/>
          <w:sz w:val="21"/>
          <w:szCs w:val="21"/>
          <w:highlight w:val="none"/>
        </w:rPr>
        <w:t>（项目编号）</w:t>
      </w:r>
      <w:r>
        <w:rPr>
          <w:rFonts w:hint="eastAsia"/>
          <w:sz w:val="21"/>
          <w:szCs w:val="21"/>
          <w:highlight w:val="none"/>
        </w:rPr>
        <w:t>进行磋商报价</w:t>
      </w:r>
      <w:r>
        <w:rPr>
          <w:rFonts w:hint="eastAsia"/>
          <w:spacing w:val="-10"/>
          <w:sz w:val="21"/>
          <w:szCs w:val="21"/>
          <w:highlight w:val="none"/>
        </w:rPr>
        <w:t>，</w:t>
      </w:r>
      <w:r>
        <w:rPr>
          <w:rFonts w:hint="eastAsia"/>
          <w:sz w:val="21"/>
          <w:szCs w:val="21"/>
          <w:highlight w:val="none"/>
        </w:rPr>
        <w:t>以本公司名义处理一切与之有关的事务。</w:t>
      </w:r>
    </w:p>
    <w:p>
      <w:pPr>
        <w:widowControl/>
        <w:adjustRightInd w:val="0"/>
        <w:spacing w:line="360" w:lineRule="auto"/>
        <w:ind w:firstLine="420" w:firstLineChars="200"/>
        <w:jc w:val="right"/>
        <w:rPr>
          <w:color w:val="000000"/>
          <w:sz w:val="21"/>
          <w:szCs w:val="21"/>
          <w:highlight w:val="none"/>
        </w:rPr>
      </w:pPr>
      <w:r>
        <w:rPr>
          <w:rFonts w:hint="eastAsia"/>
          <w:color w:val="000000"/>
          <w:sz w:val="21"/>
          <w:szCs w:val="21"/>
          <w:highlight w:val="none"/>
        </w:rPr>
        <w:t>特此声明！</w:t>
      </w:r>
    </w:p>
    <w:p>
      <w:pPr>
        <w:widowControl/>
        <w:adjustRightInd w:val="0"/>
        <w:snapToGrid w:val="0"/>
        <w:spacing w:line="360" w:lineRule="auto"/>
        <w:ind w:firstLine="420" w:firstLineChars="200"/>
        <w:rPr>
          <w:sz w:val="21"/>
          <w:szCs w:val="21"/>
          <w:highlight w:val="none"/>
          <w:u w:val="single"/>
        </w:rPr>
      </w:pPr>
      <w:r>
        <w:rPr>
          <w:rFonts w:hint="eastAsia"/>
          <w:sz w:val="21"/>
          <w:szCs w:val="21"/>
          <w:highlight w:val="none"/>
        </w:rPr>
        <w:t>法定代表人签字</w:t>
      </w:r>
      <w:r>
        <w:rPr>
          <w:rFonts w:hint="eastAsia"/>
          <w:sz w:val="21"/>
          <w:szCs w:val="21"/>
          <w:highlight w:val="none"/>
          <w:lang w:val="en-US"/>
        </w:rPr>
        <w:t>或签章</w:t>
      </w:r>
      <w:r>
        <w:rPr>
          <w:rFonts w:hint="eastAsia"/>
          <w:sz w:val="21"/>
          <w:szCs w:val="21"/>
          <w:highlight w:val="none"/>
        </w:rPr>
        <w:t>：</w:t>
      </w:r>
      <w:r>
        <w:rPr>
          <w:rFonts w:hint="eastAsia"/>
          <w:sz w:val="21"/>
          <w:szCs w:val="21"/>
          <w:highlight w:val="none"/>
          <w:u w:val="single"/>
          <w:lang w:val="en-US"/>
        </w:rPr>
        <w:t xml:space="preserve">                </w:t>
      </w:r>
    </w:p>
    <w:p>
      <w:pPr>
        <w:widowControl/>
        <w:adjustRightInd w:val="0"/>
        <w:snapToGrid w:val="0"/>
        <w:spacing w:line="360" w:lineRule="auto"/>
        <w:ind w:firstLine="420" w:firstLineChars="200"/>
        <w:rPr>
          <w:sz w:val="21"/>
          <w:szCs w:val="21"/>
          <w:highlight w:val="none"/>
          <w:u w:val="single"/>
        </w:rPr>
      </w:pPr>
      <w:r>
        <w:rPr>
          <w:rFonts w:hint="eastAsia"/>
          <w:sz w:val="21"/>
          <w:szCs w:val="21"/>
          <w:highlight w:val="none"/>
        </w:rPr>
        <w:t>供应商名称（公章）：</w:t>
      </w:r>
      <w:r>
        <w:rPr>
          <w:rFonts w:hint="eastAsia"/>
          <w:sz w:val="21"/>
          <w:szCs w:val="21"/>
          <w:highlight w:val="none"/>
          <w:u w:val="single"/>
        </w:rPr>
        <w:t xml:space="preserve">                 </w:t>
      </w:r>
    </w:p>
    <w:p>
      <w:pPr>
        <w:pStyle w:val="11"/>
        <w:tabs>
          <w:tab w:val="left" w:pos="2538"/>
          <w:tab w:val="left" w:pos="3978"/>
          <w:tab w:val="left" w:pos="4698"/>
          <w:tab w:val="left" w:pos="5418"/>
        </w:tabs>
        <w:adjustRightInd w:val="0"/>
        <w:snapToGrid w:val="0"/>
        <w:spacing w:line="360" w:lineRule="auto"/>
        <w:ind w:left="0" w:firstLine="420" w:firstLineChars="200"/>
        <w:rPr>
          <w:sz w:val="21"/>
          <w:szCs w:val="21"/>
          <w:highlight w:val="none"/>
        </w:rPr>
      </w:pPr>
      <w:r>
        <w:rPr>
          <w:rFonts w:hint="eastAsia"/>
          <w:sz w:val="21"/>
          <w:szCs w:val="21"/>
          <w:highlight w:val="none"/>
        </w:rPr>
        <w:t xml:space="preserve">日     </w:t>
      </w:r>
      <w:r>
        <w:rPr>
          <w:rFonts w:hint="eastAsia"/>
          <w:sz w:val="21"/>
          <w:szCs w:val="21"/>
          <w:highlight w:val="none"/>
          <w:lang w:val="en-US"/>
        </w:rPr>
        <w:t xml:space="preserve">  </w:t>
      </w:r>
      <w:r>
        <w:rPr>
          <w:rFonts w:hint="eastAsia"/>
          <w:sz w:val="21"/>
          <w:szCs w:val="21"/>
          <w:highlight w:val="none"/>
        </w:rPr>
        <w:t xml:space="preserve">   期：        年    月    日</w:t>
      </w:r>
    </w:p>
    <w:tbl>
      <w:tblPr>
        <w:tblStyle w:val="22"/>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2" w:hRule="atLeast"/>
          <w:jc w:val="center"/>
        </w:trPr>
        <w:tc>
          <w:tcPr>
            <w:tcW w:w="9620" w:type="dxa"/>
          </w:tcPr>
          <w:p>
            <w:pPr>
              <w:spacing w:line="300" w:lineRule="auto"/>
              <w:rPr>
                <w:sz w:val="21"/>
                <w:szCs w:val="21"/>
                <w:highlight w:val="none"/>
              </w:rPr>
            </w:pPr>
            <w:r>
              <w:rPr>
                <w:rFonts w:hint="eastAsia"/>
                <w:sz w:val="21"/>
                <w:szCs w:val="21"/>
                <w:highlight w:val="none"/>
                <w:lang w:val="en-US"/>
              </w:rPr>
              <w:t>委托代理人</w:t>
            </w:r>
            <w:r>
              <w:rPr>
                <w:rFonts w:hint="eastAsia"/>
                <w:sz w:val="21"/>
                <w:szCs w:val="21"/>
                <w:highlight w:val="none"/>
              </w:rPr>
              <w:t>身份证</w:t>
            </w:r>
          </w:p>
        </w:tc>
      </w:tr>
    </w:tbl>
    <w:p>
      <w:pPr>
        <w:spacing w:line="360" w:lineRule="auto"/>
        <w:jc w:val="center"/>
        <w:rPr>
          <w:sz w:val="21"/>
          <w:szCs w:val="21"/>
          <w:highlight w:val="none"/>
        </w:rPr>
        <w:sectPr>
          <w:footerReference r:id="rId8" w:type="default"/>
          <w:pgSz w:w="11910" w:h="16840"/>
          <w:pgMar w:top="1440" w:right="800" w:bottom="920" w:left="800" w:header="475" w:footer="726" w:gutter="0"/>
          <w:cols w:space="720" w:num="1"/>
        </w:sectPr>
      </w:pPr>
    </w:p>
    <w:p>
      <w:pPr>
        <w:pStyle w:val="5"/>
        <w:tabs>
          <w:tab w:val="left" w:pos="4890"/>
        </w:tabs>
        <w:spacing w:line="560" w:lineRule="exact"/>
        <w:ind w:left="0"/>
        <w:rPr>
          <w:sz w:val="21"/>
          <w:szCs w:val="21"/>
          <w:highlight w:val="none"/>
        </w:rPr>
      </w:pPr>
      <w:r>
        <w:rPr>
          <w:rFonts w:hint="eastAsia"/>
          <w:sz w:val="21"/>
          <w:szCs w:val="21"/>
          <w:highlight w:val="none"/>
          <w:lang w:val="en-US"/>
        </w:rPr>
        <w:t>3.3</w:t>
      </w:r>
      <w:r>
        <w:rPr>
          <w:rFonts w:hint="eastAsia"/>
          <w:sz w:val="21"/>
          <w:szCs w:val="21"/>
          <w:highlight w:val="none"/>
        </w:rPr>
        <w:t>第一章竞争性磋商公告中“1.满足《中华人民共和国政府采购法》第二十二条规定”的证明文件</w:t>
      </w:r>
    </w:p>
    <w:p>
      <w:pPr>
        <w:pStyle w:val="11"/>
        <w:spacing w:line="560" w:lineRule="exact"/>
        <w:ind w:left="0"/>
        <w:rPr>
          <w:b/>
          <w:sz w:val="21"/>
          <w:szCs w:val="21"/>
          <w:highlight w:val="none"/>
        </w:rPr>
      </w:pPr>
      <w:r>
        <w:rPr>
          <w:rFonts w:hint="eastAsia"/>
          <w:b/>
          <w:sz w:val="21"/>
          <w:szCs w:val="21"/>
          <w:highlight w:val="none"/>
        </w:rPr>
        <w:t>1.具有独立承担民事责任的能力：</w:t>
      </w:r>
    </w:p>
    <w:p>
      <w:pPr>
        <w:pStyle w:val="11"/>
        <w:spacing w:line="560" w:lineRule="exact"/>
        <w:jc w:val="both"/>
        <w:rPr>
          <w:sz w:val="21"/>
          <w:szCs w:val="21"/>
          <w:highlight w:val="none"/>
        </w:rPr>
      </w:pPr>
      <w:r>
        <w:rPr>
          <w:rFonts w:hint="eastAsia"/>
          <w:sz w:val="21"/>
          <w:szCs w:val="21"/>
          <w:highlight w:val="none"/>
        </w:rPr>
        <w:t>1、如供应商是企业（包括合作企业）的，应提供在工商部门注册的有效“企业法</w:t>
      </w:r>
      <w:r>
        <w:rPr>
          <w:rFonts w:hint="eastAsia"/>
          <w:spacing w:val="-5"/>
          <w:sz w:val="21"/>
          <w:szCs w:val="21"/>
          <w:highlight w:val="none"/>
        </w:rPr>
        <w:t>人营业执照”或“营业执照”</w:t>
      </w:r>
      <w:r>
        <w:rPr>
          <w:rFonts w:hint="eastAsia"/>
          <w:spacing w:val="-10"/>
          <w:sz w:val="21"/>
          <w:szCs w:val="21"/>
          <w:highlight w:val="none"/>
        </w:rPr>
        <w:t>（</w:t>
      </w:r>
      <w:r>
        <w:rPr>
          <w:rFonts w:hint="eastAsia"/>
          <w:spacing w:val="-2"/>
          <w:sz w:val="21"/>
          <w:szCs w:val="21"/>
          <w:highlight w:val="none"/>
        </w:rPr>
        <w:t>法人分支机构由于不能独立承担民事责任，不能以分支</w:t>
      </w:r>
      <w:r>
        <w:rPr>
          <w:rFonts w:hint="eastAsia"/>
          <w:spacing w:val="-7"/>
          <w:sz w:val="21"/>
          <w:szCs w:val="21"/>
          <w:highlight w:val="none"/>
        </w:rPr>
        <w:t>机构的身份参加政府采购，只能以法人身份参加，银行、保险、石油石化、电力、电信</w:t>
      </w:r>
      <w:r>
        <w:rPr>
          <w:rFonts w:hint="eastAsia"/>
          <w:sz w:val="21"/>
          <w:szCs w:val="21"/>
          <w:highlight w:val="none"/>
        </w:rPr>
        <w:t>等特殊行业的除外）；</w:t>
      </w:r>
    </w:p>
    <w:p>
      <w:pPr>
        <w:pStyle w:val="11"/>
        <w:spacing w:line="560" w:lineRule="exact"/>
        <w:rPr>
          <w:sz w:val="21"/>
          <w:szCs w:val="21"/>
          <w:highlight w:val="none"/>
        </w:rPr>
      </w:pPr>
      <w:r>
        <w:rPr>
          <w:rFonts w:hint="eastAsia"/>
          <w:sz w:val="21"/>
          <w:szCs w:val="21"/>
          <w:highlight w:val="none"/>
        </w:rPr>
        <w:t>2、如供应商是事业单位的，应提供有效的“事业单位法人证书”；</w:t>
      </w:r>
    </w:p>
    <w:p>
      <w:pPr>
        <w:pStyle w:val="11"/>
        <w:spacing w:line="560" w:lineRule="exact"/>
        <w:rPr>
          <w:sz w:val="21"/>
          <w:szCs w:val="21"/>
          <w:highlight w:val="none"/>
        </w:rPr>
      </w:pPr>
      <w:r>
        <w:rPr>
          <w:rFonts w:hint="eastAsia"/>
          <w:sz w:val="21"/>
          <w:szCs w:val="21"/>
          <w:highlight w:val="none"/>
        </w:rPr>
        <w:t>3、如供应商是非企业专业服务机构的，应提供有效的执业许可证等证明文件；</w:t>
      </w:r>
    </w:p>
    <w:p>
      <w:pPr>
        <w:pStyle w:val="11"/>
        <w:spacing w:line="560" w:lineRule="exact"/>
        <w:rPr>
          <w:sz w:val="21"/>
          <w:szCs w:val="21"/>
          <w:highlight w:val="none"/>
        </w:rPr>
      </w:pPr>
      <w:r>
        <w:rPr>
          <w:rFonts w:hint="eastAsia"/>
          <w:sz w:val="21"/>
          <w:szCs w:val="21"/>
          <w:highlight w:val="none"/>
        </w:rPr>
        <w:t>4、如供应商是个体工商户的，应提供有效的“个体工商户营业执照”；</w:t>
      </w:r>
    </w:p>
    <w:p>
      <w:pPr>
        <w:pStyle w:val="11"/>
        <w:spacing w:line="560" w:lineRule="exact"/>
        <w:rPr>
          <w:sz w:val="21"/>
          <w:szCs w:val="21"/>
          <w:highlight w:val="none"/>
        </w:rPr>
      </w:pPr>
      <w:r>
        <w:rPr>
          <w:rFonts w:hint="eastAsia"/>
          <w:sz w:val="21"/>
          <w:szCs w:val="21"/>
          <w:highlight w:val="none"/>
        </w:rPr>
        <w:t>5、如供应商是自然人的，应提供有效的自然人身份证明。</w:t>
      </w:r>
    </w:p>
    <w:p>
      <w:pPr>
        <w:pStyle w:val="11"/>
        <w:spacing w:line="560" w:lineRule="exact"/>
        <w:ind w:left="0"/>
        <w:rPr>
          <w:b/>
          <w:sz w:val="21"/>
          <w:szCs w:val="21"/>
          <w:highlight w:val="none"/>
        </w:rPr>
      </w:pPr>
      <w:r>
        <w:rPr>
          <w:rFonts w:hint="eastAsia"/>
          <w:b/>
          <w:sz w:val="21"/>
          <w:szCs w:val="21"/>
          <w:highlight w:val="none"/>
        </w:rPr>
        <w:t>2.具有良好的商业信誉和健全的财务会计制度：</w:t>
      </w:r>
    </w:p>
    <w:p>
      <w:pPr>
        <w:pStyle w:val="11"/>
        <w:spacing w:line="560" w:lineRule="exact"/>
        <w:rPr>
          <w:sz w:val="21"/>
          <w:szCs w:val="21"/>
          <w:highlight w:val="none"/>
        </w:rPr>
      </w:pPr>
      <w:r>
        <w:rPr>
          <w:rFonts w:hint="eastAsia"/>
          <w:sz w:val="21"/>
          <w:szCs w:val="21"/>
          <w:highlight w:val="none"/>
        </w:rPr>
        <w:t>1、健全的财务会计制度指供应商能够严格执行现行的财务会计管理制度，财务管理制度清晰，能够按规定真实、全面地反映企业的生产经营活动；</w:t>
      </w:r>
    </w:p>
    <w:p>
      <w:pPr>
        <w:pStyle w:val="11"/>
        <w:spacing w:line="560" w:lineRule="exact"/>
        <w:rPr>
          <w:sz w:val="21"/>
          <w:szCs w:val="21"/>
          <w:highlight w:val="none"/>
        </w:rPr>
      </w:pPr>
      <w:r>
        <w:rPr>
          <w:rFonts w:hint="eastAsia"/>
          <w:sz w:val="21"/>
          <w:szCs w:val="21"/>
          <w:highlight w:val="none"/>
        </w:rPr>
        <w:t>2、依法作出的财务状况报告包括经审计的财务报告或银行出具的资信证明或会计报表（会计报表至少包括资产负债表、利润表、现金流量表，但属于《中小企业划型标准规定》的小企业（含小型、微型）编制的会计报表可以不包括现金流量表（须提供小微企业声明函或小微企业名录查询截图等材料））等，能够清晰反映供应商的商业信誉情况；</w:t>
      </w:r>
    </w:p>
    <w:p>
      <w:pPr>
        <w:pStyle w:val="11"/>
        <w:spacing w:line="560" w:lineRule="exact"/>
        <w:rPr>
          <w:sz w:val="21"/>
          <w:szCs w:val="21"/>
          <w:highlight w:val="none"/>
        </w:rPr>
      </w:pPr>
      <w:r>
        <w:rPr>
          <w:rFonts w:hint="eastAsia"/>
          <w:sz w:val="21"/>
          <w:szCs w:val="21"/>
          <w:highlight w:val="none"/>
        </w:rPr>
        <w:t>3、供应商成立不满一个月或供应商提供金融机构或担保机构出具的保函则可以不需要提供其他财务状况报告。</w:t>
      </w:r>
    </w:p>
    <w:p>
      <w:pPr>
        <w:pStyle w:val="11"/>
        <w:spacing w:line="560" w:lineRule="exact"/>
        <w:ind w:left="0"/>
        <w:rPr>
          <w:sz w:val="21"/>
          <w:szCs w:val="21"/>
          <w:highlight w:val="none"/>
        </w:rPr>
      </w:pPr>
      <w:r>
        <w:rPr>
          <w:rFonts w:hint="eastAsia"/>
          <w:b/>
          <w:sz w:val="21"/>
          <w:szCs w:val="21"/>
          <w:highlight w:val="none"/>
        </w:rPr>
        <w:t>3.具有履行合同所必需的设备和专业技术能力：</w:t>
      </w:r>
    </w:p>
    <w:p>
      <w:pPr>
        <w:pStyle w:val="11"/>
        <w:spacing w:before="160" w:line="560" w:lineRule="exact"/>
        <w:rPr>
          <w:sz w:val="21"/>
          <w:szCs w:val="21"/>
          <w:highlight w:val="none"/>
        </w:rPr>
      </w:pPr>
      <w:r>
        <w:rPr>
          <w:rFonts w:hint="eastAsia"/>
          <w:sz w:val="21"/>
          <w:szCs w:val="21"/>
          <w:highlight w:val="none"/>
        </w:rPr>
        <w:t>1、根据项目需求提供履行合同所必需的设备和专业技术能力的承诺书或证明材料；</w:t>
      </w:r>
    </w:p>
    <w:p>
      <w:pPr>
        <w:pStyle w:val="11"/>
        <w:spacing w:line="560" w:lineRule="exact"/>
        <w:jc w:val="both"/>
        <w:rPr>
          <w:sz w:val="21"/>
          <w:szCs w:val="21"/>
          <w:highlight w:val="none"/>
        </w:rPr>
      </w:pPr>
      <w:r>
        <w:rPr>
          <w:rFonts w:hint="eastAsia"/>
          <w:sz w:val="21"/>
          <w:szCs w:val="21"/>
          <w:highlight w:val="none"/>
        </w:rPr>
        <w:t>2、可提供与项目实施有关的相关设备购置或租赁票据，或者相关服务人员用工合</w:t>
      </w:r>
      <w:r>
        <w:rPr>
          <w:rFonts w:hint="eastAsia"/>
          <w:spacing w:val="-7"/>
          <w:sz w:val="21"/>
          <w:szCs w:val="21"/>
          <w:highlight w:val="none"/>
        </w:rPr>
        <w:t>同，也可以提供具有履行合同所必需的设备和专业技术能力承诺函</w:t>
      </w:r>
      <w:r>
        <w:rPr>
          <w:rFonts w:hint="eastAsia"/>
          <w:sz w:val="21"/>
          <w:szCs w:val="21"/>
          <w:highlight w:val="none"/>
        </w:rPr>
        <w:t>（</w:t>
      </w:r>
      <w:r>
        <w:rPr>
          <w:rFonts w:hint="eastAsia"/>
          <w:spacing w:val="-3"/>
          <w:sz w:val="21"/>
          <w:szCs w:val="21"/>
          <w:highlight w:val="none"/>
        </w:rPr>
        <w:t>格式自拟并加盖公</w:t>
      </w:r>
      <w:r>
        <w:rPr>
          <w:rFonts w:hint="eastAsia"/>
          <w:sz w:val="21"/>
          <w:szCs w:val="21"/>
          <w:highlight w:val="none"/>
        </w:rPr>
        <w:t>章）。</w:t>
      </w:r>
    </w:p>
    <w:p>
      <w:pPr>
        <w:pStyle w:val="11"/>
        <w:spacing w:line="560" w:lineRule="exact"/>
        <w:ind w:left="0"/>
        <w:rPr>
          <w:sz w:val="21"/>
          <w:szCs w:val="21"/>
          <w:highlight w:val="none"/>
        </w:rPr>
      </w:pPr>
      <w:r>
        <w:rPr>
          <w:rFonts w:hint="eastAsia"/>
          <w:b/>
          <w:sz w:val="21"/>
          <w:szCs w:val="21"/>
          <w:highlight w:val="none"/>
        </w:rPr>
        <w:t>4.有依法缴纳税收和社会保障资金的良好记录：</w:t>
      </w:r>
    </w:p>
    <w:p>
      <w:pPr>
        <w:pStyle w:val="11"/>
        <w:spacing w:line="560" w:lineRule="exact"/>
        <w:jc w:val="both"/>
        <w:rPr>
          <w:sz w:val="21"/>
          <w:szCs w:val="21"/>
          <w:highlight w:val="none"/>
        </w:rPr>
      </w:pPr>
      <w:r>
        <w:rPr>
          <w:rFonts w:hint="eastAsia"/>
          <w:sz w:val="21"/>
          <w:szCs w:val="21"/>
          <w:highlight w:val="none"/>
        </w:rPr>
        <w:t>1、缴纳税收证明材料：供应商参加政府采购活动前一年（至少一个月）内缴纳增值税或营业税或企业所得税凭据；</w:t>
      </w:r>
    </w:p>
    <w:p>
      <w:pPr>
        <w:pStyle w:val="11"/>
        <w:spacing w:line="560" w:lineRule="exact"/>
        <w:jc w:val="both"/>
        <w:rPr>
          <w:sz w:val="21"/>
          <w:szCs w:val="21"/>
          <w:highlight w:val="none"/>
        </w:rPr>
      </w:pPr>
      <w:r>
        <w:rPr>
          <w:rFonts w:hint="eastAsia"/>
          <w:sz w:val="21"/>
          <w:szCs w:val="21"/>
          <w:highlight w:val="none"/>
        </w:rPr>
        <w:t>2、缴纳社会保障资金证明材料：供应商参加政府采购活动前一年（至少一个月）内缴纳社会保险的凭据（专用收据或社会保障缴纳清单）；</w:t>
      </w:r>
    </w:p>
    <w:p>
      <w:pPr>
        <w:pStyle w:val="11"/>
        <w:spacing w:line="560" w:lineRule="exact"/>
        <w:jc w:val="both"/>
        <w:rPr>
          <w:sz w:val="21"/>
          <w:szCs w:val="21"/>
          <w:highlight w:val="none"/>
        </w:rPr>
      </w:pPr>
      <w:r>
        <w:rPr>
          <w:rFonts w:hint="eastAsia"/>
          <w:sz w:val="21"/>
          <w:szCs w:val="21"/>
          <w:highlight w:val="none"/>
        </w:rPr>
        <w:t>3、依法免税或不需要缴纳社会保障资金的供应商应提供相关证明材料。</w:t>
      </w:r>
    </w:p>
    <w:p>
      <w:pPr>
        <w:pStyle w:val="11"/>
        <w:spacing w:line="560" w:lineRule="exact"/>
        <w:ind w:left="0"/>
        <w:rPr>
          <w:b/>
          <w:sz w:val="21"/>
          <w:szCs w:val="21"/>
          <w:highlight w:val="none"/>
        </w:rPr>
      </w:pPr>
      <w:r>
        <w:rPr>
          <w:rFonts w:hint="eastAsia"/>
          <w:b/>
          <w:sz w:val="21"/>
          <w:szCs w:val="21"/>
          <w:highlight w:val="none"/>
        </w:rPr>
        <w:t>5.参加政府采购活动前三年内，在经营活动中没有重大违法记录</w:t>
      </w:r>
    </w:p>
    <w:p>
      <w:pPr>
        <w:spacing w:line="560" w:lineRule="exact"/>
        <w:ind w:left="618"/>
        <w:rPr>
          <w:sz w:val="21"/>
          <w:szCs w:val="21"/>
          <w:highlight w:val="none"/>
        </w:rPr>
      </w:pPr>
      <w:r>
        <w:rPr>
          <w:rFonts w:hint="eastAsia"/>
          <w:sz w:val="21"/>
          <w:szCs w:val="21"/>
          <w:highlight w:val="none"/>
        </w:rPr>
        <w:t>（提供参加本次政府采购活动前3年内在经营活动中没有重大违法记录的书面声明）。</w:t>
      </w:r>
    </w:p>
    <w:p>
      <w:pPr>
        <w:pStyle w:val="11"/>
        <w:spacing w:before="160" w:line="560" w:lineRule="exact"/>
        <w:ind w:left="0"/>
        <w:jc w:val="center"/>
        <w:rPr>
          <w:sz w:val="21"/>
          <w:szCs w:val="21"/>
          <w:highlight w:val="none"/>
        </w:rPr>
      </w:pPr>
      <w:r>
        <w:rPr>
          <w:rFonts w:hint="eastAsia"/>
          <w:sz w:val="21"/>
          <w:szCs w:val="21"/>
          <w:highlight w:val="none"/>
        </w:rPr>
        <w:t>无重大违法记录声明格式</w:t>
      </w:r>
    </w:p>
    <w:p>
      <w:pPr>
        <w:widowControl/>
        <w:shd w:val="clear" w:color="auto" w:fill="FFFFFF"/>
        <w:autoSpaceDE/>
        <w:autoSpaceDN/>
        <w:spacing w:line="560" w:lineRule="exact"/>
        <w:ind w:firstLine="420" w:firstLineChars="200"/>
        <w:jc w:val="both"/>
        <w:rPr>
          <w:bCs/>
          <w:sz w:val="21"/>
          <w:szCs w:val="21"/>
          <w:highlight w:val="none"/>
          <w:lang w:val="en-US" w:bidi="ar-SA"/>
        </w:rPr>
      </w:pPr>
      <w:r>
        <w:rPr>
          <w:rFonts w:hint="eastAsia"/>
          <w:sz w:val="21"/>
          <w:szCs w:val="21"/>
          <w:highlight w:val="none"/>
          <w:lang w:bidi="ar-SA"/>
        </w:rPr>
        <w:t>致：XXXXXXXX</w:t>
      </w:r>
      <w:r>
        <w:rPr>
          <w:rFonts w:hint="eastAsia"/>
          <w:sz w:val="21"/>
          <w:szCs w:val="21"/>
          <w:highlight w:val="none"/>
          <w:lang w:val="en-US" w:bidi="ar-SA"/>
        </w:rPr>
        <w:t>(采购人)</w:t>
      </w:r>
    </w:p>
    <w:p>
      <w:pPr>
        <w:pStyle w:val="2"/>
        <w:spacing w:line="560" w:lineRule="exact"/>
        <w:ind w:left="0" w:leftChars="0" w:firstLine="840" w:firstLineChars="400"/>
        <w:rPr>
          <w:sz w:val="21"/>
          <w:szCs w:val="21"/>
          <w:highlight w:val="none"/>
        </w:rPr>
      </w:pPr>
      <w:r>
        <w:rPr>
          <w:rFonts w:hint="eastAsia"/>
          <w:sz w:val="21"/>
          <w:szCs w:val="21"/>
          <w:highlight w:val="none"/>
          <w:lang w:val="en-US"/>
        </w:rPr>
        <w:t>解放号网络科技有限公司</w:t>
      </w:r>
    </w:p>
    <w:p>
      <w:pPr>
        <w:pStyle w:val="11"/>
        <w:tabs>
          <w:tab w:val="left" w:pos="4578"/>
        </w:tabs>
        <w:spacing w:before="158" w:line="560" w:lineRule="exact"/>
        <w:ind w:left="1098"/>
        <w:rPr>
          <w:sz w:val="21"/>
          <w:szCs w:val="21"/>
          <w:highlight w:val="none"/>
        </w:rPr>
      </w:pPr>
      <w:r>
        <w:rPr>
          <w:rFonts w:hint="eastAsia"/>
          <w:sz w:val="21"/>
          <w:szCs w:val="21"/>
          <w:highlight w:val="none"/>
        </w:rPr>
        <w:t>我单位</w:t>
      </w:r>
      <w:r>
        <w:rPr>
          <w:rFonts w:hint="eastAsia"/>
          <w:sz w:val="21"/>
          <w:szCs w:val="21"/>
          <w:highlight w:val="none"/>
          <w:u w:val="single"/>
        </w:rPr>
        <w:tab/>
      </w:r>
      <w:r>
        <w:rPr>
          <w:rFonts w:hint="eastAsia"/>
          <w:sz w:val="21"/>
          <w:szCs w:val="21"/>
          <w:highlight w:val="none"/>
        </w:rPr>
        <w:t>（供应商名称）郑重声明：</w:t>
      </w:r>
    </w:p>
    <w:p>
      <w:pPr>
        <w:pStyle w:val="11"/>
        <w:tabs>
          <w:tab w:val="left" w:pos="6351"/>
        </w:tabs>
        <w:spacing w:before="160" w:line="560" w:lineRule="exact"/>
        <w:jc w:val="both"/>
        <w:rPr>
          <w:sz w:val="21"/>
          <w:szCs w:val="21"/>
          <w:highlight w:val="none"/>
        </w:rPr>
      </w:pPr>
      <w:r>
        <w:rPr>
          <w:rFonts w:hint="eastAsia"/>
          <w:sz w:val="21"/>
          <w:szCs w:val="21"/>
          <w:highlight w:val="none"/>
        </w:rPr>
        <w:t>参加政府采购活动前3年内在经营活动中</w:t>
      </w:r>
      <w:r>
        <w:rPr>
          <w:rFonts w:hint="eastAsia"/>
          <w:sz w:val="21"/>
          <w:szCs w:val="21"/>
          <w:highlight w:val="none"/>
          <w:u w:val="single"/>
        </w:rPr>
        <w:tab/>
      </w:r>
      <w:r>
        <w:rPr>
          <w:rFonts w:hint="eastAsia"/>
          <w:sz w:val="21"/>
          <w:szCs w:val="21"/>
          <w:highlight w:val="none"/>
        </w:rPr>
        <w:t>（在下划线上如实填写</w:t>
      </w:r>
      <w:r>
        <w:rPr>
          <w:rFonts w:hint="eastAsia"/>
          <w:spacing w:val="-24"/>
          <w:sz w:val="21"/>
          <w:szCs w:val="21"/>
          <w:highlight w:val="none"/>
        </w:rPr>
        <w:t>：</w:t>
      </w:r>
      <w:r>
        <w:rPr>
          <w:rFonts w:hint="eastAsia"/>
          <w:sz w:val="21"/>
          <w:szCs w:val="21"/>
          <w:highlight w:val="none"/>
        </w:rPr>
        <w:t>有或</w:t>
      </w:r>
      <w:r>
        <w:rPr>
          <w:rFonts w:hint="eastAsia"/>
          <w:spacing w:val="-18"/>
          <w:sz w:val="21"/>
          <w:szCs w:val="21"/>
          <w:highlight w:val="none"/>
        </w:rPr>
        <w:t>没</w:t>
      </w:r>
      <w:r>
        <w:rPr>
          <w:rFonts w:hint="eastAsia"/>
          <w:sz w:val="21"/>
          <w:szCs w:val="21"/>
          <w:highlight w:val="none"/>
        </w:rPr>
        <w:t>有）重大违法记录。</w:t>
      </w:r>
    </w:p>
    <w:p>
      <w:pPr>
        <w:pStyle w:val="11"/>
        <w:spacing w:before="5" w:line="560" w:lineRule="exact"/>
        <w:jc w:val="both"/>
        <w:rPr>
          <w:sz w:val="21"/>
          <w:szCs w:val="21"/>
          <w:highlight w:val="none"/>
        </w:rPr>
      </w:pPr>
      <w:r>
        <w:rPr>
          <w:rFonts w:hint="eastAsia"/>
          <w:sz w:val="21"/>
          <w:szCs w:val="21"/>
          <w:highlight w:val="none"/>
        </w:rPr>
        <w:t>（</w:t>
      </w:r>
      <w:r>
        <w:rPr>
          <w:rFonts w:hint="eastAsia"/>
          <w:spacing w:val="-7"/>
          <w:sz w:val="21"/>
          <w:szCs w:val="21"/>
          <w:highlight w:val="none"/>
        </w:rPr>
        <w:t>说明：政府采购法第二十二条第一款第五项所称重大违法记录，是指供应商因违</w:t>
      </w:r>
      <w:r>
        <w:rPr>
          <w:rFonts w:hint="eastAsia"/>
          <w:spacing w:val="-4"/>
          <w:sz w:val="21"/>
          <w:szCs w:val="21"/>
          <w:highlight w:val="none"/>
        </w:rPr>
        <w:t>法经营受到刑事处罚或者责令停产停业、吊销许可证或者执照、较大数额罚款等行政处</w:t>
      </w:r>
      <w:r>
        <w:rPr>
          <w:rFonts w:hint="eastAsia"/>
          <w:sz w:val="21"/>
          <w:szCs w:val="21"/>
          <w:highlight w:val="none"/>
        </w:rPr>
        <w:t>罚。）</w:t>
      </w:r>
    </w:p>
    <w:p>
      <w:pPr>
        <w:pStyle w:val="11"/>
        <w:tabs>
          <w:tab w:val="left" w:pos="5298"/>
          <w:tab w:val="left" w:pos="6018"/>
        </w:tabs>
        <w:spacing w:line="560" w:lineRule="exact"/>
        <w:ind w:left="4458"/>
        <w:jc w:val="center"/>
        <w:rPr>
          <w:sz w:val="21"/>
          <w:szCs w:val="21"/>
          <w:highlight w:val="none"/>
        </w:rPr>
      </w:pPr>
      <w:r>
        <w:rPr>
          <w:rFonts w:hint="eastAsia"/>
          <w:sz w:val="21"/>
          <w:szCs w:val="21"/>
          <w:highlight w:val="none"/>
        </w:rPr>
        <w:t>声明人：（盖章</w:t>
      </w:r>
      <w:r>
        <w:rPr>
          <w:rFonts w:hint="eastAsia"/>
          <w:spacing w:val="-17"/>
          <w:sz w:val="21"/>
          <w:szCs w:val="21"/>
          <w:highlight w:val="none"/>
        </w:rPr>
        <w:t xml:space="preserve">） </w:t>
      </w:r>
      <w:r>
        <w:rPr>
          <w:rFonts w:hint="eastAsia"/>
          <w:sz w:val="21"/>
          <w:szCs w:val="21"/>
          <w:highlight w:val="none"/>
        </w:rPr>
        <w:t>年</w:t>
      </w:r>
      <w:r>
        <w:rPr>
          <w:rFonts w:hint="eastAsia"/>
          <w:sz w:val="21"/>
          <w:szCs w:val="21"/>
          <w:highlight w:val="none"/>
        </w:rPr>
        <w:tab/>
      </w:r>
      <w:r>
        <w:rPr>
          <w:rFonts w:hint="eastAsia"/>
          <w:sz w:val="21"/>
          <w:szCs w:val="21"/>
          <w:highlight w:val="none"/>
        </w:rPr>
        <w:t>月</w:t>
      </w:r>
      <w:r>
        <w:rPr>
          <w:rFonts w:hint="eastAsia"/>
          <w:sz w:val="21"/>
          <w:szCs w:val="21"/>
          <w:highlight w:val="none"/>
        </w:rPr>
        <w:tab/>
      </w:r>
      <w:r>
        <w:rPr>
          <w:rFonts w:hint="eastAsia"/>
          <w:sz w:val="21"/>
          <w:szCs w:val="21"/>
          <w:highlight w:val="none"/>
        </w:rPr>
        <w:t>日</w:t>
      </w:r>
    </w:p>
    <w:p>
      <w:pPr>
        <w:pStyle w:val="11"/>
        <w:spacing w:line="560" w:lineRule="exact"/>
        <w:ind w:left="0"/>
        <w:rPr>
          <w:sz w:val="21"/>
          <w:szCs w:val="21"/>
          <w:highlight w:val="none"/>
        </w:rPr>
      </w:pPr>
    </w:p>
    <w:p>
      <w:pPr>
        <w:pStyle w:val="5"/>
        <w:tabs>
          <w:tab w:val="left" w:pos="4890"/>
        </w:tabs>
        <w:spacing w:line="560" w:lineRule="exact"/>
        <w:ind w:left="0"/>
        <w:rPr>
          <w:sz w:val="21"/>
          <w:szCs w:val="21"/>
          <w:highlight w:val="none"/>
        </w:rPr>
      </w:pPr>
      <w:r>
        <w:rPr>
          <w:rFonts w:hint="eastAsia"/>
          <w:sz w:val="21"/>
          <w:szCs w:val="21"/>
          <w:highlight w:val="none"/>
          <w:lang w:val="en-US"/>
        </w:rPr>
        <w:t>3.4</w:t>
      </w:r>
      <w:r>
        <w:rPr>
          <w:rFonts w:hint="eastAsia"/>
          <w:sz w:val="21"/>
          <w:szCs w:val="21"/>
          <w:highlight w:val="none"/>
        </w:rPr>
        <w:t>第一章竞争性磋商公告 中“2.落实政府采购政策需满足的资格要求”的证明文件</w:t>
      </w:r>
    </w:p>
    <w:p>
      <w:pPr>
        <w:pStyle w:val="11"/>
        <w:spacing w:before="165" w:line="560" w:lineRule="exact"/>
        <w:ind w:left="0"/>
        <w:rPr>
          <w:sz w:val="21"/>
          <w:szCs w:val="21"/>
          <w:highlight w:val="none"/>
        </w:rPr>
      </w:pPr>
      <w:r>
        <w:rPr>
          <w:rFonts w:hint="eastAsia"/>
          <w:sz w:val="21"/>
          <w:szCs w:val="21"/>
          <w:highlight w:val="none"/>
        </w:rPr>
        <w:t>注：供应商应当按照采购文件规定的要求提供相关证明材料。</w:t>
      </w:r>
    </w:p>
    <w:p>
      <w:pPr>
        <w:pStyle w:val="5"/>
        <w:tabs>
          <w:tab w:val="left" w:pos="4890"/>
        </w:tabs>
        <w:spacing w:line="560" w:lineRule="exact"/>
        <w:ind w:left="0"/>
        <w:rPr>
          <w:sz w:val="21"/>
          <w:szCs w:val="21"/>
          <w:highlight w:val="none"/>
        </w:rPr>
      </w:pPr>
      <w:r>
        <w:rPr>
          <w:rFonts w:hint="eastAsia"/>
          <w:sz w:val="21"/>
          <w:szCs w:val="21"/>
          <w:highlight w:val="none"/>
          <w:lang w:val="en-US"/>
        </w:rPr>
        <w:t>3.5第一章竞争性磋商公告中“3.本项目的特定资格要求” 的证明文件</w:t>
      </w:r>
    </w:p>
    <w:p>
      <w:pPr>
        <w:pStyle w:val="11"/>
        <w:spacing w:before="165" w:line="560" w:lineRule="exact"/>
        <w:ind w:left="0"/>
        <w:rPr>
          <w:sz w:val="21"/>
          <w:szCs w:val="21"/>
          <w:highlight w:val="none"/>
        </w:rPr>
      </w:pPr>
      <w:r>
        <w:rPr>
          <w:rFonts w:hint="eastAsia"/>
          <w:sz w:val="21"/>
          <w:szCs w:val="21"/>
          <w:highlight w:val="none"/>
        </w:rPr>
        <w:t>注：供应商应当按照采购文件规定的要求提供相关证明材料。</w:t>
      </w:r>
    </w:p>
    <w:p>
      <w:pPr>
        <w:pStyle w:val="5"/>
        <w:tabs>
          <w:tab w:val="left" w:pos="4890"/>
        </w:tabs>
        <w:spacing w:line="560" w:lineRule="exact"/>
        <w:ind w:left="0"/>
        <w:rPr>
          <w:sz w:val="21"/>
          <w:szCs w:val="21"/>
          <w:highlight w:val="none"/>
        </w:rPr>
      </w:pPr>
      <w:r>
        <w:rPr>
          <w:rFonts w:hint="eastAsia"/>
          <w:sz w:val="21"/>
          <w:szCs w:val="21"/>
          <w:highlight w:val="none"/>
          <w:lang w:val="en-US"/>
        </w:rPr>
        <w:t>3.6</w:t>
      </w:r>
      <w:r>
        <w:rPr>
          <w:rFonts w:hint="eastAsia"/>
          <w:sz w:val="21"/>
          <w:szCs w:val="21"/>
          <w:highlight w:val="none"/>
        </w:rPr>
        <w:t>《南京市政府采购供应商信用记录表》</w:t>
      </w:r>
    </w:p>
    <w:p>
      <w:pPr>
        <w:pStyle w:val="25"/>
        <w:spacing w:line="560" w:lineRule="exact"/>
        <w:ind w:left="0" w:firstLine="0"/>
        <w:rPr>
          <w:bCs/>
          <w:sz w:val="21"/>
          <w:szCs w:val="21"/>
          <w:highlight w:val="none"/>
        </w:rPr>
      </w:pPr>
      <w:r>
        <w:rPr>
          <w:rFonts w:hint="eastAsia"/>
          <w:bCs/>
          <w:sz w:val="21"/>
          <w:szCs w:val="21"/>
          <w:highlight w:val="none"/>
        </w:rPr>
        <w:t>（</w:t>
      </w:r>
      <w:r>
        <w:rPr>
          <w:rFonts w:hint="eastAsia"/>
          <w:bCs/>
          <w:sz w:val="21"/>
          <w:szCs w:val="21"/>
          <w:highlight w:val="none"/>
          <w:lang w:val="en-US"/>
        </w:rPr>
        <w:t>1）</w:t>
      </w:r>
      <w:r>
        <w:rPr>
          <w:rFonts w:hint="eastAsia"/>
          <w:bCs/>
          <w:sz w:val="21"/>
          <w:szCs w:val="21"/>
          <w:highlight w:val="none"/>
        </w:rPr>
        <w:t>供应商需每次参加政府采购活动时，在采购文件发布之日起至递交投标（响应）文件截止日前，应先登录</w:t>
      </w:r>
      <w:r>
        <w:rPr>
          <w:rFonts w:hint="eastAsia"/>
          <w:bCs/>
          <w:sz w:val="21"/>
          <w:szCs w:val="21"/>
          <w:highlight w:val="none"/>
          <w:lang w:val="en-US"/>
        </w:rPr>
        <w:t>诚信管理系统</w:t>
      </w:r>
      <w:r>
        <w:rPr>
          <w:rFonts w:hint="eastAsia"/>
          <w:bCs/>
          <w:sz w:val="21"/>
          <w:szCs w:val="21"/>
          <w:highlight w:val="none"/>
        </w:rPr>
        <w:t>在线打印其“南京市政府采购供应商信用记录表”，</w:t>
      </w:r>
      <w:r>
        <w:rPr>
          <w:rFonts w:hint="eastAsia"/>
          <w:b/>
          <w:sz w:val="21"/>
          <w:szCs w:val="21"/>
          <w:highlight w:val="none"/>
        </w:rPr>
        <w:t>经法定代表人签名盖章后作为响应文件的组成部分提交。“南京市政府采购供应商信用记录表”是其参加政府采购活动的必备材料</w:t>
      </w:r>
      <w:r>
        <w:rPr>
          <w:rFonts w:hint="eastAsia"/>
          <w:bCs/>
          <w:sz w:val="21"/>
          <w:szCs w:val="21"/>
          <w:highlight w:val="none"/>
        </w:rPr>
        <w:t>。</w:t>
      </w:r>
    </w:p>
    <w:p>
      <w:pPr>
        <w:pStyle w:val="11"/>
        <w:adjustRightInd w:val="0"/>
        <w:snapToGrid w:val="0"/>
        <w:spacing w:line="560" w:lineRule="exact"/>
        <w:ind w:left="0"/>
        <w:jc w:val="both"/>
        <w:rPr>
          <w:b/>
          <w:bCs/>
          <w:sz w:val="21"/>
          <w:szCs w:val="21"/>
          <w:highlight w:val="none"/>
          <w:lang w:val="en-US"/>
        </w:rPr>
      </w:pPr>
    </w:p>
    <w:p>
      <w:pPr>
        <w:pStyle w:val="11"/>
        <w:adjustRightInd w:val="0"/>
        <w:snapToGrid w:val="0"/>
        <w:spacing w:line="560" w:lineRule="exact"/>
        <w:ind w:left="0"/>
        <w:jc w:val="both"/>
        <w:outlineLvl w:val="2"/>
        <w:rPr>
          <w:b/>
          <w:bCs/>
          <w:sz w:val="21"/>
          <w:szCs w:val="21"/>
          <w:highlight w:val="none"/>
        </w:rPr>
      </w:pPr>
      <w:r>
        <w:rPr>
          <w:rFonts w:hint="eastAsia"/>
          <w:b/>
          <w:bCs/>
          <w:sz w:val="21"/>
          <w:szCs w:val="21"/>
          <w:highlight w:val="none"/>
          <w:lang w:val="en-US"/>
        </w:rPr>
        <w:t>3.7、</w:t>
      </w:r>
      <w:r>
        <w:rPr>
          <w:rFonts w:hint="eastAsia"/>
          <w:b/>
          <w:bCs/>
          <w:sz w:val="21"/>
          <w:szCs w:val="21"/>
          <w:highlight w:val="none"/>
        </w:rPr>
        <w:t>商务条款偏离表格式</w:t>
      </w:r>
    </w:p>
    <w:p>
      <w:pPr>
        <w:pStyle w:val="11"/>
        <w:adjustRightInd w:val="0"/>
        <w:snapToGrid w:val="0"/>
        <w:spacing w:line="560" w:lineRule="exact"/>
        <w:ind w:left="420"/>
        <w:jc w:val="center"/>
        <w:rPr>
          <w:sz w:val="21"/>
          <w:szCs w:val="21"/>
          <w:highlight w:val="none"/>
        </w:rPr>
      </w:pPr>
      <w:r>
        <w:rPr>
          <w:rFonts w:hint="eastAsia"/>
          <w:b/>
          <w:bCs/>
          <w:sz w:val="21"/>
          <w:szCs w:val="21"/>
          <w:highlight w:val="none"/>
        </w:rPr>
        <w:t>《商务条款偏离表》</w:t>
      </w:r>
    </w:p>
    <w:p>
      <w:pPr>
        <w:pStyle w:val="11"/>
        <w:tabs>
          <w:tab w:val="left" w:pos="7407"/>
        </w:tabs>
        <w:adjustRightInd w:val="0"/>
        <w:snapToGrid w:val="0"/>
        <w:spacing w:line="560" w:lineRule="exact"/>
        <w:ind w:left="544"/>
        <w:rPr>
          <w:sz w:val="21"/>
          <w:szCs w:val="21"/>
          <w:highlight w:val="none"/>
        </w:rPr>
      </w:pPr>
      <w:bookmarkStart w:id="74" w:name="商务条款偏离表格式"/>
      <w:bookmarkEnd w:id="74"/>
      <w:r>
        <w:rPr>
          <w:rFonts w:hint="eastAsia"/>
          <w:sz w:val="21"/>
          <w:szCs w:val="21"/>
          <w:highlight w:val="none"/>
        </w:rPr>
        <w:t>项目名称：</w:t>
      </w:r>
      <w:r>
        <w:rPr>
          <w:rFonts w:hint="eastAsia"/>
          <w:sz w:val="21"/>
          <w:szCs w:val="21"/>
          <w:highlight w:val="none"/>
        </w:rPr>
        <w:tab/>
      </w:r>
      <w:r>
        <w:rPr>
          <w:rFonts w:hint="eastAsia"/>
          <w:sz w:val="21"/>
          <w:szCs w:val="21"/>
          <w:highlight w:val="none"/>
        </w:rPr>
        <w:t>项目编号：</w:t>
      </w:r>
    </w:p>
    <w:tbl>
      <w:tblPr>
        <w:tblStyle w:val="22"/>
        <w:tblW w:w="100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1212"/>
        <w:gridCol w:w="2835"/>
        <w:gridCol w:w="2126"/>
        <w:gridCol w:w="1559"/>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3" w:hRule="atLeast"/>
          <w:jc w:val="center"/>
        </w:trPr>
        <w:tc>
          <w:tcPr>
            <w:tcW w:w="765" w:type="dxa"/>
            <w:tcBorders>
              <w:top w:val="single" w:color="000000" w:sz="6" w:space="0"/>
              <w:left w:val="single" w:color="000000" w:sz="6" w:space="0"/>
              <w:bottom w:val="single" w:color="000000" w:sz="6" w:space="0"/>
              <w:right w:val="single" w:color="000000" w:sz="6" w:space="0"/>
            </w:tcBorders>
            <w:vAlign w:val="center"/>
          </w:tcPr>
          <w:p>
            <w:pPr>
              <w:pStyle w:val="26"/>
              <w:jc w:val="center"/>
              <w:rPr>
                <w:rFonts w:cs="Times New Roman"/>
                <w:sz w:val="21"/>
                <w:szCs w:val="21"/>
                <w:highlight w:val="none"/>
              </w:rPr>
            </w:pPr>
            <w:r>
              <w:rPr>
                <w:rFonts w:hint="eastAsia" w:cs="Times New Roman"/>
                <w:sz w:val="21"/>
                <w:szCs w:val="21"/>
                <w:highlight w:val="none"/>
              </w:rPr>
              <w:t>序号</w:t>
            </w:r>
          </w:p>
        </w:tc>
        <w:tc>
          <w:tcPr>
            <w:tcW w:w="1212" w:type="dxa"/>
            <w:tcBorders>
              <w:top w:val="single" w:color="000000" w:sz="6" w:space="0"/>
              <w:left w:val="nil"/>
              <w:bottom w:val="single" w:color="000000" w:sz="6" w:space="0"/>
              <w:right w:val="single" w:color="000000" w:sz="6" w:space="0"/>
            </w:tcBorders>
            <w:vAlign w:val="center"/>
          </w:tcPr>
          <w:p>
            <w:pPr>
              <w:pStyle w:val="26"/>
              <w:jc w:val="center"/>
              <w:rPr>
                <w:rFonts w:cs="Times New Roman"/>
                <w:sz w:val="21"/>
                <w:szCs w:val="21"/>
                <w:highlight w:val="none"/>
              </w:rPr>
            </w:pPr>
            <w:r>
              <w:rPr>
                <w:rFonts w:hint="eastAsia" w:cs="Times New Roman"/>
                <w:sz w:val="21"/>
                <w:szCs w:val="21"/>
                <w:highlight w:val="none"/>
              </w:rPr>
              <w:t>条目号</w:t>
            </w:r>
          </w:p>
        </w:tc>
        <w:tc>
          <w:tcPr>
            <w:tcW w:w="2835" w:type="dxa"/>
            <w:tcBorders>
              <w:top w:val="single" w:color="000000" w:sz="6" w:space="0"/>
              <w:left w:val="nil"/>
              <w:bottom w:val="single" w:color="000000" w:sz="6" w:space="0"/>
              <w:right w:val="single" w:color="auto" w:sz="4" w:space="0"/>
            </w:tcBorders>
            <w:vAlign w:val="center"/>
          </w:tcPr>
          <w:p>
            <w:pPr>
              <w:pStyle w:val="26"/>
              <w:spacing w:before="158"/>
              <w:ind w:left="250" w:right="235"/>
              <w:jc w:val="center"/>
              <w:rPr>
                <w:rFonts w:cs="Times New Roman"/>
                <w:sz w:val="21"/>
                <w:szCs w:val="21"/>
                <w:highlight w:val="none"/>
              </w:rPr>
            </w:pPr>
            <w:r>
              <w:rPr>
                <w:rFonts w:hint="eastAsia" w:cs="Times New Roman"/>
                <w:sz w:val="21"/>
                <w:szCs w:val="21"/>
                <w:highlight w:val="none"/>
                <w:lang w:val="en-US"/>
              </w:rPr>
              <w:t>采购</w:t>
            </w:r>
            <w:r>
              <w:rPr>
                <w:rFonts w:hint="eastAsia" w:cs="Times New Roman"/>
                <w:sz w:val="21"/>
                <w:szCs w:val="21"/>
                <w:highlight w:val="none"/>
              </w:rPr>
              <w:t>文件要求的商务条款</w:t>
            </w: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cs="Times New Roman"/>
                <w:sz w:val="21"/>
                <w:szCs w:val="21"/>
                <w:highlight w:val="none"/>
              </w:rPr>
            </w:pPr>
            <w:r>
              <w:rPr>
                <w:rFonts w:hint="eastAsia" w:cs="Times New Roman"/>
                <w:sz w:val="21"/>
                <w:szCs w:val="21"/>
                <w:highlight w:val="none"/>
              </w:rPr>
              <w:t>投标响应内容对应简述</w:t>
            </w: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cs="Times New Roman"/>
                <w:sz w:val="21"/>
                <w:szCs w:val="21"/>
                <w:highlight w:val="none"/>
              </w:rPr>
            </w:pPr>
            <w:r>
              <w:rPr>
                <w:rFonts w:hint="eastAsia" w:cs="Times New Roman"/>
                <w:sz w:val="21"/>
                <w:szCs w:val="21"/>
                <w:highlight w:val="none"/>
              </w:rPr>
              <w:t>偏离</w:t>
            </w: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cs="Times New Roman"/>
                <w:sz w:val="21"/>
                <w:szCs w:val="21"/>
                <w:highlight w:val="none"/>
              </w:rPr>
            </w:pPr>
            <w:r>
              <w:rPr>
                <w:rFonts w:hint="eastAsia" w:cs="Times New Roman"/>
                <w:sz w:val="21"/>
                <w:szCs w:val="21"/>
                <w:highlight w:val="none"/>
              </w:rPr>
              <w:t>偏离情况</w:t>
            </w:r>
          </w:p>
          <w:p>
            <w:pPr>
              <w:pStyle w:val="26"/>
              <w:jc w:val="center"/>
              <w:rPr>
                <w:rFonts w:cs="Times New Roman"/>
                <w:sz w:val="21"/>
                <w:szCs w:val="21"/>
                <w:highlight w:val="none"/>
              </w:rPr>
            </w:pPr>
            <w:r>
              <w:rPr>
                <w:rFonts w:hint="eastAsia" w:cs="Times New Roman"/>
                <w:sz w:val="21"/>
                <w:szCs w:val="21"/>
                <w:highlight w:val="none"/>
              </w:rPr>
              <w:t>详细说明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7"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7"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bl>
    <w:p>
      <w:pPr>
        <w:pStyle w:val="11"/>
        <w:adjustRightInd w:val="0"/>
        <w:snapToGrid w:val="0"/>
        <w:spacing w:line="560" w:lineRule="exact"/>
        <w:rPr>
          <w:sz w:val="21"/>
          <w:szCs w:val="21"/>
          <w:highlight w:val="none"/>
        </w:rPr>
      </w:pPr>
      <w:r>
        <w:rPr>
          <w:rFonts w:hint="eastAsia"/>
          <w:sz w:val="21"/>
          <w:szCs w:val="21"/>
          <w:highlight w:val="none"/>
        </w:rPr>
        <w:t>说明：1、如果行数不够，请自行增加。</w:t>
      </w:r>
    </w:p>
    <w:p>
      <w:pPr>
        <w:pStyle w:val="11"/>
        <w:adjustRightInd w:val="0"/>
        <w:snapToGrid w:val="0"/>
        <w:spacing w:line="560" w:lineRule="exact"/>
        <w:rPr>
          <w:spacing w:val="-9"/>
          <w:sz w:val="21"/>
          <w:szCs w:val="21"/>
          <w:highlight w:val="none"/>
        </w:rPr>
      </w:pPr>
      <w:r>
        <w:rPr>
          <w:rFonts w:hint="eastAsia"/>
          <w:sz w:val="21"/>
          <w:szCs w:val="21"/>
          <w:highlight w:val="none"/>
        </w:rPr>
        <w:t>2</w:t>
      </w:r>
      <w:r>
        <w:rPr>
          <w:rFonts w:hint="eastAsia"/>
          <w:spacing w:val="-9"/>
          <w:sz w:val="21"/>
          <w:szCs w:val="21"/>
          <w:highlight w:val="none"/>
        </w:rPr>
        <w:t>、“偏离”栏应注明“</w:t>
      </w:r>
      <w:r>
        <w:rPr>
          <w:rFonts w:hint="eastAsia"/>
          <w:spacing w:val="-9"/>
          <w:sz w:val="21"/>
          <w:szCs w:val="21"/>
          <w:highlight w:val="none"/>
          <w:lang w:val="en-US"/>
        </w:rPr>
        <w:t>无偏离</w:t>
      </w:r>
      <w:r>
        <w:rPr>
          <w:rFonts w:hint="eastAsia"/>
          <w:spacing w:val="-9"/>
          <w:sz w:val="21"/>
          <w:szCs w:val="21"/>
          <w:highlight w:val="none"/>
        </w:rPr>
        <w:t>”或“</w:t>
      </w:r>
      <w:r>
        <w:rPr>
          <w:rFonts w:hint="eastAsia"/>
          <w:spacing w:val="-9"/>
          <w:sz w:val="21"/>
          <w:szCs w:val="21"/>
          <w:highlight w:val="none"/>
          <w:lang w:val="en-US"/>
        </w:rPr>
        <w:t>正偏离</w:t>
      </w:r>
      <w:r>
        <w:rPr>
          <w:rFonts w:hint="eastAsia"/>
          <w:spacing w:val="-9"/>
          <w:sz w:val="21"/>
          <w:szCs w:val="21"/>
          <w:highlight w:val="none"/>
        </w:rPr>
        <w:t>”</w:t>
      </w:r>
      <w:r>
        <w:rPr>
          <w:rFonts w:hint="eastAsia"/>
          <w:spacing w:val="-9"/>
          <w:sz w:val="21"/>
          <w:szCs w:val="21"/>
          <w:highlight w:val="none"/>
          <w:lang w:val="en-US"/>
        </w:rPr>
        <w:t>或</w:t>
      </w:r>
      <w:r>
        <w:rPr>
          <w:rFonts w:hint="eastAsia"/>
          <w:spacing w:val="-9"/>
          <w:sz w:val="21"/>
          <w:szCs w:val="21"/>
          <w:highlight w:val="none"/>
        </w:rPr>
        <w:t>“</w:t>
      </w:r>
      <w:r>
        <w:rPr>
          <w:rFonts w:hint="eastAsia"/>
          <w:spacing w:val="-9"/>
          <w:sz w:val="21"/>
          <w:szCs w:val="21"/>
          <w:highlight w:val="none"/>
          <w:lang w:val="en-US"/>
        </w:rPr>
        <w:t>负</w:t>
      </w:r>
      <w:r>
        <w:rPr>
          <w:rFonts w:hint="eastAsia"/>
          <w:spacing w:val="-9"/>
          <w:sz w:val="21"/>
          <w:szCs w:val="21"/>
          <w:highlight w:val="none"/>
        </w:rPr>
        <w:t>偏离”。</w:t>
      </w:r>
    </w:p>
    <w:p>
      <w:pPr>
        <w:pStyle w:val="11"/>
        <w:adjustRightInd w:val="0"/>
        <w:snapToGrid w:val="0"/>
        <w:spacing w:line="560" w:lineRule="exact"/>
        <w:rPr>
          <w:spacing w:val="-9"/>
          <w:sz w:val="21"/>
          <w:szCs w:val="21"/>
          <w:highlight w:val="none"/>
        </w:rPr>
      </w:pPr>
      <w:r>
        <w:rPr>
          <w:rFonts w:hint="eastAsia"/>
          <w:spacing w:val="-9"/>
          <w:sz w:val="21"/>
          <w:szCs w:val="21"/>
          <w:highlight w:val="none"/>
          <w:lang w:val="en-US"/>
        </w:rPr>
        <w:t>3、供应商</w:t>
      </w:r>
      <w:r>
        <w:rPr>
          <w:rFonts w:hint="eastAsia"/>
          <w:spacing w:val="-9"/>
          <w:sz w:val="21"/>
          <w:szCs w:val="21"/>
          <w:highlight w:val="none"/>
        </w:rPr>
        <w:t>应在上表中明确</w:t>
      </w:r>
      <w:r>
        <w:rPr>
          <w:rFonts w:hint="eastAsia"/>
          <w:spacing w:val="-9"/>
          <w:sz w:val="21"/>
          <w:szCs w:val="21"/>
          <w:highlight w:val="none"/>
          <w:lang w:val="en-US"/>
        </w:rPr>
        <w:t>响应文件</w:t>
      </w:r>
      <w:r>
        <w:rPr>
          <w:rFonts w:hint="eastAsia"/>
          <w:spacing w:val="-9"/>
          <w:sz w:val="21"/>
          <w:szCs w:val="21"/>
          <w:highlight w:val="none"/>
        </w:rPr>
        <w:t>商务部分与</w:t>
      </w:r>
      <w:r>
        <w:rPr>
          <w:rFonts w:hint="eastAsia"/>
          <w:spacing w:val="-9"/>
          <w:sz w:val="21"/>
          <w:szCs w:val="21"/>
          <w:highlight w:val="none"/>
          <w:lang w:val="en-US"/>
        </w:rPr>
        <w:t>采购</w:t>
      </w:r>
      <w:r>
        <w:rPr>
          <w:rFonts w:hint="eastAsia"/>
          <w:spacing w:val="-9"/>
          <w:sz w:val="21"/>
          <w:szCs w:val="21"/>
          <w:highlight w:val="none"/>
        </w:rPr>
        <w:t>文件要求的商务条款偏离情况，如有偏离</w:t>
      </w:r>
      <w:r>
        <w:rPr>
          <w:rFonts w:hint="eastAsia"/>
          <w:b/>
          <w:bCs/>
          <w:spacing w:val="-9"/>
          <w:sz w:val="21"/>
          <w:szCs w:val="21"/>
          <w:highlight w:val="none"/>
        </w:rPr>
        <w:t>（包括正偏离和负偏离）</w:t>
      </w:r>
      <w:r>
        <w:rPr>
          <w:rFonts w:hint="eastAsia"/>
          <w:spacing w:val="-9"/>
          <w:sz w:val="21"/>
          <w:szCs w:val="21"/>
          <w:highlight w:val="none"/>
        </w:rPr>
        <w:t>,</w:t>
      </w:r>
      <w:r>
        <w:rPr>
          <w:rFonts w:hint="eastAsia"/>
          <w:spacing w:val="-9"/>
          <w:sz w:val="21"/>
          <w:szCs w:val="21"/>
          <w:highlight w:val="none"/>
          <w:lang w:val="en-US"/>
        </w:rPr>
        <w:t>供应商</w:t>
      </w:r>
      <w:r>
        <w:rPr>
          <w:rFonts w:hint="eastAsia"/>
          <w:spacing w:val="-9"/>
          <w:sz w:val="21"/>
          <w:szCs w:val="21"/>
          <w:highlight w:val="none"/>
        </w:rPr>
        <w:t>应详细说明，偏离情况详细说明可另页描述，但</w:t>
      </w:r>
      <w:r>
        <w:rPr>
          <w:rFonts w:hint="eastAsia"/>
          <w:b/>
          <w:bCs/>
          <w:spacing w:val="-9"/>
          <w:sz w:val="21"/>
          <w:szCs w:val="21"/>
          <w:highlight w:val="none"/>
        </w:rPr>
        <w:t>须在“偏离情况详细说明”栏标注其在</w:t>
      </w:r>
      <w:r>
        <w:rPr>
          <w:rFonts w:hint="eastAsia"/>
          <w:b/>
          <w:bCs/>
          <w:spacing w:val="-9"/>
          <w:sz w:val="21"/>
          <w:szCs w:val="21"/>
          <w:highlight w:val="none"/>
          <w:lang w:val="en-US"/>
        </w:rPr>
        <w:t>响应</w:t>
      </w:r>
      <w:r>
        <w:rPr>
          <w:rFonts w:hint="eastAsia"/>
          <w:b/>
          <w:bCs/>
          <w:spacing w:val="-9"/>
          <w:sz w:val="21"/>
          <w:szCs w:val="21"/>
          <w:highlight w:val="none"/>
        </w:rPr>
        <w:t>文件对应的页码</w:t>
      </w:r>
      <w:r>
        <w:rPr>
          <w:rFonts w:hint="eastAsia"/>
          <w:spacing w:val="-9"/>
          <w:sz w:val="21"/>
          <w:szCs w:val="21"/>
          <w:highlight w:val="none"/>
        </w:rPr>
        <w:t>，</w:t>
      </w:r>
      <w:r>
        <w:rPr>
          <w:rFonts w:hint="eastAsia"/>
          <w:spacing w:val="-9"/>
          <w:sz w:val="21"/>
          <w:szCs w:val="21"/>
          <w:highlight w:val="none"/>
          <w:lang w:val="en-US"/>
        </w:rPr>
        <w:t>本</w:t>
      </w:r>
      <w:r>
        <w:rPr>
          <w:rFonts w:hint="eastAsia"/>
          <w:spacing w:val="-9"/>
          <w:sz w:val="21"/>
          <w:szCs w:val="21"/>
          <w:highlight w:val="none"/>
        </w:rPr>
        <w:t>表不作为</w:t>
      </w:r>
      <w:r>
        <w:rPr>
          <w:rFonts w:hint="eastAsia"/>
          <w:spacing w:val="-9"/>
          <w:sz w:val="21"/>
          <w:szCs w:val="21"/>
          <w:highlight w:val="none"/>
          <w:lang w:val="en-US"/>
        </w:rPr>
        <w:t>供应商</w:t>
      </w:r>
      <w:r>
        <w:rPr>
          <w:rFonts w:hint="eastAsia"/>
          <w:spacing w:val="-9"/>
          <w:sz w:val="21"/>
          <w:szCs w:val="21"/>
          <w:highlight w:val="none"/>
        </w:rPr>
        <w:t>对所投项目关于商务条款等详细描述和说明的替代。</w:t>
      </w:r>
    </w:p>
    <w:p>
      <w:pPr>
        <w:pStyle w:val="11"/>
        <w:adjustRightInd w:val="0"/>
        <w:snapToGrid w:val="0"/>
        <w:spacing w:line="560" w:lineRule="exact"/>
        <w:rPr>
          <w:b/>
          <w:bCs/>
          <w:spacing w:val="-9"/>
          <w:sz w:val="21"/>
          <w:szCs w:val="21"/>
          <w:highlight w:val="none"/>
          <w:lang w:val="en-US"/>
        </w:rPr>
      </w:pPr>
      <w:r>
        <w:rPr>
          <w:rFonts w:hint="eastAsia"/>
          <w:b/>
          <w:bCs/>
          <w:spacing w:val="-9"/>
          <w:sz w:val="21"/>
          <w:szCs w:val="21"/>
          <w:highlight w:val="none"/>
          <w:lang w:val="en-US"/>
        </w:rPr>
        <w:t>4、本表所称商务条款包括但不限于采购文件第四章竞争性磋商采购项目需求中的商务条款、第五章合同条款等。</w:t>
      </w:r>
    </w:p>
    <w:p>
      <w:pPr>
        <w:pStyle w:val="11"/>
        <w:tabs>
          <w:tab w:val="left" w:pos="6978"/>
        </w:tabs>
        <w:adjustRightInd w:val="0"/>
        <w:snapToGrid w:val="0"/>
        <w:spacing w:line="560" w:lineRule="exact"/>
        <w:ind w:left="1098" w:firstLine="1890" w:firstLineChars="900"/>
        <w:rPr>
          <w:sz w:val="21"/>
          <w:szCs w:val="21"/>
          <w:highlight w:val="none"/>
        </w:rPr>
      </w:pPr>
      <w:r>
        <w:rPr>
          <w:rFonts w:hint="eastAsia"/>
          <w:sz w:val="21"/>
          <w:szCs w:val="21"/>
          <w:highlight w:val="none"/>
          <w:lang w:val="en-US"/>
        </w:rPr>
        <w:t>供应商</w:t>
      </w:r>
      <w:r>
        <w:rPr>
          <w:rFonts w:hint="eastAsia"/>
          <w:sz w:val="21"/>
          <w:szCs w:val="21"/>
          <w:highlight w:val="none"/>
        </w:rPr>
        <w:t>名称：</w:t>
      </w:r>
      <w:r>
        <w:rPr>
          <w:rFonts w:hint="eastAsia"/>
          <w:sz w:val="21"/>
          <w:szCs w:val="21"/>
          <w:highlight w:val="none"/>
          <w:u w:val="single"/>
        </w:rPr>
        <w:t xml:space="preserve"> </w:t>
      </w:r>
      <w:r>
        <w:rPr>
          <w:rFonts w:hint="eastAsia"/>
          <w:sz w:val="21"/>
          <w:szCs w:val="21"/>
          <w:highlight w:val="none"/>
          <w:u w:val="single"/>
        </w:rPr>
        <w:tab/>
      </w:r>
      <w:r>
        <w:rPr>
          <w:rFonts w:hint="eastAsia"/>
          <w:sz w:val="21"/>
          <w:szCs w:val="21"/>
          <w:highlight w:val="none"/>
        </w:rPr>
        <w:t>（盖章）</w:t>
      </w:r>
    </w:p>
    <w:p>
      <w:pPr>
        <w:adjustRightInd w:val="0"/>
        <w:snapToGrid w:val="0"/>
        <w:spacing w:line="560" w:lineRule="exact"/>
        <w:rPr>
          <w:sz w:val="21"/>
          <w:szCs w:val="21"/>
          <w:highlight w:val="none"/>
        </w:rPr>
      </w:pPr>
    </w:p>
    <w:p>
      <w:pPr>
        <w:outlineLvl w:val="2"/>
        <w:rPr>
          <w:b/>
          <w:bCs/>
          <w:highlight w:val="none"/>
        </w:rPr>
        <w:sectPr>
          <w:pgSz w:w="11910" w:h="16840"/>
          <w:pgMar w:top="1440" w:right="800" w:bottom="920" w:left="800" w:header="492" w:footer="726" w:gutter="0"/>
          <w:cols w:space="720" w:num="1"/>
        </w:sectPr>
      </w:pPr>
      <w:r>
        <w:rPr>
          <w:rFonts w:hint="eastAsia"/>
          <w:b/>
          <w:bCs/>
          <w:sz w:val="21"/>
          <w:szCs w:val="21"/>
          <w:highlight w:val="none"/>
          <w:lang w:val="en-US"/>
        </w:rPr>
        <w:t>3.8</w:t>
      </w:r>
      <w:r>
        <w:rPr>
          <w:rFonts w:hint="eastAsia"/>
          <w:b/>
          <w:bCs/>
          <w:sz w:val="21"/>
          <w:szCs w:val="21"/>
          <w:highlight w:val="none"/>
        </w:rPr>
        <w:t>、</w:t>
      </w:r>
      <w:r>
        <w:rPr>
          <w:rFonts w:hint="eastAsia"/>
          <w:b/>
          <w:bCs/>
          <w:sz w:val="21"/>
          <w:szCs w:val="21"/>
          <w:highlight w:val="none"/>
          <w:lang w:val="en-US"/>
        </w:rPr>
        <w:t>供应商</w:t>
      </w:r>
      <w:r>
        <w:rPr>
          <w:rFonts w:hint="eastAsia"/>
          <w:b/>
          <w:bCs/>
          <w:sz w:val="21"/>
          <w:szCs w:val="21"/>
          <w:highlight w:val="none"/>
        </w:rPr>
        <w:t>认为需要提供的其他</w:t>
      </w:r>
      <w:r>
        <w:rPr>
          <w:rFonts w:hint="eastAsia"/>
          <w:b/>
          <w:bCs/>
          <w:sz w:val="21"/>
          <w:szCs w:val="21"/>
          <w:highlight w:val="none"/>
          <w:lang w:val="en-US"/>
        </w:rPr>
        <w:t>商务</w:t>
      </w:r>
      <w:r>
        <w:rPr>
          <w:rFonts w:hint="eastAsia"/>
          <w:b/>
          <w:bCs/>
          <w:sz w:val="21"/>
          <w:szCs w:val="21"/>
          <w:highlight w:val="none"/>
        </w:rPr>
        <w:t>资料</w:t>
      </w:r>
    </w:p>
    <w:p>
      <w:pPr>
        <w:pStyle w:val="4"/>
        <w:spacing w:before="0" w:beforeAutospacing="0" w:after="0" w:afterAutospacing="0" w:line="560" w:lineRule="exact"/>
        <w:ind w:firstLine="0" w:firstLineChars="0"/>
        <w:rPr>
          <w:color w:val="000000"/>
          <w:sz w:val="21"/>
          <w:szCs w:val="21"/>
          <w:highlight w:val="none"/>
          <w:lang w:val="en-US"/>
        </w:rPr>
      </w:pPr>
      <w:r>
        <w:rPr>
          <w:rFonts w:hint="eastAsia"/>
          <w:color w:val="000000"/>
          <w:sz w:val="21"/>
          <w:szCs w:val="21"/>
          <w:highlight w:val="none"/>
          <w:lang w:val="en-US"/>
        </w:rPr>
        <w:t>四、技术部分</w:t>
      </w:r>
    </w:p>
    <w:p>
      <w:pPr>
        <w:pStyle w:val="5"/>
        <w:tabs>
          <w:tab w:val="left" w:pos="1760"/>
        </w:tabs>
        <w:spacing w:before="123" w:line="560" w:lineRule="exact"/>
        <w:ind w:left="0"/>
        <w:jc w:val="both"/>
        <w:rPr>
          <w:sz w:val="21"/>
          <w:szCs w:val="21"/>
          <w:highlight w:val="none"/>
          <w:lang w:val="ja-JP" w:eastAsia="ja-JP" w:bidi="ja-JP"/>
        </w:rPr>
      </w:pPr>
      <w:r>
        <w:rPr>
          <w:rFonts w:hint="eastAsia"/>
          <w:sz w:val="21"/>
          <w:szCs w:val="21"/>
          <w:highlight w:val="none"/>
          <w:lang w:val="en-US" w:bidi="ja-JP"/>
        </w:rPr>
        <w:t>4.1</w:t>
      </w:r>
      <w:r>
        <w:rPr>
          <w:rFonts w:hint="eastAsia"/>
          <w:sz w:val="21"/>
          <w:szCs w:val="21"/>
          <w:highlight w:val="none"/>
          <w:lang w:val="ja-JP" w:eastAsia="ja-JP" w:bidi="ja-JP"/>
        </w:rPr>
        <w:t>货物、服务或工程等内容的详细说明</w:t>
      </w:r>
    </w:p>
    <w:p>
      <w:pPr>
        <w:pStyle w:val="11"/>
        <w:spacing w:line="560" w:lineRule="exact"/>
        <w:ind w:left="0"/>
        <w:rPr>
          <w:sz w:val="21"/>
          <w:szCs w:val="21"/>
          <w:highlight w:val="none"/>
        </w:rPr>
      </w:pPr>
      <w:r>
        <w:rPr>
          <w:rFonts w:hint="eastAsia"/>
          <w:spacing w:val="-9"/>
          <w:sz w:val="21"/>
          <w:szCs w:val="21"/>
          <w:highlight w:val="none"/>
        </w:rPr>
        <w:t>各供应商根据所投货物、服务或工程实际情况以及对采购文件响应程度等进行</w:t>
      </w:r>
      <w:r>
        <w:rPr>
          <w:rFonts w:hint="eastAsia"/>
          <w:sz w:val="21"/>
          <w:szCs w:val="21"/>
          <w:highlight w:val="none"/>
        </w:rPr>
        <w:t>编制相关详细说明，格式自拟。</w:t>
      </w:r>
    </w:p>
    <w:p>
      <w:pPr>
        <w:pStyle w:val="5"/>
        <w:adjustRightInd w:val="0"/>
        <w:snapToGrid w:val="0"/>
        <w:spacing w:line="560" w:lineRule="exact"/>
        <w:ind w:left="0"/>
        <w:jc w:val="both"/>
        <w:rPr>
          <w:bCs w:val="0"/>
          <w:sz w:val="21"/>
          <w:szCs w:val="21"/>
          <w:highlight w:val="none"/>
          <w:lang w:val="ja-JP" w:eastAsia="ja-JP" w:bidi="ja-JP"/>
        </w:rPr>
      </w:pPr>
      <w:r>
        <w:rPr>
          <w:rFonts w:hint="eastAsia"/>
          <w:sz w:val="21"/>
          <w:szCs w:val="21"/>
          <w:highlight w:val="none"/>
          <w:lang w:val="en-US"/>
        </w:rPr>
        <w:t>4.2</w:t>
      </w:r>
      <w:r>
        <w:rPr>
          <w:rFonts w:hint="eastAsia"/>
          <w:bCs w:val="0"/>
          <w:sz w:val="21"/>
          <w:szCs w:val="21"/>
          <w:highlight w:val="none"/>
          <w:lang w:val="en-US" w:eastAsia="ja-JP" w:bidi="ja-JP"/>
        </w:rPr>
        <w:t>、</w:t>
      </w:r>
      <w:r>
        <w:rPr>
          <w:rFonts w:hint="eastAsia"/>
          <w:bCs w:val="0"/>
          <w:sz w:val="21"/>
          <w:szCs w:val="21"/>
          <w:highlight w:val="none"/>
          <w:lang w:val="ja-JP" w:eastAsia="ja-JP" w:bidi="ja-JP"/>
        </w:rPr>
        <w:t>技术条款偏离表格式</w:t>
      </w:r>
    </w:p>
    <w:p>
      <w:pPr>
        <w:pStyle w:val="11"/>
        <w:adjustRightInd w:val="0"/>
        <w:snapToGrid w:val="0"/>
        <w:spacing w:line="560" w:lineRule="exact"/>
        <w:ind w:left="420"/>
        <w:jc w:val="center"/>
        <w:rPr>
          <w:sz w:val="21"/>
          <w:szCs w:val="21"/>
          <w:highlight w:val="none"/>
        </w:rPr>
      </w:pPr>
      <w:bookmarkStart w:id="75" w:name="技术条款偏离表"/>
      <w:bookmarkEnd w:id="75"/>
      <w:r>
        <w:rPr>
          <w:rFonts w:hint="eastAsia"/>
          <w:b/>
          <w:bCs/>
          <w:sz w:val="21"/>
          <w:szCs w:val="21"/>
          <w:highlight w:val="none"/>
        </w:rPr>
        <w:t>技术条款偏离表</w:t>
      </w:r>
    </w:p>
    <w:p>
      <w:pPr>
        <w:pStyle w:val="11"/>
        <w:tabs>
          <w:tab w:val="left" w:pos="7002"/>
        </w:tabs>
        <w:adjustRightInd w:val="0"/>
        <w:snapToGrid w:val="0"/>
        <w:spacing w:line="560" w:lineRule="exact"/>
        <w:ind w:left="435"/>
        <w:rPr>
          <w:sz w:val="21"/>
          <w:szCs w:val="21"/>
          <w:highlight w:val="none"/>
        </w:rPr>
      </w:pPr>
      <w:r>
        <w:rPr>
          <w:rFonts w:hint="eastAsia"/>
          <w:sz w:val="21"/>
          <w:szCs w:val="21"/>
          <w:highlight w:val="none"/>
        </w:rPr>
        <w:t>项目名称：</w:t>
      </w:r>
      <w:r>
        <w:rPr>
          <w:rFonts w:hint="eastAsia"/>
          <w:sz w:val="21"/>
          <w:szCs w:val="21"/>
          <w:highlight w:val="none"/>
        </w:rPr>
        <w:tab/>
      </w:r>
      <w:r>
        <w:rPr>
          <w:rFonts w:hint="eastAsia"/>
          <w:sz w:val="21"/>
          <w:szCs w:val="21"/>
          <w:highlight w:val="none"/>
        </w:rPr>
        <w:t>项目编号：</w:t>
      </w:r>
    </w:p>
    <w:tbl>
      <w:tblPr>
        <w:tblStyle w:val="22"/>
        <w:tblW w:w="100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1212"/>
        <w:gridCol w:w="2835"/>
        <w:gridCol w:w="2126"/>
        <w:gridCol w:w="1559"/>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3" w:hRule="atLeast"/>
          <w:jc w:val="center"/>
        </w:trPr>
        <w:tc>
          <w:tcPr>
            <w:tcW w:w="765" w:type="dxa"/>
            <w:tcBorders>
              <w:top w:val="single" w:color="000000" w:sz="6" w:space="0"/>
              <w:left w:val="single" w:color="000000" w:sz="6" w:space="0"/>
              <w:bottom w:val="single" w:color="000000" w:sz="6" w:space="0"/>
              <w:right w:val="single" w:color="000000" w:sz="6" w:space="0"/>
            </w:tcBorders>
            <w:vAlign w:val="center"/>
          </w:tcPr>
          <w:p>
            <w:pPr>
              <w:pStyle w:val="26"/>
              <w:adjustRightInd w:val="0"/>
              <w:snapToGrid w:val="0"/>
              <w:jc w:val="center"/>
              <w:rPr>
                <w:rFonts w:cs="Times New Roman"/>
                <w:sz w:val="21"/>
                <w:szCs w:val="21"/>
                <w:highlight w:val="none"/>
              </w:rPr>
            </w:pPr>
            <w:r>
              <w:rPr>
                <w:rFonts w:hint="eastAsia" w:cs="Times New Roman"/>
                <w:sz w:val="21"/>
                <w:szCs w:val="21"/>
                <w:highlight w:val="none"/>
              </w:rPr>
              <w:t>序号</w:t>
            </w:r>
          </w:p>
        </w:tc>
        <w:tc>
          <w:tcPr>
            <w:tcW w:w="1212" w:type="dxa"/>
            <w:tcBorders>
              <w:top w:val="single" w:color="000000" w:sz="6" w:space="0"/>
              <w:left w:val="nil"/>
              <w:bottom w:val="single" w:color="000000" w:sz="6" w:space="0"/>
              <w:right w:val="single" w:color="000000" w:sz="6" w:space="0"/>
            </w:tcBorders>
            <w:vAlign w:val="center"/>
          </w:tcPr>
          <w:p>
            <w:pPr>
              <w:pStyle w:val="26"/>
              <w:adjustRightInd w:val="0"/>
              <w:snapToGrid w:val="0"/>
              <w:jc w:val="center"/>
              <w:rPr>
                <w:rFonts w:cs="Times New Roman"/>
                <w:sz w:val="21"/>
                <w:szCs w:val="21"/>
                <w:highlight w:val="none"/>
              </w:rPr>
            </w:pPr>
            <w:r>
              <w:rPr>
                <w:rFonts w:hint="eastAsia" w:cs="Times New Roman"/>
                <w:sz w:val="21"/>
                <w:szCs w:val="21"/>
                <w:highlight w:val="none"/>
              </w:rPr>
              <w:t>条目号</w:t>
            </w:r>
          </w:p>
        </w:tc>
        <w:tc>
          <w:tcPr>
            <w:tcW w:w="2835" w:type="dxa"/>
            <w:tcBorders>
              <w:top w:val="single" w:color="000000" w:sz="6" w:space="0"/>
              <w:left w:val="nil"/>
              <w:bottom w:val="single" w:color="000000" w:sz="6" w:space="0"/>
              <w:right w:val="single" w:color="auto" w:sz="4" w:space="0"/>
            </w:tcBorders>
            <w:vAlign w:val="center"/>
          </w:tcPr>
          <w:p>
            <w:pPr>
              <w:pStyle w:val="26"/>
              <w:adjustRightInd w:val="0"/>
              <w:snapToGrid w:val="0"/>
              <w:spacing w:before="158"/>
              <w:ind w:right="235"/>
              <w:jc w:val="center"/>
              <w:rPr>
                <w:rFonts w:cs="Times New Roman"/>
                <w:sz w:val="21"/>
                <w:szCs w:val="21"/>
                <w:highlight w:val="none"/>
              </w:rPr>
            </w:pPr>
            <w:r>
              <w:rPr>
                <w:rFonts w:hint="eastAsia" w:cs="Times New Roman"/>
                <w:sz w:val="21"/>
                <w:szCs w:val="21"/>
                <w:highlight w:val="none"/>
                <w:lang w:val="en-US"/>
              </w:rPr>
              <w:t>采购</w:t>
            </w:r>
            <w:r>
              <w:rPr>
                <w:rFonts w:hint="eastAsia" w:cs="Times New Roman"/>
                <w:sz w:val="21"/>
                <w:szCs w:val="21"/>
                <w:highlight w:val="none"/>
              </w:rPr>
              <w:t>文件要求的</w:t>
            </w:r>
            <w:r>
              <w:rPr>
                <w:rFonts w:hint="eastAsia" w:cs="Times New Roman"/>
                <w:sz w:val="21"/>
                <w:szCs w:val="21"/>
                <w:highlight w:val="none"/>
                <w:lang w:val="en-US"/>
              </w:rPr>
              <w:t>技术</w:t>
            </w:r>
            <w:r>
              <w:rPr>
                <w:rFonts w:hint="eastAsia" w:cs="Times New Roman"/>
                <w:sz w:val="21"/>
                <w:szCs w:val="21"/>
                <w:highlight w:val="none"/>
              </w:rPr>
              <w:t>条款</w:t>
            </w:r>
          </w:p>
        </w:tc>
        <w:tc>
          <w:tcPr>
            <w:tcW w:w="2126"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jc w:val="both"/>
              <w:rPr>
                <w:rFonts w:cs="Times New Roman"/>
                <w:sz w:val="21"/>
                <w:szCs w:val="21"/>
                <w:highlight w:val="none"/>
              </w:rPr>
            </w:pPr>
            <w:r>
              <w:rPr>
                <w:rFonts w:hint="eastAsia" w:cs="Times New Roman"/>
                <w:sz w:val="21"/>
                <w:szCs w:val="21"/>
                <w:highlight w:val="none"/>
              </w:rPr>
              <w:t>投标响应内容对应简述</w:t>
            </w: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adjustRightInd w:val="0"/>
              <w:snapToGrid w:val="0"/>
              <w:jc w:val="center"/>
              <w:rPr>
                <w:rFonts w:cs="Times New Roman"/>
                <w:sz w:val="21"/>
                <w:szCs w:val="21"/>
                <w:highlight w:val="none"/>
              </w:rPr>
            </w:pPr>
            <w:r>
              <w:rPr>
                <w:rFonts w:hint="eastAsia" w:cs="Times New Roman"/>
                <w:sz w:val="21"/>
                <w:szCs w:val="21"/>
                <w:highlight w:val="none"/>
              </w:rPr>
              <w:t>偏离</w:t>
            </w: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adjustRightInd w:val="0"/>
              <w:snapToGrid w:val="0"/>
              <w:jc w:val="center"/>
              <w:rPr>
                <w:rFonts w:cs="Times New Roman"/>
                <w:sz w:val="21"/>
                <w:szCs w:val="21"/>
                <w:highlight w:val="none"/>
              </w:rPr>
            </w:pPr>
            <w:r>
              <w:rPr>
                <w:rFonts w:hint="eastAsia" w:cs="Times New Roman"/>
                <w:sz w:val="21"/>
                <w:szCs w:val="21"/>
                <w:highlight w:val="none"/>
              </w:rPr>
              <w:t>偏离情况</w:t>
            </w:r>
          </w:p>
          <w:p>
            <w:pPr>
              <w:pStyle w:val="26"/>
              <w:adjustRightInd w:val="0"/>
              <w:snapToGrid w:val="0"/>
              <w:jc w:val="center"/>
              <w:rPr>
                <w:rFonts w:cs="Times New Roman"/>
                <w:sz w:val="21"/>
                <w:szCs w:val="21"/>
                <w:highlight w:val="none"/>
              </w:rPr>
            </w:pPr>
            <w:r>
              <w:rPr>
                <w:rFonts w:hint="eastAsia" w:cs="Times New Roman"/>
                <w:sz w:val="21"/>
                <w:szCs w:val="21"/>
                <w:highlight w:val="none"/>
              </w:rPr>
              <w:t>详细说明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7"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7"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6" w:hRule="atLeast"/>
          <w:jc w:val="center"/>
        </w:trPr>
        <w:tc>
          <w:tcPr>
            <w:tcW w:w="765" w:type="dxa"/>
            <w:tcBorders>
              <w:top w:val="single" w:color="000000" w:sz="6" w:space="0"/>
              <w:left w:val="single" w:color="000000" w:sz="6" w:space="0"/>
              <w:bottom w:val="single" w:color="000000" w:sz="6" w:space="0"/>
              <w:right w:val="single" w:color="000000" w:sz="6" w:space="0"/>
            </w:tcBorders>
          </w:tcPr>
          <w:p>
            <w:pPr>
              <w:pStyle w:val="26"/>
              <w:rPr>
                <w:rFonts w:ascii="Times New Roman"/>
                <w:sz w:val="21"/>
                <w:szCs w:val="21"/>
                <w:highlight w:val="none"/>
              </w:rPr>
            </w:pPr>
          </w:p>
        </w:tc>
        <w:tc>
          <w:tcPr>
            <w:tcW w:w="1212" w:type="dxa"/>
            <w:tcBorders>
              <w:top w:val="single" w:color="000000" w:sz="6" w:space="0"/>
              <w:left w:val="nil"/>
              <w:bottom w:val="single" w:color="000000" w:sz="6" w:space="0"/>
              <w:right w:val="single" w:color="000000" w:sz="6" w:space="0"/>
            </w:tcBorders>
          </w:tcPr>
          <w:p>
            <w:pPr>
              <w:pStyle w:val="26"/>
              <w:rPr>
                <w:rFonts w:ascii="Times New Roman"/>
                <w:sz w:val="21"/>
                <w:szCs w:val="21"/>
                <w:highlight w:val="none"/>
              </w:rPr>
            </w:pPr>
          </w:p>
        </w:tc>
        <w:tc>
          <w:tcPr>
            <w:tcW w:w="2835" w:type="dxa"/>
            <w:tcBorders>
              <w:top w:val="single" w:color="000000" w:sz="6" w:space="0"/>
              <w:left w:val="nil"/>
              <w:bottom w:val="single" w:color="000000" w:sz="6" w:space="0"/>
              <w:right w:val="single" w:color="auto" w:sz="4" w:space="0"/>
            </w:tcBorders>
          </w:tcPr>
          <w:p>
            <w:pPr>
              <w:pStyle w:val="26"/>
              <w:rPr>
                <w:rFonts w:ascii="Times New Roman"/>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6"/>
              <w:jc w:val="center"/>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tcPr>
          <w:p>
            <w:pPr>
              <w:pStyle w:val="26"/>
              <w:rPr>
                <w:rFonts w:ascii="Times New Roman"/>
                <w:sz w:val="21"/>
                <w:szCs w:val="21"/>
                <w:highlight w:val="none"/>
              </w:rPr>
            </w:pPr>
          </w:p>
        </w:tc>
        <w:tc>
          <w:tcPr>
            <w:tcW w:w="1559" w:type="dxa"/>
            <w:tcBorders>
              <w:top w:val="single" w:color="000000" w:sz="6" w:space="0"/>
              <w:left w:val="single" w:color="auto" w:sz="4" w:space="0"/>
              <w:bottom w:val="single" w:color="000000" w:sz="6" w:space="0"/>
              <w:right w:val="single" w:color="000000" w:sz="6" w:space="0"/>
            </w:tcBorders>
            <w:vAlign w:val="center"/>
          </w:tcPr>
          <w:p>
            <w:pPr>
              <w:pStyle w:val="26"/>
              <w:jc w:val="center"/>
              <w:rPr>
                <w:rFonts w:ascii="Times New Roman"/>
                <w:sz w:val="21"/>
                <w:szCs w:val="21"/>
                <w:highlight w:val="none"/>
              </w:rPr>
            </w:pPr>
          </w:p>
        </w:tc>
      </w:tr>
    </w:tbl>
    <w:p>
      <w:pPr>
        <w:pStyle w:val="11"/>
        <w:adjustRightInd w:val="0"/>
        <w:snapToGrid w:val="0"/>
        <w:spacing w:line="560" w:lineRule="exact"/>
        <w:ind w:left="0"/>
        <w:rPr>
          <w:sz w:val="21"/>
          <w:szCs w:val="21"/>
          <w:highlight w:val="none"/>
        </w:rPr>
      </w:pPr>
      <w:r>
        <w:rPr>
          <w:rFonts w:hint="eastAsia"/>
          <w:sz w:val="21"/>
          <w:szCs w:val="21"/>
          <w:highlight w:val="none"/>
        </w:rPr>
        <w:t>说明：</w:t>
      </w:r>
    </w:p>
    <w:p>
      <w:pPr>
        <w:pStyle w:val="11"/>
        <w:adjustRightInd w:val="0"/>
        <w:snapToGrid w:val="0"/>
        <w:spacing w:line="560" w:lineRule="exact"/>
        <w:ind w:left="0"/>
        <w:rPr>
          <w:sz w:val="21"/>
          <w:szCs w:val="21"/>
          <w:highlight w:val="none"/>
        </w:rPr>
      </w:pPr>
      <w:r>
        <w:rPr>
          <w:rFonts w:hint="eastAsia"/>
          <w:sz w:val="21"/>
          <w:szCs w:val="21"/>
          <w:highlight w:val="none"/>
          <w:lang w:val="en-US"/>
        </w:rPr>
        <w:t>1、</w:t>
      </w:r>
      <w:r>
        <w:rPr>
          <w:rFonts w:hint="eastAsia"/>
          <w:sz w:val="21"/>
          <w:szCs w:val="21"/>
          <w:highlight w:val="none"/>
        </w:rPr>
        <w:t>如果行数不够，请自行增加。</w:t>
      </w:r>
    </w:p>
    <w:p>
      <w:pPr>
        <w:pStyle w:val="11"/>
        <w:adjustRightInd w:val="0"/>
        <w:snapToGrid w:val="0"/>
        <w:spacing w:line="560" w:lineRule="exact"/>
        <w:ind w:left="0"/>
        <w:rPr>
          <w:sz w:val="21"/>
          <w:szCs w:val="21"/>
          <w:highlight w:val="none"/>
        </w:rPr>
      </w:pPr>
      <w:r>
        <w:rPr>
          <w:rFonts w:hint="eastAsia"/>
          <w:sz w:val="21"/>
          <w:szCs w:val="21"/>
          <w:highlight w:val="none"/>
        </w:rPr>
        <w:t>2、</w:t>
      </w:r>
      <w:r>
        <w:rPr>
          <w:rFonts w:hint="eastAsia"/>
          <w:spacing w:val="-9"/>
          <w:sz w:val="21"/>
          <w:szCs w:val="21"/>
          <w:highlight w:val="none"/>
        </w:rPr>
        <w:t>“偏离”栏应注明“</w:t>
      </w:r>
      <w:r>
        <w:rPr>
          <w:rFonts w:hint="eastAsia"/>
          <w:spacing w:val="-9"/>
          <w:sz w:val="21"/>
          <w:szCs w:val="21"/>
          <w:highlight w:val="none"/>
          <w:lang w:val="en-US"/>
        </w:rPr>
        <w:t>无偏离</w:t>
      </w:r>
      <w:r>
        <w:rPr>
          <w:rFonts w:hint="eastAsia"/>
          <w:spacing w:val="-9"/>
          <w:sz w:val="21"/>
          <w:szCs w:val="21"/>
          <w:highlight w:val="none"/>
        </w:rPr>
        <w:t>”或“</w:t>
      </w:r>
      <w:r>
        <w:rPr>
          <w:rFonts w:hint="eastAsia"/>
          <w:spacing w:val="-9"/>
          <w:sz w:val="21"/>
          <w:szCs w:val="21"/>
          <w:highlight w:val="none"/>
          <w:lang w:val="en-US"/>
        </w:rPr>
        <w:t>正偏离</w:t>
      </w:r>
      <w:r>
        <w:rPr>
          <w:rFonts w:hint="eastAsia"/>
          <w:spacing w:val="-9"/>
          <w:sz w:val="21"/>
          <w:szCs w:val="21"/>
          <w:highlight w:val="none"/>
        </w:rPr>
        <w:t>”</w:t>
      </w:r>
      <w:r>
        <w:rPr>
          <w:rFonts w:hint="eastAsia"/>
          <w:spacing w:val="-9"/>
          <w:sz w:val="21"/>
          <w:szCs w:val="21"/>
          <w:highlight w:val="none"/>
          <w:lang w:val="en-US"/>
        </w:rPr>
        <w:t>或</w:t>
      </w:r>
      <w:r>
        <w:rPr>
          <w:rFonts w:hint="eastAsia"/>
          <w:spacing w:val="-9"/>
          <w:sz w:val="21"/>
          <w:szCs w:val="21"/>
          <w:highlight w:val="none"/>
        </w:rPr>
        <w:t>“</w:t>
      </w:r>
      <w:r>
        <w:rPr>
          <w:rFonts w:hint="eastAsia"/>
          <w:spacing w:val="-9"/>
          <w:sz w:val="21"/>
          <w:szCs w:val="21"/>
          <w:highlight w:val="none"/>
          <w:lang w:val="en-US"/>
        </w:rPr>
        <w:t>负</w:t>
      </w:r>
      <w:r>
        <w:rPr>
          <w:rFonts w:hint="eastAsia"/>
          <w:spacing w:val="-9"/>
          <w:sz w:val="21"/>
          <w:szCs w:val="21"/>
          <w:highlight w:val="none"/>
        </w:rPr>
        <w:t>偏离”。</w:t>
      </w:r>
    </w:p>
    <w:p>
      <w:pPr>
        <w:pStyle w:val="11"/>
        <w:adjustRightInd w:val="0"/>
        <w:snapToGrid w:val="0"/>
        <w:spacing w:line="560" w:lineRule="exact"/>
        <w:ind w:left="0"/>
        <w:rPr>
          <w:spacing w:val="-3"/>
          <w:sz w:val="21"/>
          <w:szCs w:val="21"/>
          <w:highlight w:val="none"/>
        </w:rPr>
      </w:pPr>
      <w:r>
        <w:rPr>
          <w:rFonts w:hint="eastAsia"/>
          <w:sz w:val="21"/>
          <w:szCs w:val="21"/>
          <w:highlight w:val="none"/>
          <w:lang w:val="en-US"/>
        </w:rPr>
        <w:t>3、</w:t>
      </w:r>
      <w:r>
        <w:rPr>
          <w:rFonts w:hint="eastAsia"/>
          <w:spacing w:val="-9"/>
          <w:sz w:val="21"/>
          <w:szCs w:val="21"/>
          <w:highlight w:val="none"/>
          <w:lang w:val="en-US"/>
        </w:rPr>
        <w:t>供应商</w:t>
      </w:r>
      <w:r>
        <w:rPr>
          <w:rFonts w:hint="eastAsia"/>
          <w:spacing w:val="-9"/>
          <w:sz w:val="21"/>
          <w:szCs w:val="21"/>
          <w:highlight w:val="none"/>
        </w:rPr>
        <w:t>应在上表中明确</w:t>
      </w:r>
      <w:r>
        <w:rPr>
          <w:rFonts w:hint="eastAsia"/>
          <w:spacing w:val="-9"/>
          <w:sz w:val="21"/>
          <w:szCs w:val="21"/>
          <w:highlight w:val="none"/>
          <w:lang w:val="en-US"/>
        </w:rPr>
        <w:t>响应</w:t>
      </w:r>
      <w:r>
        <w:rPr>
          <w:rFonts w:hint="eastAsia"/>
          <w:spacing w:val="-9"/>
          <w:sz w:val="21"/>
          <w:szCs w:val="21"/>
          <w:highlight w:val="none"/>
        </w:rPr>
        <w:t>文件</w:t>
      </w:r>
      <w:r>
        <w:rPr>
          <w:rFonts w:hint="eastAsia"/>
          <w:spacing w:val="-9"/>
          <w:sz w:val="21"/>
          <w:szCs w:val="21"/>
          <w:highlight w:val="none"/>
          <w:lang w:val="en-US"/>
        </w:rPr>
        <w:t>技术</w:t>
      </w:r>
      <w:r>
        <w:rPr>
          <w:rFonts w:hint="eastAsia"/>
          <w:spacing w:val="-9"/>
          <w:sz w:val="21"/>
          <w:szCs w:val="21"/>
          <w:highlight w:val="none"/>
        </w:rPr>
        <w:t>部分与</w:t>
      </w:r>
      <w:r>
        <w:rPr>
          <w:rFonts w:hint="eastAsia"/>
          <w:spacing w:val="-9"/>
          <w:sz w:val="21"/>
          <w:szCs w:val="21"/>
          <w:highlight w:val="none"/>
          <w:lang w:val="en-US"/>
        </w:rPr>
        <w:t>采购</w:t>
      </w:r>
      <w:r>
        <w:rPr>
          <w:rFonts w:hint="eastAsia"/>
          <w:spacing w:val="-9"/>
          <w:sz w:val="21"/>
          <w:szCs w:val="21"/>
          <w:highlight w:val="none"/>
        </w:rPr>
        <w:t>文件要求的</w:t>
      </w:r>
      <w:r>
        <w:rPr>
          <w:rFonts w:hint="eastAsia"/>
          <w:spacing w:val="-9"/>
          <w:sz w:val="21"/>
          <w:szCs w:val="21"/>
          <w:highlight w:val="none"/>
          <w:lang w:val="en-US"/>
        </w:rPr>
        <w:t>技术</w:t>
      </w:r>
      <w:r>
        <w:rPr>
          <w:rFonts w:hint="eastAsia"/>
          <w:spacing w:val="-9"/>
          <w:sz w:val="21"/>
          <w:szCs w:val="21"/>
          <w:highlight w:val="none"/>
        </w:rPr>
        <w:t>条款偏离情况，如有偏离</w:t>
      </w:r>
      <w:r>
        <w:rPr>
          <w:rFonts w:hint="eastAsia"/>
          <w:b/>
          <w:bCs/>
          <w:spacing w:val="-9"/>
          <w:sz w:val="21"/>
          <w:szCs w:val="21"/>
          <w:highlight w:val="none"/>
        </w:rPr>
        <w:t>（包括正偏离和负偏离）</w:t>
      </w:r>
      <w:r>
        <w:rPr>
          <w:rFonts w:hint="eastAsia"/>
          <w:spacing w:val="-9"/>
          <w:sz w:val="21"/>
          <w:szCs w:val="21"/>
          <w:highlight w:val="none"/>
        </w:rPr>
        <w:t>,</w:t>
      </w:r>
      <w:r>
        <w:rPr>
          <w:rFonts w:hint="eastAsia"/>
          <w:spacing w:val="-9"/>
          <w:sz w:val="21"/>
          <w:szCs w:val="21"/>
          <w:highlight w:val="none"/>
          <w:lang w:val="en-US"/>
        </w:rPr>
        <w:t>供应商</w:t>
      </w:r>
      <w:r>
        <w:rPr>
          <w:rFonts w:hint="eastAsia"/>
          <w:spacing w:val="-9"/>
          <w:sz w:val="21"/>
          <w:szCs w:val="21"/>
          <w:highlight w:val="none"/>
        </w:rPr>
        <w:t>应详细说明，偏离情况详细说明可另页描述，但</w:t>
      </w:r>
      <w:r>
        <w:rPr>
          <w:rFonts w:hint="eastAsia"/>
          <w:b/>
          <w:bCs/>
          <w:spacing w:val="-9"/>
          <w:sz w:val="21"/>
          <w:szCs w:val="21"/>
          <w:highlight w:val="none"/>
        </w:rPr>
        <w:t>须在“偏离情况详细说明”栏标注其在</w:t>
      </w:r>
      <w:r>
        <w:rPr>
          <w:rFonts w:hint="eastAsia"/>
          <w:b/>
          <w:bCs/>
          <w:spacing w:val="-9"/>
          <w:sz w:val="21"/>
          <w:szCs w:val="21"/>
          <w:highlight w:val="none"/>
          <w:lang w:val="en-US"/>
        </w:rPr>
        <w:t>响应</w:t>
      </w:r>
      <w:r>
        <w:rPr>
          <w:rFonts w:hint="eastAsia"/>
          <w:b/>
          <w:bCs/>
          <w:spacing w:val="-9"/>
          <w:sz w:val="21"/>
          <w:szCs w:val="21"/>
          <w:highlight w:val="none"/>
        </w:rPr>
        <w:t>文件对应的页码</w:t>
      </w:r>
      <w:r>
        <w:rPr>
          <w:rFonts w:hint="eastAsia"/>
          <w:spacing w:val="-9"/>
          <w:sz w:val="21"/>
          <w:szCs w:val="21"/>
          <w:highlight w:val="none"/>
        </w:rPr>
        <w:t>，</w:t>
      </w:r>
      <w:r>
        <w:rPr>
          <w:rFonts w:hint="eastAsia"/>
          <w:spacing w:val="-9"/>
          <w:sz w:val="21"/>
          <w:szCs w:val="21"/>
          <w:highlight w:val="none"/>
          <w:lang w:val="en-US"/>
        </w:rPr>
        <w:t>本</w:t>
      </w:r>
      <w:r>
        <w:rPr>
          <w:rFonts w:hint="eastAsia"/>
          <w:spacing w:val="-9"/>
          <w:sz w:val="21"/>
          <w:szCs w:val="21"/>
          <w:highlight w:val="none"/>
        </w:rPr>
        <w:t>表不作为</w:t>
      </w:r>
      <w:r>
        <w:rPr>
          <w:rFonts w:hint="eastAsia"/>
          <w:spacing w:val="-9"/>
          <w:sz w:val="21"/>
          <w:szCs w:val="21"/>
          <w:highlight w:val="none"/>
          <w:lang w:val="en-US"/>
        </w:rPr>
        <w:t>供应商</w:t>
      </w:r>
      <w:r>
        <w:rPr>
          <w:rFonts w:hint="eastAsia"/>
          <w:spacing w:val="-9"/>
          <w:sz w:val="21"/>
          <w:szCs w:val="21"/>
          <w:highlight w:val="none"/>
        </w:rPr>
        <w:t>对所投项目关于</w:t>
      </w:r>
      <w:r>
        <w:rPr>
          <w:rFonts w:hint="eastAsia"/>
          <w:spacing w:val="-9"/>
          <w:sz w:val="21"/>
          <w:szCs w:val="21"/>
          <w:highlight w:val="none"/>
          <w:lang w:val="en-US"/>
        </w:rPr>
        <w:t>技术</w:t>
      </w:r>
      <w:r>
        <w:rPr>
          <w:rFonts w:hint="eastAsia"/>
          <w:spacing w:val="-9"/>
          <w:sz w:val="21"/>
          <w:szCs w:val="21"/>
          <w:highlight w:val="none"/>
        </w:rPr>
        <w:t>条款等详细描述和说明的替代</w:t>
      </w:r>
      <w:r>
        <w:rPr>
          <w:rFonts w:hint="eastAsia"/>
          <w:spacing w:val="-3"/>
          <w:sz w:val="21"/>
          <w:szCs w:val="21"/>
          <w:highlight w:val="none"/>
        </w:rPr>
        <w:t>。</w:t>
      </w:r>
    </w:p>
    <w:p>
      <w:pPr>
        <w:pStyle w:val="11"/>
        <w:adjustRightInd w:val="0"/>
        <w:snapToGrid w:val="0"/>
        <w:spacing w:line="560" w:lineRule="exact"/>
        <w:ind w:left="0"/>
        <w:rPr>
          <w:b/>
          <w:bCs/>
          <w:spacing w:val="-3"/>
          <w:sz w:val="21"/>
          <w:szCs w:val="21"/>
          <w:highlight w:val="none"/>
          <w:lang w:val="en-US"/>
        </w:rPr>
      </w:pPr>
      <w:r>
        <w:rPr>
          <w:rFonts w:hint="eastAsia"/>
          <w:b/>
          <w:bCs/>
          <w:spacing w:val="-3"/>
          <w:sz w:val="21"/>
          <w:szCs w:val="21"/>
          <w:highlight w:val="none"/>
          <w:lang w:val="en-US"/>
        </w:rPr>
        <w:t>4、本表所称技术条款主要针对采购文件第四章竞争性磋商采购项目需求中的相关技术要求等。</w:t>
      </w:r>
    </w:p>
    <w:p>
      <w:pPr>
        <w:pStyle w:val="11"/>
        <w:tabs>
          <w:tab w:val="left" w:pos="6978"/>
        </w:tabs>
        <w:adjustRightInd w:val="0"/>
        <w:snapToGrid w:val="0"/>
        <w:spacing w:line="560" w:lineRule="exact"/>
        <w:ind w:left="1098" w:firstLine="2310" w:firstLineChars="1100"/>
        <w:rPr>
          <w:sz w:val="21"/>
          <w:szCs w:val="21"/>
          <w:highlight w:val="none"/>
        </w:rPr>
      </w:pPr>
      <w:r>
        <w:rPr>
          <w:rFonts w:hint="eastAsia"/>
          <w:sz w:val="21"/>
          <w:szCs w:val="21"/>
          <w:highlight w:val="none"/>
          <w:lang w:val="en-US"/>
        </w:rPr>
        <w:t>供应商</w:t>
      </w:r>
      <w:r>
        <w:rPr>
          <w:rFonts w:hint="eastAsia"/>
          <w:sz w:val="21"/>
          <w:szCs w:val="21"/>
          <w:highlight w:val="none"/>
        </w:rPr>
        <w:t>名称：</w:t>
      </w:r>
      <w:r>
        <w:rPr>
          <w:rFonts w:hint="eastAsia"/>
          <w:sz w:val="21"/>
          <w:szCs w:val="21"/>
          <w:highlight w:val="none"/>
          <w:u w:val="single"/>
        </w:rPr>
        <w:t xml:space="preserve"> </w:t>
      </w:r>
      <w:r>
        <w:rPr>
          <w:rFonts w:hint="eastAsia"/>
          <w:sz w:val="21"/>
          <w:szCs w:val="21"/>
          <w:highlight w:val="none"/>
          <w:u w:val="single"/>
        </w:rPr>
        <w:tab/>
      </w:r>
      <w:r>
        <w:rPr>
          <w:rFonts w:hint="eastAsia"/>
          <w:sz w:val="21"/>
          <w:szCs w:val="21"/>
          <w:highlight w:val="none"/>
          <w:u w:val="single"/>
          <w:lang w:val="en-US"/>
        </w:rPr>
        <w:t xml:space="preserve">       </w:t>
      </w:r>
      <w:r>
        <w:rPr>
          <w:rFonts w:hint="eastAsia"/>
          <w:sz w:val="21"/>
          <w:szCs w:val="21"/>
          <w:highlight w:val="none"/>
        </w:rPr>
        <w:t>（盖章）</w:t>
      </w:r>
    </w:p>
    <w:p>
      <w:pPr>
        <w:adjustRightInd w:val="0"/>
        <w:snapToGrid w:val="0"/>
        <w:spacing w:line="560" w:lineRule="exact"/>
        <w:jc w:val="both"/>
        <w:rPr>
          <w:b/>
          <w:bCs/>
          <w:sz w:val="21"/>
          <w:szCs w:val="21"/>
          <w:highlight w:val="none"/>
          <w:lang w:val="en-US"/>
        </w:rPr>
      </w:pPr>
    </w:p>
    <w:p>
      <w:pPr>
        <w:adjustRightInd w:val="0"/>
        <w:snapToGrid w:val="0"/>
        <w:spacing w:line="560" w:lineRule="exact"/>
        <w:jc w:val="both"/>
        <w:rPr>
          <w:b/>
          <w:bCs/>
          <w:sz w:val="21"/>
          <w:szCs w:val="21"/>
          <w:highlight w:val="none"/>
          <w:lang w:val="en-US"/>
        </w:rPr>
      </w:pPr>
    </w:p>
    <w:p>
      <w:pPr>
        <w:pStyle w:val="5"/>
        <w:adjustRightInd w:val="0"/>
        <w:snapToGrid w:val="0"/>
        <w:spacing w:line="560" w:lineRule="exact"/>
        <w:ind w:left="0"/>
        <w:jc w:val="both"/>
        <w:rPr>
          <w:sz w:val="21"/>
          <w:szCs w:val="21"/>
          <w:highlight w:val="none"/>
        </w:rPr>
      </w:pPr>
      <w:r>
        <w:rPr>
          <w:rFonts w:hint="eastAsia"/>
          <w:sz w:val="21"/>
          <w:szCs w:val="21"/>
          <w:highlight w:val="none"/>
          <w:lang w:val="en-US"/>
        </w:rPr>
        <w:t>4.3、</w:t>
      </w:r>
      <w:r>
        <w:rPr>
          <w:rFonts w:hint="eastAsia"/>
          <w:sz w:val="21"/>
          <w:szCs w:val="21"/>
          <w:highlight w:val="none"/>
        </w:rPr>
        <w:t>竞争性磋商主要产品一览表格式</w:t>
      </w:r>
    </w:p>
    <w:p>
      <w:pPr>
        <w:pStyle w:val="11"/>
        <w:adjustRightInd w:val="0"/>
        <w:snapToGrid w:val="0"/>
        <w:spacing w:line="560" w:lineRule="exact"/>
        <w:ind w:right="1"/>
        <w:jc w:val="center"/>
        <w:rPr>
          <w:sz w:val="21"/>
          <w:szCs w:val="21"/>
          <w:highlight w:val="none"/>
        </w:rPr>
      </w:pPr>
      <w:r>
        <w:rPr>
          <w:rFonts w:hint="eastAsia"/>
          <w:sz w:val="21"/>
          <w:szCs w:val="21"/>
          <w:highlight w:val="none"/>
          <w:lang w:val="en-US"/>
        </w:rPr>
        <w:t>竞争性磋商</w:t>
      </w:r>
      <w:r>
        <w:rPr>
          <w:rFonts w:hint="eastAsia"/>
          <w:sz w:val="21"/>
          <w:szCs w:val="21"/>
          <w:highlight w:val="none"/>
        </w:rPr>
        <w:t>主要产品一览表</w:t>
      </w:r>
    </w:p>
    <w:p>
      <w:pPr>
        <w:pStyle w:val="11"/>
        <w:adjustRightInd w:val="0"/>
        <w:snapToGrid w:val="0"/>
        <w:spacing w:line="560" w:lineRule="exact"/>
        <w:ind w:right="1"/>
        <w:jc w:val="center"/>
        <w:rPr>
          <w:sz w:val="21"/>
          <w:szCs w:val="21"/>
          <w:highlight w:val="none"/>
        </w:rPr>
      </w:pPr>
      <w:r>
        <w:rPr>
          <w:rFonts w:hint="eastAsia"/>
          <w:sz w:val="21"/>
          <w:szCs w:val="21"/>
          <w:highlight w:val="none"/>
        </w:rPr>
        <w:t>（至少填报单价最高的两个</w:t>
      </w:r>
      <w:r>
        <w:rPr>
          <w:rFonts w:hint="eastAsia"/>
          <w:sz w:val="21"/>
          <w:szCs w:val="21"/>
          <w:highlight w:val="none"/>
          <w:lang w:val="en-US"/>
        </w:rPr>
        <w:t>产品</w:t>
      </w:r>
      <w:r>
        <w:rPr>
          <w:rFonts w:hint="eastAsia"/>
          <w:sz w:val="21"/>
          <w:szCs w:val="21"/>
          <w:highlight w:val="none"/>
        </w:rPr>
        <w:t>）</w:t>
      </w:r>
    </w:p>
    <w:p>
      <w:pPr>
        <w:pStyle w:val="11"/>
        <w:tabs>
          <w:tab w:val="left" w:pos="6601"/>
        </w:tabs>
        <w:adjustRightInd w:val="0"/>
        <w:snapToGrid w:val="0"/>
        <w:spacing w:line="560" w:lineRule="exact"/>
        <w:rPr>
          <w:sz w:val="21"/>
          <w:szCs w:val="21"/>
          <w:highlight w:val="none"/>
        </w:rPr>
      </w:pPr>
      <w:r>
        <w:rPr>
          <w:rFonts w:hint="eastAsia"/>
          <w:sz w:val="21"/>
          <w:szCs w:val="21"/>
          <w:highlight w:val="none"/>
        </w:rPr>
        <w:t>项目名称：</w:t>
      </w:r>
      <w:r>
        <w:rPr>
          <w:rFonts w:hint="eastAsia"/>
          <w:sz w:val="21"/>
          <w:szCs w:val="21"/>
          <w:highlight w:val="none"/>
        </w:rPr>
        <w:tab/>
      </w:r>
      <w:r>
        <w:rPr>
          <w:rFonts w:hint="eastAsia"/>
          <w:sz w:val="21"/>
          <w:szCs w:val="21"/>
          <w:highlight w:val="none"/>
        </w:rPr>
        <w:t>项目编号：</w:t>
      </w:r>
    </w:p>
    <w:tbl>
      <w:tblPr>
        <w:tblStyle w:val="22"/>
        <w:tblW w:w="9242"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1895"/>
        <w:gridCol w:w="2880"/>
        <w:gridCol w:w="1080"/>
        <w:gridCol w:w="1080"/>
        <w:gridCol w:w="1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1" w:hRule="atLeast"/>
        </w:trPr>
        <w:tc>
          <w:tcPr>
            <w:tcW w:w="733" w:type="dxa"/>
          </w:tcPr>
          <w:p>
            <w:pPr>
              <w:pStyle w:val="26"/>
              <w:adjustRightInd w:val="0"/>
              <w:snapToGrid w:val="0"/>
              <w:rPr>
                <w:sz w:val="21"/>
                <w:szCs w:val="21"/>
                <w:highlight w:val="none"/>
              </w:rPr>
            </w:pPr>
          </w:p>
          <w:p>
            <w:pPr>
              <w:pStyle w:val="26"/>
              <w:adjustRightInd w:val="0"/>
              <w:snapToGrid w:val="0"/>
              <w:ind w:left="124"/>
              <w:rPr>
                <w:sz w:val="21"/>
                <w:szCs w:val="21"/>
                <w:highlight w:val="none"/>
              </w:rPr>
            </w:pPr>
            <w:r>
              <w:rPr>
                <w:rFonts w:hint="eastAsia"/>
                <w:sz w:val="21"/>
                <w:szCs w:val="21"/>
                <w:highlight w:val="none"/>
              </w:rPr>
              <w:t>序号</w:t>
            </w:r>
          </w:p>
        </w:tc>
        <w:tc>
          <w:tcPr>
            <w:tcW w:w="1895" w:type="dxa"/>
          </w:tcPr>
          <w:p>
            <w:pPr>
              <w:pStyle w:val="26"/>
              <w:adjustRightInd w:val="0"/>
              <w:snapToGrid w:val="0"/>
              <w:rPr>
                <w:sz w:val="21"/>
                <w:szCs w:val="21"/>
                <w:highlight w:val="none"/>
              </w:rPr>
            </w:pPr>
          </w:p>
          <w:p>
            <w:pPr>
              <w:pStyle w:val="26"/>
              <w:adjustRightInd w:val="0"/>
              <w:snapToGrid w:val="0"/>
              <w:ind w:left="687" w:right="678"/>
              <w:jc w:val="center"/>
              <w:rPr>
                <w:sz w:val="21"/>
                <w:szCs w:val="21"/>
                <w:highlight w:val="none"/>
              </w:rPr>
            </w:pPr>
            <w:r>
              <w:rPr>
                <w:rFonts w:hint="eastAsia"/>
                <w:sz w:val="21"/>
                <w:szCs w:val="21"/>
                <w:highlight w:val="none"/>
              </w:rPr>
              <w:t>名称</w:t>
            </w:r>
          </w:p>
        </w:tc>
        <w:tc>
          <w:tcPr>
            <w:tcW w:w="2880" w:type="dxa"/>
          </w:tcPr>
          <w:p>
            <w:pPr>
              <w:pStyle w:val="26"/>
              <w:adjustRightInd w:val="0"/>
              <w:snapToGrid w:val="0"/>
              <w:rPr>
                <w:sz w:val="21"/>
                <w:szCs w:val="21"/>
                <w:highlight w:val="none"/>
              </w:rPr>
            </w:pPr>
          </w:p>
          <w:p>
            <w:pPr>
              <w:pStyle w:val="26"/>
              <w:adjustRightInd w:val="0"/>
              <w:snapToGrid w:val="0"/>
              <w:ind w:left="480"/>
              <w:rPr>
                <w:sz w:val="21"/>
                <w:szCs w:val="21"/>
                <w:highlight w:val="none"/>
              </w:rPr>
            </w:pPr>
            <w:r>
              <w:rPr>
                <w:rFonts w:hint="eastAsia"/>
                <w:sz w:val="21"/>
                <w:szCs w:val="21"/>
                <w:highlight w:val="none"/>
              </w:rPr>
              <w:t>品牌、规格型号</w:t>
            </w:r>
          </w:p>
        </w:tc>
        <w:tc>
          <w:tcPr>
            <w:tcW w:w="1080" w:type="dxa"/>
          </w:tcPr>
          <w:p>
            <w:pPr>
              <w:pStyle w:val="26"/>
              <w:adjustRightInd w:val="0"/>
              <w:snapToGrid w:val="0"/>
              <w:rPr>
                <w:sz w:val="21"/>
                <w:szCs w:val="21"/>
                <w:highlight w:val="none"/>
              </w:rPr>
            </w:pPr>
          </w:p>
          <w:p>
            <w:pPr>
              <w:pStyle w:val="26"/>
              <w:adjustRightInd w:val="0"/>
              <w:snapToGrid w:val="0"/>
              <w:ind w:left="300"/>
              <w:rPr>
                <w:sz w:val="21"/>
                <w:szCs w:val="21"/>
                <w:highlight w:val="none"/>
              </w:rPr>
            </w:pPr>
            <w:r>
              <w:rPr>
                <w:rFonts w:hint="eastAsia"/>
                <w:sz w:val="21"/>
                <w:szCs w:val="21"/>
                <w:highlight w:val="none"/>
              </w:rPr>
              <w:t>数量</w:t>
            </w:r>
          </w:p>
        </w:tc>
        <w:tc>
          <w:tcPr>
            <w:tcW w:w="1080" w:type="dxa"/>
          </w:tcPr>
          <w:p>
            <w:pPr>
              <w:pStyle w:val="26"/>
              <w:adjustRightInd w:val="0"/>
              <w:snapToGrid w:val="0"/>
              <w:ind w:left="160" w:right="150"/>
              <w:jc w:val="center"/>
              <w:rPr>
                <w:sz w:val="21"/>
                <w:szCs w:val="21"/>
                <w:highlight w:val="none"/>
              </w:rPr>
            </w:pPr>
            <w:r>
              <w:rPr>
                <w:rFonts w:hint="eastAsia"/>
                <w:sz w:val="21"/>
                <w:szCs w:val="21"/>
                <w:highlight w:val="none"/>
              </w:rPr>
              <w:t>单价</w:t>
            </w:r>
          </w:p>
          <w:p>
            <w:pPr>
              <w:pStyle w:val="26"/>
              <w:adjustRightInd w:val="0"/>
              <w:snapToGrid w:val="0"/>
              <w:ind w:left="160" w:right="150"/>
              <w:jc w:val="center"/>
              <w:rPr>
                <w:sz w:val="21"/>
                <w:szCs w:val="21"/>
                <w:highlight w:val="none"/>
              </w:rPr>
            </w:pPr>
            <w:r>
              <w:rPr>
                <w:rFonts w:hint="eastAsia"/>
                <w:sz w:val="21"/>
                <w:szCs w:val="21"/>
                <w:highlight w:val="none"/>
              </w:rPr>
              <w:t>（元）</w:t>
            </w:r>
          </w:p>
        </w:tc>
        <w:tc>
          <w:tcPr>
            <w:tcW w:w="1574" w:type="dxa"/>
          </w:tcPr>
          <w:p>
            <w:pPr>
              <w:pStyle w:val="26"/>
              <w:adjustRightInd w:val="0"/>
              <w:snapToGrid w:val="0"/>
              <w:rPr>
                <w:sz w:val="21"/>
                <w:szCs w:val="21"/>
                <w:highlight w:val="none"/>
              </w:rPr>
            </w:pPr>
          </w:p>
          <w:p>
            <w:pPr>
              <w:pStyle w:val="26"/>
              <w:adjustRightInd w:val="0"/>
              <w:snapToGrid w:val="0"/>
              <w:ind w:left="307"/>
              <w:rPr>
                <w:sz w:val="21"/>
                <w:szCs w:val="21"/>
                <w:highlight w:val="none"/>
              </w:rPr>
            </w:pPr>
            <w:r>
              <w:rPr>
                <w:rFonts w:hint="eastAsia"/>
                <w:sz w:val="21"/>
                <w:szCs w:val="21"/>
                <w:highlight w:val="none"/>
              </w:rPr>
              <w:t>质保年限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33" w:type="dxa"/>
          </w:tcPr>
          <w:p>
            <w:pPr>
              <w:pStyle w:val="26"/>
              <w:adjustRightInd w:val="0"/>
              <w:snapToGrid w:val="0"/>
              <w:spacing w:line="560" w:lineRule="exact"/>
              <w:rPr>
                <w:sz w:val="21"/>
                <w:szCs w:val="21"/>
                <w:highlight w:val="none"/>
              </w:rPr>
            </w:pPr>
          </w:p>
        </w:tc>
        <w:tc>
          <w:tcPr>
            <w:tcW w:w="1895" w:type="dxa"/>
          </w:tcPr>
          <w:p>
            <w:pPr>
              <w:pStyle w:val="26"/>
              <w:adjustRightInd w:val="0"/>
              <w:snapToGrid w:val="0"/>
              <w:spacing w:line="560" w:lineRule="exact"/>
              <w:rPr>
                <w:sz w:val="21"/>
                <w:szCs w:val="21"/>
                <w:highlight w:val="none"/>
              </w:rPr>
            </w:pPr>
          </w:p>
        </w:tc>
        <w:tc>
          <w:tcPr>
            <w:tcW w:w="2880" w:type="dxa"/>
          </w:tcPr>
          <w:p>
            <w:pPr>
              <w:pStyle w:val="26"/>
              <w:adjustRightInd w:val="0"/>
              <w:snapToGrid w:val="0"/>
              <w:spacing w:line="560" w:lineRule="exact"/>
              <w:rPr>
                <w:sz w:val="21"/>
                <w:szCs w:val="21"/>
                <w:highlight w:val="none"/>
              </w:rPr>
            </w:pPr>
          </w:p>
        </w:tc>
        <w:tc>
          <w:tcPr>
            <w:tcW w:w="1080" w:type="dxa"/>
          </w:tcPr>
          <w:p>
            <w:pPr>
              <w:pStyle w:val="26"/>
              <w:adjustRightInd w:val="0"/>
              <w:snapToGrid w:val="0"/>
              <w:spacing w:line="560" w:lineRule="exact"/>
              <w:rPr>
                <w:sz w:val="21"/>
                <w:szCs w:val="21"/>
                <w:highlight w:val="none"/>
              </w:rPr>
            </w:pPr>
          </w:p>
        </w:tc>
        <w:tc>
          <w:tcPr>
            <w:tcW w:w="1080" w:type="dxa"/>
          </w:tcPr>
          <w:p>
            <w:pPr>
              <w:pStyle w:val="26"/>
              <w:adjustRightInd w:val="0"/>
              <w:snapToGrid w:val="0"/>
              <w:spacing w:line="560" w:lineRule="exact"/>
              <w:rPr>
                <w:sz w:val="21"/>
                <w:szCs w:val="21"/>
                <w:highlight w:val="none"/>
              </w:rPr>
            </w:pPr>
          </w:p>
        </w:tc>
        <w:tc>
          <w:tcPr>
            <w:tcW w:w="1574" w:type="dxa"/>
          </w:tcPr>
          <w:p>
            <w:pPr>
              <w:pStyle w:val="26"/>
              <w:adjustRightInd w:val="0"/>
              <w:snapToGrid w:val="0"/>
              <w:spacing w:line="560" w:lineRule="exact"/>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733" w:type="dxa"/>
          </w:tcPr>
          <w:p>
            <w:pPr>
              <w:pStyle w:val="26"/>
              <w:adjustRightInd w:val="0"/>
              <w:snapToGrid w:val="0"/>
              <w:spacing w:line="560" w:lineRule="exact"/>
              <w:rPr>
                <w:sz w:val="21"/>
                <w:szCs w:val="21"/>
                <w:highlight w:val="none"/>
              </w:rPr>
            </w:pPr>
          </w:p>
        </w:tc>
        <w:tc>
          <w:tcPr>
            <w:tcW w:w="1895" w:type="dxa"/>
          </w:tcPr>
          <w:p>
            <w:pPr>
              <w:pStyle w:val="26"/>
              <w:adjustRightInd w:val="0"/>
              <w:snapToGrid w:val="0"/>
              <w:spacing w:line="560" w:lineRule="exact"/>
              <w:rPr>
                <w:sz w:val="21"/>
                <w:szCs w:val="21"/>
                <w:highlight w:val="none"/>
              </w:rPr>
            </w:pPr>
          </w:p>
        </w:tc>
        <w:tc>
          <w:tcPr>
            <w:tcW w:w="2880" w:type="dxa"/>
          </w:tcPr>
          <w:p>
            <w:pPr>
              <w:pStyle w:val="26"/>
              <w:adjustRightInd w:val="0"/>
              <w:snapToGrid w:val="0"/>
              <w:spacing w:line="560" w:lineRule="exact"/>
              <w:rPr>
                <w:sz w:val="21"/>
                <w:szCs w:val="21"/>
                <w:highlight w:val="none"/>
              </w:rPr>
            </w:pPr>
          </w:p>
        </w:tc>
        <w:tc>
          <w:tcPr>
            <w:tcW w:w="1080" w:type="dxa"/>
          </w:tcPr>
          <w:p>
            <w:pPr>
              <w:pStyle w:val="26"/>
              <w:adjustRightInd w:val="0"/>
              <w:snapToGrid w:val="0"/>
              <w:spacing w:line="560" w:lineRule="exact"/>
              <w:rPr>
                <w:sz w:val="21"/>
                <w:szCs w:val="21"/>
                <w:highlight w:val="none"/>
              </w:rPr>
            </w:pPr>
          </w:p>
        </w:tc>
        <w:tc>
          <w:tcPr>
            <w:tcW w:w="1080" w:type="dxa"/>
          </w:tcPr>
          <w:p>
            <w:pPr>
              <w:pStyle w:val="26"/>
              <w:adjustRightInd w:val="0"/>
              <w:snapToGrid w:val="0"/>
              <w:spacing w:line="560" w:lineRule="exact"/>
              <w:rPr>
                <w:sz w:val="21"/>
                <w:szCs w:val="21"/>
                <w:highlight w:val="none"/>
              </w:rPr>
            </w:pPr>
          </w:p>
        </w:tc>
        <w:tc>
          <w:tcPr>
            <w:tcW w:w="1574" w:type="dxa"/>
          </w:tcPr>
          <w:p>
            <w:pPr>
              <w:pStyle w:val="26"/>
              <w:adjustRightInd w:val="0"/>
              <w:snapToGrid w:val="0"/>
              <w:spacing w:line="560" w:lineRule="exact"/>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33" w:type="dxa"/>
          </w:tcPr>
          <w:p>
            <w:pPr>
              <w:pStyle w:val="26"/>
              <w:adjustRightInd w:val="0"/>
              <w:snapToGrid w:val="0"/>
              <w:spacing w:line="560" w:lineRule="exact"/>
              <w:rPr>
                <w:sz w:val="21"/>
                <w:szCs w:val="21"/>
                <w:highlight w:val="none"/>
              </w:rPr>
            </w:pPr>
          </w:p>
        </w:tc>
        <w:tc>
          <w:tcPr>
            <w:tcW w:w="1895" w:type="dxa"/>
          </w:tcPr>
          <w:p>
            <w:pPr>
              <w:pStyle w:val="26"/>
              <w:adjustRightInd w:val="0"/>
              <w:snapToGrid w:val="0"/>
              <w:spacing w:line="560" w:lineRule="exact"/>
              <w:rPr>
                <w:sz w:val="21"/>
                <w:szCs w:val="21"/>
                <w:highlight w:val="none"/>
              </w:rPr>
            </w:pPr>
          </w:p>
        </w:tc>
        <w:tc>
          <w:tcPr>
            <w:tcW w:w="2880" w:type="dxa"/>
          </w:tcPr>
          <w:p>
            <w:pPr>
              <w:pStyle w:val="26"/>
              <w:adjustRightInd w:val="0"/>
              <w:snapToGrid w:val="0"/>
              <w:spacing w:line="560" w:lineRule="exact"/>
              <w:rPr>
                <w:sz w:val="21"/>
                <w:szCs w:val="21"/>
                <w:highlight w:val="none"/>
              </w:rPr>
            </w:pPr>
          </w:p>
        </w:tc>
        <w:tc>
          <w:tcPr>
            <w:tcW w:w="1080" w:type="dxa"/>
          </w:tcPr>
          <w:p>
            <w:pPr>
              <w:pStyle w:val="26"/>
              <w:adjustRightInd w:val="0"/>
              <w:snapToGrid w:val="0"/>
              <w:spacing w:line="560" w:lineRule="exact"/>
              <w:rPr>
                <w:sz w:val="21"/>
                <w:szCs w:val="21"/>
                <w:highlight w:val="none"/>
              </w:rPr>
            </w:pPr>
          </w:p>
        </w:tc>
        <w:tc>
          <w:tcPr>
            <w:tcW w:w="1080" w:type="dxa"/>
          </w:tcPr>
          <w:p>
            <w:pPr>
              <w:pStyle w:val="26"/>
              <w:adjustRightInd w:val="0"/>
              <w:snapToGrid w:val="0"/>
              <w:spacing w:line="560" w:lineRule="exact"/>
              <w:rPr>
                <w:sz w:val="21"/>
                <w:szCs w:val="21"/>
                <w:highlight w:val="none"/>
              </w:rPr>
            </w:pPr>
          </w:p>
        </w:tc>
        <w:tc>
          <w:tcPr>
            <w:tcW w:w="1574" w:type="dxa"/>
          </w:tcPr>
          <w:p>
            <w:pPr>
              <w:pStyle w:val="26"/>
              <w:adjustRightInd w:val="0"/>
              <w:snapToGrid w:val="0"/>
              <w:spacing w:line="560" w:lineRule="exact"/>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733" w:type="dxa"/>
          </w:tcPr>
          <w:p>
            <w:pPr>
              <w:pStyle w:val="26"/>
              <w:adjustRightInd w:val="0"/>
              <w:snapToGrid w:val="0"/>
              <w:spacing w:line="560" w:lineRule="exact"/>
              <w:rPr>
                <w:sz w:val="21"/>
                <w:szCs w:val="21"/>
                <w:highlight w:val="none"/>
              </w:rPr>
            </w:pPr>
          </w:p>
        </w:tc>
        <w:tc>
          <w:tcPr>
            <w:tcW w:w="1895" w:type="dxa"/>
          </w:tcPr>
          <w:p>
            <w:pPr>
              <w:pStyle w:val="26"/>
              <w:adjustRightInd w:val="0"/>
              <w:snapToGrid w:val="0"/>
              <w:spacing w:line="560" w:lineRule="exact"/>
              <w:rPr>
                <w:sz w:val="21"/>
                <w:szCs w:val="21"/>
                <w:highlight w:val="none"/>
              </w:rPr>
            </w:pPr>
          </w:p>
        </w:tc>
        <w:tc>
          <w:tcPr>
            <w:tcW w:w="2880" w:type="dxa"/>
          </w:tcPr>
          <w:p>
            <w:pPr>
              <w:pStyle w:val="26"/>
              <w:adjustRightInd w:val="0"/>
              <w:snapToGrid w:val="0"/>
              <w:spacing w:line="560" w:lineRule="exact"/>
              <w:rPr>
                <w:sz w:val="21"/>
                <w:szCs w:val="21"/>
                <w:highlight w:val="none"/>
              </w:rPr>
            </w:pPr>
          </w:p>
        </w:tc>
        <w:tc>
          <w:tcPr>
            <w:tcW w:w="1080" w:type="dxa"/>
          </w:tcPr>
          <w:p>
            <w:pPr>
              <w:pStyle w:val="26"/>
              <w:adjustRightInd w:val="0"/>
              <w:snapToGrid w:val="0"/>
              <w:spacing w:line="560" w:lineRule="exact"/>
              <w:rPr>
                <w:sz w:val="21"/>
                <w:szCs w:val="21"/>
                <w:highlight w:val="none"/>
              </w:rPr>
            </w:pPr>
          </w:p>
        </w:tc>
        <w:tc>
          <w:tcPr>
            <w:tcW w:w="1080" w:type="dxa"/>
          </w:tcPr>
          <w:p>
            <w:pPr>
              <w:pStyle w:val="26"/>
              <w:adjustRightInd w:val="0"/>
              <w:snapToGrid w:val="0"/>
              <w:spacing w:line="560" w:lineRule="exact"/>
              <w:rPr>
                <w:sz w:val="21"/>
                <w:szCs w:val="21"/>
                <w:highlight w:val="none"/>
              </w:rPr>
            </w:pPr>
          </w:p>
        </w:tc>
        <w:tc>
          <w:tcPr>
            <w:tcW w:w="1574" w:type="dxa"/>
          </w:tcPr>
          <w:p>
            <w:pPr>
              <w:pStyle w:val="26"/>
              <w:adjustRightInd w:val="0"/>
              <w:snapToGrid w:val="0"/>
              <w:spacing w:line="560" w:lineRule="exact"/>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33" w:type="dxa"/>
          </w:tcPr>
          <w:p>
            <w:pPr>
              <w:pStyle w:val="26"/>
              <w:adjustRightInd w:val="0"/>
              <w:snapToGrid w:val="0"/>
              <w:spacing w:line="560" w:lineRule="exact"/>
              <w:rPr>
                <w:sz w:val="21"/>
                <w:szCs w:val="21"/>
                <w:highlight w:val="none"/>
              </w:rPr>
            </w:pPr>
          </w:p>
        </w:tc>
        <w:tc>
          <w:tcPr>
            <w:tcW w:w="1895" w:type="dxa"/>
          </w:tcPr>
          <w:p>
            <w:pPr>
              <w:pStyle w:val="26"/>
              <w:adjustRightInd w:val="0"/>
              <w:snapToGrid w:val="0"/>
              <w:spacing w:line="560" w:lineRule="exact"/>
              <w:rPr>
                <w:sz w:val="21"/>
                <w:szCs w:val="21"/>
                <w:highlight w:val="none"/>
              </w:rPr>
            </w:pPr>
          </w:p>
        </w:tc>
        <w:tc>
          <w:tcPr>
            <w:tcW w:w="2880" w:type="dxa"/>
          </w:tcPr>
          <w:p>
            <w:pPr>
              <w:pStyle w:val="26"/>
              <w:adjustRightInd w:val="0"/>
              <w:snapToGrid w:val="0"/>
              <w:spacing w:line="560" w:lineRule="exact"/>
              <w:rPr>
                <w:sz w:val="21"/>
                <w:szCs w:val="21"/>
                <w:highlight w:val="none"/>
              </w:rPr>
            </w:pPr>
          </w:p>
        </w:tc>
        <w:tc>
          <w:tcPr>
            <w:tcW w:w="1080" w:type="dxa"/>
          </w:tcPr>
          <w:p>
            <w:pPr>
              <w:pStyle w:val="26"/>
              <w:adjustRightInd w:val="0"/>
              <w:snapToGrid w:val="0"/>
              <w:spacing w:line="560" w:lineRule="exact"/>
              <w:rPr>
                <w:sz w:val="21"/>
                <w:szCs w:val="21"/>
                <w:highlight w:val="none"/>
              </w:rPr>
            </w:pPr>
          </w:p>
        </w:tc>
        <w:tc>
          <w:tcPr>
            <w:tcW w:w="1080" w:type="dxa"/>
          </w:tcPr>
          <w:p>
            <w:pPr>
              <w:pStyle w:val="26"/>
              <w:adjustRightInd w:val="0"/>
              <w:snapToGrid w:val="0"/>
              <w:spacing w:line="560" w:lineRule="exact"/>
              <w:rPr>
                <w:sz w:val="21"/>
                <w:szCs w:val="21"/>
                <w:highlight w:val="none"/>
              </w:rPr>
            </w:pPr>
          </w:p>
        </w:tc>
        <w:tc>
          <w:tcPr>
            <w:tcW w:w="1574" w:type="dxa"/>
          </w:tcPr>
          <w:p>
            <w:pPr>
              <w:pStyle w:val="26"/>
              <w:adjustRightInd w:val="0"/>
              <w:snapToGrid w:val="0"/>
              <w:spacing w:line="560" w:lineRule="exact"/>
              <w:rPr>
                <w:sz w:val="21"/>
                <w:szCs w:val="21"/>
                <w:highlight w:val="none"/>
              </w:rPr>
            </w:pPr>
          </w:p>
        </w:tc>
      </w:tr>
    </w:tbl>
    <w:p>
      <w:pPr>
        <w:pStyle w:val="11"/>
        <w:tabs>
          <w:tab w:val="left" w:pos="6738"/>
        </w:tabs>
        <w:adjustRightInd w:val="0"/>
        <w:snapToGrid w:val="0"/>
        <w:spacing w:line="560" w:lineRule="exact"/>
        <w:ind w:firstLine="630" w:firstLineChars="300"/>
        <w:rPr>
          <w:sz w:val="21"/>
          <w:szCs w:val="21"/>
          <w:highlight w:val="none"/>
        </w:rPr>
      </w:pPr>
      <w:r>
        <w:rPr>
          <w:rFonts w:hint="eastAsia"/>
          <w:sz w:val="21"/>
          <w:szCs w:val="21"/>
          <w:highlight w:val="none"/>
          <w:lang w:val="en-US"/>
        </w:rPr>
        <w:t>供应商</w:t>
      </w:r>
      <w:r>
        <w:rPr>
          <w:rFonts w:hint="eastAsia"/>
          <w:sz w:val="21"/>
          <w:szCs w:val="21"/>
          <w:highlight w:val="none"/>
        </w:rPr>
        <w:t>名称:</w:t>
      </w:r>
      <w:r>
        <w:rPr>
          <w:rFonts w:hint="eastAsia"/>
          <w:sz w:val="21"/>
          <w:szCs w:val="21"/>
          <w:highlight w:val="none"/>
          <w:u w:val="single"/>
        </w:rPr>
        <w:t xml:space="preserve"> </w:t>
      </w:r>
      <w:r>
        <w:rPr>
          <w:rFonts w:hint="eastAsia"/>
          <w:sz w:val="21"/>
          <w:szCs w:val="21"/>
          <w:highlight w:val="none"/>
          <w:u w:val="single"/>
        </w:rPr>
        <w:tab/>
      </w:r>
      <w:r>
        <w:rPr>
          <w:rFonts w:hint="eastAsia"/>
          <w:sz w:val="21"/>
          <w:szCs w:val="21"/>
          <w:highlight w:val="none"/>
        </w:rPr>
        <w:t>（盖章）</w:t>
      </w:r>
    </w:p>
    <w:p>
      <w:pPr>
        <w:pStyle w:val="5"/>
        <w:adjustRightInd w:val="0"/>
        <w:snapToGrid w:val="0"/>
        <w:spacing w:line="560" w:lineRule="exact"/>
        <w:ind w:left="0"/>
        <w:jc w:val="both"/>
        <w:rPr>
          <w:sz w:val="21"/>
          <w:szCs w:val="21"/>
          <w:highlight w:val="none"/>
        </w:rPr>
      </w:pPr>
      <w:r>
        <w:rPr>
          <w:rFonts w:hint="eastAsia"/>
          <w:sz w:val="21"/>
          <w:szCs w:val="21"/>
          <w:highlight w:val="none"/>
          <w:lang w:val="en-US"/>
        </w:rPr>
        <w:t>4.4、</w:t>
      </w:r>
      <w:r>
        <w:rPr>
          <w:rFonts w:hint="eastAsia"/>
          <w:sz w:val="21"/>
          <w:szCs w:val="21"/>
          <w:highlight w:val="none"/>
        </w:rPr>
        <w:t>供货一览表格式</w:t>
      </w:r>
    </w:p>
    <w:p>
      <w:pPr>
        <w:pStyle w:val="11"/>
        <w:adjustRightInd w:val="0"/>
        <w:snapToGrid w:val="0"/>
        <w:spacing w:line="560" w:lineRule="exact"/>
        <w:ind w:right="1"/>
        <w:jc w:val="center"/>
        <w:rPr>
          <w:sz w:val="21"/>
          <w:szCs w:val="21"/>
          <w:highlight w:val="none"/>
        </w:rPr>
      </w:pPr>
      <w:r>
        <w:rPr>
          <w:rFonts w:hint="eastAsia"/>
          <w:sz w:val="21"/>
          <w:szCs w:val="21"/>
          <w:highlight w:val="none"/>
        </w:rPr>
        <w:t>供货一览表</w:t>
      </w:r>
    </w:p>
    <w:p>
      <w:pPr>
        <w:pStyle w:val="11"/>
        <w:adjustRightInd w:val="0"/>
        <w:snapToGrid w:val="0"/>
        <w:spacing w:line="560" w:lineRule="exact"/>
        <w:ind w:right="1"/>
        <w:jc w:val="center"/>
        <w:rPr>
          <w:sz w:val="21"/>
          <w:szCs w:val="21"/>
          <w:highlight w:val="none"/>
        </w:rPr>
      </w:pPr>
      <w:r>
        <w:rPr>
          <w:rFonts w:hint="eastAsia"/>
          <w:sz w:val="21"/>
          <w:szCs w:val="21"/>
          <w:highlight w:val="none"/>
        </w:rPr>
        <w:t>（含配件、备品、消耗材料）</w:t>
      </w:r>
    </w:p>
    <w:p>
      <w:pPr>
        <w:pStyle w:val="11"/>
        <w:tabs>
          <w:tab w:val="left" w:pos="6666"/>
        </w:tabs>
        <w:adjustRightInd w:val="0"/>
        <w:snapToGrid w:val="0"/>
        <w:spacing w:line="560" w:lineRule="exact"/>
        <w:rPr>
          <w:sz w:val="21"/>
          <w:szCs w:val="21"/>
          <w:highlight w:val="none"/>
        </w:rPr>
      </w:pPr>
      <w:r>
        <w:rPr>
          <w:rFonts w:hint="eastAsia"/>
          <w:sz w:val="21"/>
          <w:szCs w:val="21"/>
          <w:highlight w:val="none"/>
        </w:rPr>
        <w:t>项目名称：</w:t>
      </w:r>
      <w:r>
        <w:rPr>
          <w:rFonts w:hint="eastAsia"/>
          <w:sz w:val="21"/>
          <w:szCs w:val="21"/>
          <w:highlight w:val="none"/>
        </w:rPr>
        <w:tab/>
      </w:r>
      <w:r>
        <w:rPr>
          <w:rFonts w:hint="eastAsia"/>
          <w:sz w:val="21"/>
          <w:szCs w:val="21"/>
          <w:highlight w:val="none"/>
        </w:rPr>
        <w:t>项目编号：</w:t>
      </w:r>
    </w:p>
    <w:tbl>
      <w:tblPr>
        <w:tblStyle w:val="22"/>
        <w:tblW w:w="9302" w:type="dxa"/>
        <w:tblInd w:w="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805"/>
        <w:gridCol w:w="380"/>
        <w:gridCol w:w="894"/>
        <w:gridCol w:w="1531"/>
        <w:gridCol w:w="1725"/>
        <w:gridCol w:w="1398"/>
        <w:gridCol w:w="1561"/>
      </w:tblGrid>
      <w:tr>
        <w:trPr>
          <w:trHeight w:val="467" w:hRule="atLeast"/>
        </w:trPr>
        <w:tc>
          <w:tcPr>
            <w:tcW w:w="1813" w:type="dxa"/>
            <w:gridSpan w:val="2"/>
          </w:tcPr>
          <w:p>
            <w:pPr>
              <w:pStyle w:val="26"/>
              <w:adjustRightInd w:val="0"/>
              <w:snapToGrid w:val="0"/>
              <w:spacing w:line="560" w:lineRule="exact"/>
              <w:ind w:left="304"/>
              <w:rPr>
                <w:sz w:val="21"/>
                <w:szCs w:val="21"/>
                <w:highlight w:val="none"/>
              </w:rPr>
            </w:pPr>
            <w:r>
              <w:rPr>
                <w:rFonts w:hint="eastAsia"/>
                <w:sz w:val="21"/>
                <w:szCs w:val="21"/>
                <w:highlight w:val="none"/>
              </w:rPr>
              <w:t>货物 1 名称</w:t>
            </w:r>
          </w:p>
        </w:tc>
        <w:tc>
          <w:tcPr>
            <w:tcW w:w="1274" w:type="dxa"/>
            <w:gridSpan w:val="2"/>
          </w:tcPr>
          <w:p>
            <w:pPr>
              <w:pStyle w:val="26"/>
              <w:adjustRightInd w:val="0"/>
              <w:snapToGrid w:val="0"/>
              <w:spacing w:line="560" w:lineRule="exact"/>
              <w:rPr>
                <w:sz w:val="21"/>
                <w:szCs w:val="21"/>
                <w:highlight w:val="none"/>
              </w:rPr>
            </w:pPr>
          </w:p>
        </w:tc>
        <w:tc>
          <w:tcPr>
            <w:tcW w:w="1531" w:type="dxa"/>
          </w:tcPr>
          <w:p>
            <w:pPr>
              <w:pStyle w:val="26"/>
              <w:adjustRightInd w:val="0"/>
              <w:snapToGrid w:val="0"/>
              <w:spacing w:line="560" w:lineRule="exact"/>
              <w:ind w:left="505" w:right="496"/>
              <w:jc w:val="center"/>
              <w:rPr>
                <w:sz w:val="21"/>
                <w:szCs w:val="21"/>
                <w:highlight w:val="none"/>
              </w:rPr>
            </w:pPr>
            <w:r>
              <w:rPr>
                <w:rFonts w:hint="eastAsia"/>
                <w:sz w:val="21"/>
                <w:szCs w:val="21"/>
                <w:highlight w:val="none"/>
              </w:rPr>
              <w:t>品牌</w:t>
            </w:r>
          </w:p>
        </w:tc>
        <w:tc>
          <w:tcPr>
            <w:tcW w:w="1725" w:type="dxa"/>
          </w:tcPr>
          <w:p>
            <w:pPr>
              <w:pStyle w:val="26"/>
              <w:adjustRightInd w:val="0"/>
              <w:snapToGrid w:val="0"/>
              <w:spacing w:line="560" w:lineRule="exact"/>
              <w:rPr>
                <w:sz w:val="21"/>
                <w:szCs w:val="21"/>
                <w:highlight w:val="none"/>
              </w:rPr>
            </w:pPr>
          </w:p>
        </w:tc>
        <w:tc>
          <w:tcPr>
            <w:tcW w:w="1398" w:type="dxa"/>
          </w:tcPr>
          <w:p>
            <w:pPr>
              <w:pStyle w:val="26"/>
              <w:adjustRightInd w:val="0"/>
              <w:snapToGrid w:val="0"/>
              <w:spacing w:line="560" w:lineRule="exact"/>
              <w:ind w:left="108"/>
              <w:rPr>
                <w:sz w:val="21"/>
                <w:szCs w:val="21"/>
                <w:highlight w:val="none"/>
              </w:rPr>
            </w:pPr>
            <w:r>
              <w:rPr>
                <w:rFonts w:hint="eastAsia"/>
                <w:sz w:val="21"/>
                <w:szCs w:val="21"/>
                <w:highlight w:val="none"/>
              </w:rPr>
              <w:t>规格、型号</w:t>
            </w:r>
          </w:p>
        </w:tc>
        <w:tc>
          <w:tcPr>
            <w:tcW w:w="1561" w:type="dxa"/>
          </w:tcPr>
          <w:p>
            <w:pPr>
              <w:pStyle w:val="26"/>
              <w:adjustRightInd w:val="0"/>
              <w:snapToGrid w:val="0"/>
              <w:spacing w:line="560" w:lineRule="exact"/>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813" w:type="dxa"/>
            <w:gridSpan w:val="2"/>
          </w:tcPr>
          <w:p>
            <w:pPr>
              <w:pStyle w:val="26"/>
              <w:adjustRightInd w:val="0"/>
              <w:snapToGrid w:val="0"/>
              <w:spacing w:line="560" w:lineRule="exact"/>
              <w:ind w:left="184"/>
              <w:rPr>
                <w:sz w:val="21"/>
                <w:szCs w:val="21"/>
                <w:highlight w:val="none"/>
              </w:rPr>
            </w:pPr>
            <w:r>
              <w:rPr>
                <w:rFonts w:hint="eastAsia"/>
                <w:sz w:val="21"/>
                <w:szCs w:val="21"/>
                <w:highlight w:val="none"/>
              </w:rPr>
              <w:t>生产企业名称</w:t>
            </w:r>
          </w:p>
        </w:tc>
        <w:tc>
          <w:tcPr>
            <w:tcW w:w="2805" w:type="dxa"/>
            <w:gridSpan w:val="3"/>
          </w:tcPr>
          <w:p>
            <w:pPr>
              <w:pStyle w:val="26"/>
              <w:adjustRightInd w:val="0"/>
              <w:snapToGrid w:val="0"/>
              <w:spacing w:line="560" w:lineRule="exact"/>
              <w:rPr>
                <w:sz w:val="21"/>
                <w:szCs w:val="21"/>
                <w:highlight w:val="none"/>
              </w:rPr>
            </w:pPr>
          </w:p>
        </w:tc>
        <w:tc>
          <w:tcPr>
            <w:tcW w:w="1725" w:type="dxa"/>
          </w:tcPr>
          <w:p>
            <w:pPr>
              <w:pStyle w:val="26"/>
              <w:adjustRightInd w:val="0"/>
              <w:snapToGrid w:val="0"/>
              <w:spacing w:line="560" w:lineRule="exact"/>
              <w:ind w:left="141"/>
              <w:rPr>
                <w:sz w:val="21"/>
                <w:szCs w:val="21"/>
                <w:highlight w:val="none"/>
              </w:rPr>
            </w:pPr>
            <w:r>
              <w:rPr>
                <w:rFonts w:hint="eastAsia"/>
                <w:sz w:val="21"/>
                <w:szCs w:val="21"/>
                <w:highlight w:val="none"/>
              </w:rPr>
              <w:t>生产企业地址</w:t>
            </w:r>
          </w:p>
        </w:tc>
        <w:tc>
          <w:tcPr>
            <w:tcW w:w="2959" w:type="dxa"/>
            <w:gridSpan w:val="2"/>
          </w:tcPr>
          <w:p>
            <w:pPr>
              <w:pStyle w:val="26"/>
              <w:adjustRightInd w:val="0"/>
              <w:snapToGrid w:val="0"/>
              <w:spacing w:line="560" w:lineRule="exact"/>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008" w:type="dxa"/>
          </w:tcPr>
          <w:p>
            <w:pPr>
              <w:pStyle w:val="26"/>
              <w:adjustRightInd w:val="0"/>
              <w:snapToGrid w:val="0"/>
              <w:spacing w:line="560" w:lineRule="exact"/>
              <w:ind w:left="264"/>
              <w:rPr>
                <w:sz w:val="21"/>
                <w:szCs w:val="21"/>
                <w:highlight w:val="none"/>
              </w:rPr>
            </w:pPr>
            <w:r>
              <w:rPr>
                <w:rFonts w:hint="eastAsia"/>
                <w:sz w:val="21"/>
                <w:szCs w:val="21"/>
                <w:highlight w:val="none"/>
              </w:rPr>
              <w:t>序号</w:t>
            </w:r>
          </w:p>
        </w:tc>
        <w:tc>
          <w:tcPr>
            <w:tcW w:w="1185" w:type="dxa"/>
            <w:gridSpan w:val="2"/>
          </w:tcPr>
          <w:p>
            <w:pPr>
              <w:pStyle w:val="26"/>
              <w:adjustRightInd w:val="0"/>
              <w:snapToGrid w:val="0"/>
              <w:spacing w:line="560" w:lineRule="exact"/>
              <w:ind w:left="350"/>
              <w:rPr>
                <w:sz w:val="21"/>
                <w:szCs w:val="21"/>
                <w:highlight w:val="none"/>
              </w:rPr>
            </w:pPr>
            <w:r>
              <w:rPr>
                <w:rFonts w:hint="eastAsia"/>
                <w:sz w:val="21"/>
                <w:szCs w:val="21"/>
                <w:highlight w:val="none"/>
              </w:rPr>
              <w:t>名称</w:t>
            </w:r>
          </w:p>
        </w:tc>
        <w:tc>
          <w:tcPr>
            <w:tcW w:w="894" w:type="dxa"/>
          </w:tcPr>
          <w:p>
            <w:pPr>
              <w:pStyle w:val="26"/>
              <w:adjustRightInd w:val="0"/>
              <w:snapToGrid w:val="0"/>
              <w:spacing w:line="560" w:lineRule="exact"/>
              <w:ind w:left="207"/>
              <w:rPr>
                <w:sz w:val="21"/>
                <w:szCs w:val="21"/>
                <w:highlight w:val="none"/>
              </w:rPr>
            </w:pPr>
            <w:r>
              <w:rPr>
                <w:rFonts w:hint="eastAsia"/>
                <w:sz w:val="21"/>
                <w:szCs w:val="21"/>
                <w:highlight w:val="none"/>
              </w:rPr>
              <w:t>数量</w:t>
            </w:r>
          </w:p>
        </w:tc>
        <w:tc>
          <w:tcPr>
            <w:tcW w:w="6215" w:type="dxa"/>
            <w:gridSpan w:val="4"/>
          </w:tcPr>
          <w:p>
            <w:pPr>
              <w:pStyle w:val="26"/>
              <w:adjustRightInd w:val="0"/>
              <w:snapToGrid w:val="0"/>
              <w:spacing w:line="560" w:lineRule="exact"/>
              <w:ind w:left="2367" w:right="2357"/>
              <w:jc w:val="center"/>
              <w:rPr>
                <w:sz w:val="21"/>
                <w:szCs w:val="21"/>
                <w:highlight w:val="none"/>
              </w:rPr>
            </w:pPr>
            <w:r>
              <w:rPr>
                <w:rFonts w:hint="eastAsia"/>
                <w:sz w:val="21"/>
                <w:szCs w:val="21"/>
                <w:highlight w:val="none"/>
              </w:rPr>
              <w:t>主要技术参数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008" w:type="dxa"/>
          </w:tcPr>
          <w:p>
            <w:pPr>
              <w:pStyle w:val="26"/>
              <w:adjustRightInd w:val="0"/>
              <w:snapToGrid w:val="0"/>
              <w:spacing w:line="560" w:lineRule="exact"/>
              <w:rPr>
                <w:sz w:val="21"/>
                <w:szCs w:val="21"/>
                <w:highlight w:val="none"/>
              </w:rPr>
            </w:pPr>
          </w:p>
        </w:tc>
        <w:tc>
          <w:tcPr>
            <w:tcW w:w="1185" w:type="dxa"/>
            <w:gridSpan w:val="2"/>
          </w:tcPr>
          <w:p>
            <w:pPr>
              <w:pStyle w:val="26"/>
              <w:adjustRightInd w:val="0"/>
              <w:snapToGrid w:val="0"/>
              <w:spacing w:line="560" w:lineRule="exact"/>
              <w:rPr>
                <w:sz w:val="21"/>
                <w:szCs w:val="21"/>
                <w:highlight w:val="none"/>
              </w:rPr>
            </w:pPr>
          </w:p>
        </w:tc>
        <w:tc>
          <w:tcPr>
            <w:tcW w:w="894" w:type="dxa"/>
          </w:tcPr>
          <w:p>
            <w:pPr>
              <w:pStyle w:val="26"/>
              <w:adjustRightInd w:val="0"/>
              <w:snapToGrid w:val="0"/>
              <w:spacing w:line="560" w:lineRule="exact"/>
              <w:rPr>
                <w:sz w:val="21"/>
                <w:szCs w:val="21"/>
                <w:highlight w:val="none"/>
              </w:rPr>
            </w:pPr>
          </w:p>
        </w:tc>
        <w:tc>
          <w:tcPr>
            <w:tcW w:w="6215" w:type="dxa"/>
            <w:gridSpan w:val="4"/>
          </w:tcPr>
          <w:p>
            <w:pPr>
              <w:pStyle w:val="26"/>
              <w:adjustRightInd w:val="0"/>
              <w:snapToGrid w:val="0"/>
              <w:spacing w:line="560" w:lineRule="exact"/>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008" w:type="dxa"/>
          </w:tcPr>
          <w:p>
            <w:pPr>
              <w:pStyle w:val="26"/>
              <w:adjustRightInd w:val="0"/>
              <w:snapToGrid w:val="0"/>
              <w:spacing w:line="560" w:lineRule="exact"/>
              <w:rPr>
                <w:sz w:val="21"/>
                <w:szCs w:val="21"/>
                <w:highlight w:val="none"/>
              </w:rPr>
            </w:pPr>
          </w:p>
        </w:tc>
        <w:tc>
          <w:tcPr>
            <w:tcW w:w="1185" w:type="dxa"/>
            <w:gridSpan w:val="2"/>
          </w:tcPr>
          <w:p>
            <w:pPr>
              <w:pStyle w:val="26"/>
              <w:adjustRightInd w:val="0"/>
              <w:snapToGrid w:val="0"/>
              <w:spacing w:line="560" w:lineRule="exact"/>
              <w:rPr>
                <w:sz w:val="21"/>
                <w:szCs w:val="21"/>
                <w:highlight w:val="none"/>
              </w:rPr>
            </w:pPr>
          </w:p>
        </w:tc>
        <w:tc>
          <w:tcPr>
            <w:tcW w:w="894" w:type="dxa"/>
          </w:tcPr>
          <w:p>
            <w:pPr>
              <w:pStyle w:val="26"/>
              <w:adjustRightInd w:val="0"/>
              <w:snapToGrid w:val="0"/>
              <w:spacing w:line="560" w:lineRule="exact"/>
              <w:rPr>
                <w:sz w:val="21"/>
                <w:szCs w:val="21"/>
                <w:highlight w:val="none"/>
              </w:rPr>
            </w:pPr>
          </w:p>
        </w:tc>
        <w:tc>
          <w:tcPr>
            <w:tcW w:w="6215" w:type="dxa"/>
            <w:gridSpan w:val="4"/>
          </w:tcPr>
          <w:p>
            <w:pPr>
              <w:pStyle w:val="26"/>
              <w:adjustRightInd w:val="0"/>
              <w:snapToGrid w:val="0"/>
              <w:spacing w:line="560" w:lineRule="exact"/>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1008" w:type="dxa"/>
          </w:tcPr>
          <w:p>
            <w:pPr>
              <w:pStyle w:val="26"/>
              <w:adjustRightInd w:val="0"/>
              <w:snapToGrid w:val="0"/>
              <w:spacing w:line="560" w:lineRule="exact"/>
              <w:rPr>
                <w:sz w:val="21"/>
                <w:szCs w:val="21"/>
                <w:highlight w:val="none"/>
              </w:rPr>
            </w:pPr>
          </w:p>
        </w:tc>
        <w:tc>
          <w:tcPr>
            <w:tcW w:w="1185" w:type="dxa"/>
            <w:gridSpan w:val="2"/>
          </w:tcPr>
          <w:p>
            <w:pPr>
              <w:pStyle w:val="26"/>
              <w:adjustRightInd w:val="0"/>
              <w:snapToGrid w:val="0"/>
              <w:spacing w:line="560" w:lineRule="exact"/>
              <w:rPr>
                <w:sz w:val="21"/>
                <w:szCs w:val="21"/>
                <w:highlight w:val="none"/>
              </w:rPr>
            </w:pPr>
          </w:p>
        </w:tc>
        <w:tc>
          <w:tcPr>
            <w:tcW w:w="894" w:type="dxa"/>
          </w:tcPr>
          <w:p>
            <w:pPr>
              <w:pStyle w:val="26"/>
              <w:adjustRightInd w:val="0"/>
              <w:snapToGrid w:val="0"/>
              <w:spacing w:line="560" w:lineRule="exact"/>
              <w:rPr>
                <w:sz w:val="21"/>
                <w:szCs w:val="21"/>
                <w:highlight w:val="none"/>
              </w:rPr>
            </w:pPr>
          </w:p>
        </w:tc>
        <w:tc>
          <w:tcPr>
            <w:tcW w:w="6215" w:type="dxa"/>
            <w:gridSpan w:val="4"/>
          </w:tcPr>
          <w:p>
            <w:pPr>
              <w:pStyle w:val="26"/>
              <w:adjustRightInd w:val="0"/>
              <w:snapToGrid w:val="0"/>
              <w:spacing w:line="560" w:lineRule="exact"/>
              <w:rPr>
                <w:sz w:val="21"/>
                <w:szCs w:val="21"/>
                <w:highlight w:val="none"/>
              </w:rPr>
            </w:pPr>
          </w:p>
        </w:tc>
      </w:tr>
    </w:tbl>
    <w:p>
      <w:pPr>
        <w:pStyle w:val="11"/>
        <w:adjustRightInd w:val="0"/>
        <w:snapToGrid w:val="0"/>
        <w:spacing w:line="560" w:lineRule="exact"/>
        <w:rPr>
          <w:sz w:val="21"/>
          <w:szCs w:val="21"/>
          <w:highlight w:val="none"/>
        </w:rPr>
      </w:pPr>
      <w:r>
        <w:rPr>
          <w:rFonts w:hint="eastAsia"/>
          <w:sz w:val="21"/>
          <w:szCs w:val="21"/>
          <w:highlight w:val="none"/>
        </w:rPr>
        <w:t>说明：如果行数不够，请自行增加。</w:t>
      </w:r>
    </w:p>
    <w:p>
      <w:pPr>
        <w:pStyle w:val="11"/>
        <w:tabs>
          <w:tab w:val="left" w:pos="6858"/>
        </w:tabs>
        <w:adjustRightInd w:val="0"/>
        <w:snapToGrid w:val="0"/>
        <w:spacing w:line="560" w:lineRule="exact"/>
        <w:rPr>
          <w:sz w:val="21"/>
          <w:szCs w:val="21"/>
          <w:highlight w:val="none"/>
        </w:rPr>
        <w:sectPr>
          <w:footerReference r:id="rId9" w:type="default"/>
          <w:pgSz w:w="11910" w:h="16840"/>
          <w:pgMar w:top="1440" w:right="800" w:bottom="920" w:left="800" w:header="492" w:footer="726" w:gutter="0"/>
          <w:cols w:space="720" w:num="1"/>
        </w:sectPr>
      </w:pPr>
      <w:r>
        <w:rPr>
          <w:rFonts w:hint="eastAsia"/>
          <w:sz w:val="21"/>
          <w:szCs w:val="21"/>
          <w:highlight w:val="none"/>
          <w:lang w:val="en-US"/>
        </w:rPr>
        <w:t>供应商</w:t>
      </w:r>
      <w:r>
        <w:rPr>
          <w:rFonts w:hint="eastAsia"/>
          <w:sz w:val="21"/>
          <w:szCs w:val="21"/>
          <w:highlight w:val="none"/>
        </w:rPr>
        <w:t>名称：</w:t>
      </w:r>
      <w:r>
        <w:rPr>
          <w:rFonts w:hint="eastAsia"/>
          <w:sz w:val="21"/>
          <w:szCs w:val="21"/>
          <w:highlight w:val="none"/>
          <w:u w:val="single"/>
        </w:rPr>
        <w:t xml:space="preserve"> </w:t>
      </w:r>
      <w:r>
        <w:rPr>
          <w:rFonts w:hint="eastAsia"/>
          <w:sz w:val="21"/>
          <w:szCs w:val="21"/>
          <w:highlight w:val="none"/>
          <w:u w:val="single"/>
        </w:rPr>
        <w:tab/>
      </w:r>
      <w:r>
        <w:rPr>
          <w:rFonts w:hint="eastAsia"/>
          <w:sz w:val="21"/>
          <w:szCs w:val="21"/>
          <w:highlight w:val="none"/>
        </w:rPr>
        <w:t>（盖章）</w:t>
      </w:r>
    </w:p>
    <w:p>
      <w:pPr>
        <w:pStyle w:val="5"/>
        <w:tabs>
          <w:tab w:val="left" w:pos="4890"/>
        </w:tabs>
        <w:spacing w:line="560" w:lineRule="exact"/>
        <w:ind w:left="0"/>
        <w:jc w:val="both"/>
        <w:rPr>
          <w:sz w:val="21"/>
          <w:szCs w:val="21"/>
          <w:highlight w:val="none"/>
        </w:rPr>
      </w:pPr>
      <w:r>
        <w:rPr>
          <w:rFonts w:hint="eastAsia"/>
          <w:sz w:val="21"/>
          <w:szCs w:val="21"/>
          <w:highlight w:val="none"/>
          <w:lang w:val="en-US"/>
        </w:rPr>
        <w:t>4.5评分</w:t>
      </w:r>
      <w:r>
        <w:rPr>
          <w:rFonts w:hint="eastAsia"/>
          <w:sz w:val="21"/>
          <w:szCs w:val="21"/>
          <w:highlight w:val="none"/>
        </w:rPr>
        <w:t>标准响应材料</w:t>
      </w:r>
    </w:p>
    <w:p>
      <w:pPr>
        <w:tabs>
          <w:tab w:val="left" w:pos="1760"/>
        </w:tabs>
        <w:spacing w:before="123" w:line="560" w:lineRule="exact"/>
        <w:rPr>
          <w:sz w:val="21"/>
          <w:szCs w:val="21"/>
          <w:highlight w:val="none"/>
          <w:lang w:val="en-US"/>
        </w:rPr>
      </w:pPr>
      <w:r>
        <w:rPr>
          <w:rFonts w:hint="eastAsia"/>
          <w:bCs/>
          <w:sz w:val="21"/>
          <w:szCs w:val="21"/>
          <w:highlight w:val="none"/>
          <w:lang w:val="en-US"/>
        </w:rPr>
        <w:t>各供应商根据企业自身实际情况以及对本项目的理解，并结合采购文件评分标准中各评审因素提供相关证明文件。</w:t>
      </w:r>
    </w:p>
    <w:p>
      <w:pPr>
        <w:pStyle w:val="5"/>
        <w:tabs>
          <w:tab w:val="left" w:pos="1760"/>
        </w:tabs>
        <w:spacing w:before="123" w:line="560" w:lineRule="exact"/>
        <w:ind w:left="0"/>
        <w:jc w:val="both"/>
        <w:rPr>
          <w:sz w:val="21"/>
          <w:szCs w:val="21"/>
          <w:highlight w:val="none"/>
          <w:lang w:val="ja-JP" w:eastAsia="ja-JP" w:bidi="ja-JP"/>
        </w:rPr>
      </w:pPr>
      <w:r>
        <w:rPr>
          <w:rFonts w:hint="eastAsia"/>
          <w:sz w:val="21"/>
          <w:szCs w:val="21"/>
          <w:highlight w:val="none"/>
          <w:lang w:val="en-US" w:bidi="ja-JP"/>
        </w:rPr>
        <w:t>4.6</w:t>
      </w:r>
      <w:r>
        <w:rPr>
          <w:rFonts w:hint="eastAsia"/>
          <w:sz w:val="21"/>
          <w:szCs w:val="21"/>
          <w:highlight w:val="none"/>
          <w:lang w:val="ja-JP" w:eastAsia="ja-JP" w:bidi="ja-JP"/>
        </w:rPr>
        <w:t>项目实施</w:t>
      </w:r>
    </w:p>
    <w:p>
      <w:pPr>
        <w:pStyle w:val="11"/>
        <w:spacing w:line="560" w:lineRule="exact"/>
        <w:ind w:left="0"/>
        <w:jc w:val="both"/>
        <w:rPr>
          <w:sz w:val="21"/>
          <w:szCs w:val="21"/>
          <w:highlight w:val="none"/>
        </w:rPr>
      </w:pPr>
      <w:r>
        <w:rPr>
          <w:rFonts w:hint="eastAsia"/>
          <w:bCs/>
          <w:sz w:val="21"/>
          <w:szCs w:val="21"/>
          <w:highlight w:val="none"/>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hint="eastAsia"/>
          <w:sz w:val="21"/>
          <w:szCs w:val="21"/>
          <w:highlight w:val="none"/>
        </w:rPr>
        <w:t>。</w:t>
      </w:r>
    </w:p>
    <w:p>
      <w:pPr>
        <w:pStyle w:val="5"/>
        <w:tabs>
          <w:tab w:val="left" w:pos="1760"/>
        </w:tabs>
        <w:spacing w:line="560" w:lineRule="exact"/>
        <w:ind w:left="0"/>
        <w:jc w:val="both"/>
        <w:rPr>
          <w:b w:val="0"/>
          <w:sz w:val="21"/>
          <w:szCs w:val="21"/>
          <w:highlight w:val="none"/>
        </w:rPr>
      </w:pPr>
      <w:r>
        <w:rPr>
          <w:rFonts w:hint="eastAsia"/>
          <w:sz w:val="21"/>
          <w:szCs w:val="21"/>
          <w:highlight w:val="none"/>
          <w:lang w:val="en-US" w:bidi="ja-JP"/>
        </w:rPr>
        <w:t>4.7相关</w:t>
      </w:r>
      <w:r>
        <w:rPr>
          <w:rFonts w:hint="eastAsia"/>
          <w:sz w:val="21"/>
          <w:szCs w:val="21"/>
          <w:highlight w:val="none"/>
          <w:lang w:val="ja-JP" w:eastAsia="ja-JP" w:bidi="ja-JP"/>
        </w:rPr>
        <w:t>表格（仅供参考，可按需调整或删除）</w:t>
      </w:r>
    </w:p>
    <w:p>
      <w:pPr>
        <w:adjustRightInd w:val="0"/>
        <w:spacing w:line="560" w:lineRule="exact"/>
        <w:jc w:val="both"/>
        <w:outlineLvl w:val="3"/>
        <w:rPr>
          <w:b/>
          <w:bCs/>
          <w:sz w:val="21"/>
          <w:szCs w:val="21"/>
          <w:highlight w:val="none"/>
        </w:rPr>
      </w:pPr>
      <w:r>
        <w:rPr>
          <w:rFonts w:hint="eastAsia"/>
          <w:b/>
          <w:sz w:val="21"/>
          <w:szCs w:val="21"/>
          <w:highlight w:val="none"/>
        </w:rPr>
        <w:t>（</w:t>
      </w:r>
      <w:r>
        <w:rPr>
          <w:rFonts w:hint="eastAsia"/>
          <w:b/>
          <w:sz w:val="21"/>
          <w:szCs w:val="21"/>
          <w:highlight w:val="none"/>
          <w:lang w:val="en-US"/>
        </w:rPr>
        <w:t>1</w:t>
      </w:r>
      <w:r>
        <w:rPr>
          <w:rFonts w:hint="eastAsia"/>
          <w:b/>
          <w:sz w:val="21"/>
          <w:szCs w:val="21"/>
          <w:highlight w:val="none"/>
        </w:rPr>
        <w:t>）</w:t>
      </w:r>
      <w:r>
        <w:rPr>
          <w:rFonts w:hint="eastAsia"/>
          <w:b/>
          <w:bCs/>
          <w:sz w:val="21"/>
          <w:szCs w:val="21"/>
          <w:highlight w:val="none"/>
          <w:lang w:bidi="ar"/>
        </w:rPr>
        <w:t>项目负责人简介表</w:t>
      </w:r>
    </w:p>
    <w:tbl>
      <w:tblPr>
        <w:tblStyle w:val="22"/>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rPr>
          <w:trHeight w:val="540" w:hRule="atLeast"/>
          <w:jc w:val="center"/>
        </w:trPr>
        <w:tc>
          <w:tcPr>
            <w:tcW w:w="6773" w:type="dxa"/>
            <w:gridSpan w:val="6"/>
            <w:vAlign w:val="center"/>
          </w:tcPr>
          <w:p>
            <w:pPr>
              <w:widowControl/>
              <w:spacing w:line="560" w:lineRule="exact"/>
              <w:textAlignment w:val="center"/>
              <w:rPr>
                <w:sz w:val="21"/>
                <w:szCs w:val="21"/>
                <w:highlight w:val="none"/>
              </w:rPr>
            </w:pPr>
            <w:r>
              <w:rPr>
                <w:rFonts w:hint="eastAsia"/>
                <w:sz w:val="21"/>
                <w:szCs w:val="21"/>
                <w:highlight w:val="none"/>
                <w:lang w:bidi="ar"/>
              </w:rPr>
              <w:t xml:space="preserve">项目名称：                                     </w:t>
            </w:r>
          </w:p>
        </w:tc>
        <w:tc>
          <w:tcPr>
            <w:tcW w:w="2832" w:type="dxa"/>
            <w:gridSpan w:val="2"/>
            <w:vAlign w:val="center"/>
          </w:tcPr>
          <w:p>
            <w:pPr>
              <w:widowControl/>
              <w:spacing w:line="560" w:lineRule="exact"/>
              <w:textAlignment w:val="center"/>
              <w:rPr>
                <w:sz w:val="21"/>
                <w:szCs w:val="21"/>
                <w:highlight w:val="none"/>
                <w:lang w:bidi="ar"/>
              </w:rPr>
            </w:pPr>
            <w:r>
              <w:rPr>
                <w:rFonts w:hint="eastAsia"/>
                <w:sz w:val="21"/>
                <w:szCs w:val="21"/>
                <w:highlight w:val="none"/>
                <w:lang w:bidi="ar"/>
              </w:rPr>
              <w:t>项目编号：</w:t>
            </w:r>
          </w:p>
        </w:tc>
      </w:tr>
      <w:tr>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sz w:val="21"/>
                <w:szCs w:val="21"/>
                <w:highlight w:val="none"/>
              </w:rPr>
            </w:pPr>
            <w:r>
              <w:rPr>
                <w:rFonts w:hint="eastAsia"/>
                <w:sz w:val="21"/>
                <w:szCs w:val="21"/>
                <w:highlight w:val="none"/>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sz w:val="21"/>
                <w:szCs w:val="21"/>
                <w:highlight w:val="none"/>
              </w:rPr>
            </w:pPr>
            <w:r>
              <w:rPr>
                <w:rFonts w:hint="eastAsia"/>
                <w:sz w:val="21"/>
                <w:szCs w:val="21"/>
                <w:highlight w:val="none"/>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sz w:val="21"/>
                <w:szCs w:val="21"/>
                <w:highlight w:val="none"/>
              </w:rPr>
            </w:pPr>
            <w:r>
              <w:rPr>
                <w:rFonts w:hint="eastAsia"/>
                <w:sz w:val="21"/>
                <w:szCs w:val="21"/>
                <w:highlight w:val="none"/>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sz w:val="21"/>
                <w:szCs w:val="21"/>
                <w:highlight w:val="none"/>
              </w:rPr>
            </w:pPr>
            <w:r>
              <w:rPr>
                <w:rFonts w:hint="eastAsia"/>
                <w:sz w:val="21"/>
                <w:szCs w:val="21"/>
                <w:highlight w:val="none"/>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sz w:val="21"/>
                <w:szCs w:val="21"/>
                <w:highlight w:val="none"/>
              </w:rPr>
            </w:pPr>
            <w:r>
              <w:rPr>
                <w:rFonts w:hint="eastAsia"/>
                <w:sz w:val="21"/>
                <w:szCs w:val="21"/>
                <w:highlight w:val="none"/>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sz w:val="21"/>
                <w:szCs w:val="21"/>
                <w:highlight w:val="none"/>
              </w:rPr>
            </w:pPr>
            <w:r>
              <w:rPr>
                <w:rFonts w:hint="eastAsia"/>
                <w:sz w:val="21"/>
                <w:szCs w:val="21"/>
                <w:highlight w:val="none"/>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sz w:val="21"/>
                <w:szCs w:val="21"/>
                <w:highlight w:val="none"/>
              </w:rPr>
            </w:pPr>
            <w:r>
              <w:rPr>
                <w:rFonts w:hint="eastAsia"/>
                <w:sz w:val="21"/>
                <w:szCs w:val="21"/>
                <w:highlight w:val="none"/>
                <w:lang w:bidi="ar"/>
              </w:rPr>
              <w:t>备注</w:t>
            </w:r>
          </w:p>
        </w:tc>
      </w:tr>
      <w:tr>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sz w:val="21"/>
                <w:szCs w:val="21"/>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sz w:val="2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sz w:val="21"/>
                <w:szCs w:val="21"/>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sz w:val="21"/>
                <w:szCs w:val="21"/>
                <w:highlight w:val="none"/>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sz w:val="21"/>
                <w:szCs w:val="21"/>
                <w:highlight w:val="none"/>
              </w:rPr>
            </w:pPr>
          </w:p>
        </w:tc>
        <w:tc>
          <w:tcPr>
            <w:tcW w:w="1808" w:type="dxa"/>
            <w:tcBorders>
              <w:top w:val="single" w:color="000000" w:sz="4" w:space="0"/>
              <w:left w:val="single" w:color="000000" w:sz="4" w:space="0"/>
              <w:bottom w:val="single" w:color="000000" w:sz="4" w:space="0"/>
              <w:right w:val="single" w:color="000000" w:sz="4" w:space="0"/>
            </w:tcBorders>
            <w:vAlign w:val="center"/>
          </w:tcPr>
          <w:p>
            <w:pPr>
              <w:spacing w:line="560" w:lineRule="exact"/>
              <w:rPr>
                <w:sz w:val="21"/>
                <w:szCs w:val="21"/>
                <w:highlight w:val="none"/>
              </w:rPr>
            </w:pPr>
          </w:p>
        </w:tc>
      </w:tr>
    </w:tbl>
    <w:p>
      <w:pPr>
        <w:widowControl/>
        <w:adjustRightInd w:val="0"/>
        <w:spacing w:line="560" w:lineRule="exact"/>
        <w:ind w:firstLine="420" w:firstLineChars="200"/>
        <w:rPr>
          <w:b/>
          <w:bCs/>
          <w:sz w:val="21"/>
          <w:szCs w:val="21"/>
          <w:highlight w:val="none"/>
          <w:lang w:bidi="ar"/>
        </w:rPr>
      </w:pPr>
      <w:r>
        <w:rPr>
          <w:rFonts w:hint="eastAsia"/>
          <w:sz w:val="21"/>
          <w:szCs w:val="21"/>
          <w:highlight w:val="none"/>
        </w:rPr>
        <w:t>供应商名称：</w:t>
      </w:r>
      <w:r>
        <w:rPr>
          <w:rFonts w:hint="eastAsia"/>
          <w:sz w:val="21"/>
          <w:szCs w:val="21"/>
          <w:highlight w:val="none"/>
          <w:u w:val="single"/>
        </w:rPr>
        <w:t xml:space="preserve">                                      </w:t>
      </w:r>
      <w:r>
        <w:rPr>
          <w:rFonts w:hint="eastAsia"/>
          <w:sz w:val="21"/>
          <w:szCs w:val="21"/>
          <w:highlight w:val="none"/>
        </w:rPr>
        <w:t>（盖章）</w:t>
      </w:r>
    </w:p>
    <w:p>
      <w:pPr>
        <w:widowControl/>
        <w:adjustRightInd w:val="0"/>
        <w:spacing w:line="560" w:lineRule="exact"/>
        <w:jc w:val="both"/>
        <w:outlineLvl w:val="3"/>
        <w:rPr>
          <w:b/>
          <w:bCs/>
          <w:sz w:val="21"/>
          <w:szCs w:val="21"/>
          <w:highlight w:val="none"/>
          <w:lang w:bidi="ar"/>
        </w:rPr>
      </w:pPr>
      <w:r>
        <w:rPr>
          <w:rFonts w:hint="eastAsia"/>
          <w:b/>
          <w:bCs/>
          <w:sz w:val="21"/>
          <w:szCs w:val="21"/>
          <w:highlight w:val="none"/>
          <w:lang w:bidi="ar"/>
        </w:rPr>
        <w:t>（</w:t>
      </w:r>
      <w:r>
        <w:rPr>
          <w:rFonts w:hint="eastAsia"/>
          <w:b/>
          <w:bCs/>
          <w:sz w:val="21"/>
          <w:szCs w:val="21"/>
          <w:highlight w:val="none"/>
          <w:lang w:val="en-US" w:bidi="ar"/>
        </w:rPr>
        <w:t>2</w:t>
      </w:r>
      <w:r>
        <w:rPr>
          <w:rFonts w:hint="eastAsia"/>
          <w:b/>
          <w:bCs/>
          <w:sz w:val="21"/>
          <w:szCs w:val="21"/>
          <w:highlight w:val="none"/>
          <w:lang w:bidi="ar"/>
        </w:rPr>
        <w:t>）技术团队配置表</w:t>
      </w:r>
    </w:p>
    <w:tbl>
      <w:tblPr>
        <w:tblStyle w:val="22"/>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sz w:val="21"/>
                <w:szCs w:val="21"/>
                <w:highlight w:val="none"/>
              </w:rPr>
            </w:pPr>
            <w:r>
              <w:rPr>
                <w:rFonts w:hint="eastAsia"/>
                <w:sz w:val="21"/>
                <w:szCs w:val="21"/>
                <w:highlight w:val="none"/>
                <w:lang w:bidi="ar"/>
              </w:rPr>
              <w:t>序号</w:t>
            </w:r>
          </w:p>
        </w:tc>
        <w:tc>
          <w:tcPr>
            <w:tcW w:w="1327" w:type="dxa"/>
            <w:tcBorders>
              <w:top w:val="single" w:color="000000" w:sz="4" w:space="0"/>
              <w:right w:val="single" w:color="000000" w:sz="4" w:space="0"/>
            </w:tcBorders>
            <w:vAlign w:val="center"/>
          </w:tcPr>
          <w:p>
            <w:pPr>
              <w:widowControl/>
              <w:spacing w:line="560" w:lineRule="exact"/>
              <w:jc w:val="center"/>
              <w:textAlignment w:val="center"/>
              <w:rPr>
                <w:sz w:val="21"/>
                <w:szCs w:val="21"/>
                <w:highlight w:val="none"/>
              </w:rPr>
            </w:pPr>
            <w:r>
              <w:rPr>
                <w:rFonts w:hint="eastAsia"/>
                <w:sz w:val="21"/>
                <w:szCs w:val="21"/>
                <w:highlight w:val="none"/>
                <w:lang w:bidi="ar"/>
              </w:rPr>
              <w:t>姓名</w:t>
            </w:r>
          </w:p>
        </w:tc>
        <w:tc>
          <w:tcPr>
            <w:tcW w:w="840" w:type="dxa"/>
            <w:tcBorders>
              <w:top w:val="single" w:color="000000" w:sz="4" w:space="0"/>
              <w:left w:val="single" w:color="000000" w:sz="4" w:space="0"/>
              <w:right w:val="single" w:color="000000" w:sz="4" w:space="0"/>
            </w:tcBorders>
            <w:vAlign w:val="center"/>
          </w:tcPr>
          <w:p>
            <w:pPr>
              <w:widowControl/>
              <w:spacing w:line="560" w:lineRule="exact"/>
              <w:jc w:val="center"/>
              <w:textAlignment w:val="center"/>
              <w:rPr>
                <w:sz w:val="21"/>
                <w:szCs w:val="21"/>
                <w:highlight w:val="none"/>
              </w:rPr>
            </w:pPr>
            <w:r>
              <w:rPr>
                <w:rFonts w:hint="eastAsia"/>
                <w:sz w:val="21"/>
                <w:szCs w:val="21"/>
                <w:highlight w:val="none"/>
                <w:lang w:bidi="ar"/>
              </w:rPr>
              <w:t>性别</w:t>
            </w:r>
          </w:p>
        </w:tc>
        <w:tc>
          <w:tcPr>
            <w:tcW w:w="855" w:type="dxa"/>
            <w:tcBorders>
              <w:top w:val="single" w:color="000000" w:sz="4" w:space="0"/>
              <w:left w:val="single" w:color="000000" w:sz="4" w:space="0"/>
              <w:right w:val="single" w:color="000000" w:sz="4" w:space="0"/>
            </w:tcBorders>
            <w:vAlign w:val="center"/>
          </w:tcPr>
          <w:p>
            <w:pPr>
              <w:widowControl/>
              <w:spacing w:line="560" w:lineRule="exact"/>
              <w:jc w:val="center"/>
              <w:textAlignment w:val="center"/>
              <w:rPr>
                <w:sz w:val="21"/>
                <w:szCs w:val="21"/>
                <w:highlight w:val="none"/>
              </w:rPr>
            </w:pPr>
            <w:r>
              <w:rPr>
                <w:rFonts w:hint="eastAsia"/>
                <w:sz w:val="21"/>
                <w:szCs w:val="21"/>
                <w:highlight w:val="none"/>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sz w:val="21"/>
                <w:szCs w:val="21"/>
                <w:highlight w:val="none"/>
              </w:rPr>
            </w:pPr>
            <w:r>
              <w:rPr>
                <w:rFonts w:hint="eastAsia"/>
                <w:sz w:val="21"/>
                <w:szCs w:val="21"/>
                <w:highlight w:val="none"/>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sz w:val="21"/>
                <w:szCs w:val="21"/>
                <w:highlight w:val="none"/>
              </w:rPr>
            </w:pPr>
            <w:r>
              <w:rPr>
                <w:rFonts w:hint="eastAsia"/>
                <w:sz w:val="21"/>
                <w:szCs w:val="21"/>
                <w:highlight w:val="none"/>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sz w:val="21"/>
                <w:szCs w:val="21"/>
                <w:highlight w:val="none"/>
              </w:rPr>
            </w:pPr>
            <w:r>
              <w:rPr>
                <w:rFonts w:hint="eastAsia"/>
                <w:sz w:val="21"/>
                <w:szCs w:val="21"/>
                <w:highlight w:val="none"/>
                <w:lang w:bidi="ar"/>
              </w:rPr>
              <w:t>工作经验年限</w:t>
            </w:r>
          </w:p>
        </w:tc>
      </w:tr>
      <w:tr>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sz w:val="21"/>
                <w:szCs w:val="21"/>
                <w:highlight w:val="none"/>
              </w:rPr>
            </w:pPr>
          </w:p>
        </w:tc>
        <w:tc>
          <w:tcPr>
            <w:tcW w:w="1327" w:type="dxa"/>
            <w:tcBorders>
              <w:top w:val="single" w:color="000000" w:sz="4" w:space="0"/>
              <w:bottom w:val="single" w:color="000000" w:sz="4" w:space="0"/>
              <w:right w:val="single" w:color="000000" w:sz="4" w:space="0"/>
            </w:tcBorders>
            <w:vAlign w:val="center"/>
          </w:tcPr>
          <w:p>
            <w:pPr>
              <w:spacing w:line="560" w:lineRule="exact"/>
              <w:rPr>
                <w:sz w:val="21"/>
                <w:szCs w:val="21"/>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560" w:lineRule="exact"/>
              <w:rPr>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rPr>
                <w:sz w:val="21"/>
                <w:szCs w:val="21"/>
                <w:highlight w:val="none"/>
              </w:rPr>
            </w:pPr>
          </w:p>
        </w:tc>
        <w:tc>
          <w:tcPr>
            <w:tcW w:w="1725" w:type="dxa"/>
            <w:tcBorders>
              <w:top w:val="single" w:color="000000" w:sz="4" w:space="0"/>
              <w:bottom w:val="single" w:color="000000" w:sz="4" w:space="0"/>
              <w:right w:val="single" w:color="000000" w:sz="4" w:space="0"/>
            </w:tcBorders>
            <w:vAlign w:val="center"/>
          </w:tcPr>
          <w:p>
            <w:pPr>
              <w:spacing w:line="560" w:lineRule="exact"/>
              <w:rPr>
                <w:sz w:val="21"/>
                <w:szCs w:val="21"/>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spacing w:line="560" w:lineRule="exact"/>
              <w:rPr>
                <w:sz w:val="21"/>
                <w:szCs w:val="21"/>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spacing w:line="560" w:lineRule="exact"/>
              <w:rPr>
                <w:sz w:val="21"/>
                <w:szCs w:val="21"/>
                <w:highlight w:val="none"/>
              </w:rPr>
            </w:pPr>
          </w:p>
        </w:tc>
      </w:tr>
      <w:tr>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sz w:val="21"/>
                <w:szCs w:val="21"/>
                <w:highlight w:val="none"/>
                <w:lang w:bidi="ar"/>
              </w:rPr>
            </w:pPr>
          </w:p>
        </w:tc>
        <w:tc>
          <w:tcPr>
            <w:tcW w:w="1327" w:type="dxa"/>
            <w:tcBorders>
              <w:top w:val="single" w:color="000000" w:sz="4" w:space="0"/>
              <w:bottom w:val="single" w:color="000000" w:sz="4" w:space="0"/>
              <w:right w:val="single" w:color="000000" w:sz="4" w:space="0"/>
            </w:tcBorders>
            <w:vAlign w:val="center"/>
          </w:tcPr>
          <w:p>
            <w:pPr>
              <w:spacing w:line="560" w:lineRule="exact"/>
              <w:rPr>
                <w:sz w:val="21"/>
                <w:szCs w:val="21"/>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560" w:lineRule="exact"/>
              <w:rPr>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spacing w:line="560" w:lineRule="exact"/>
              <w:rPr>
                <w:sz w:val="21"/>
                <w:szCs w:val="21"/>
                <w:highlight w:val="none"/>
              </w:rPr>
            </w:pPr>
          </w:p>
        </w:tc>
        <w:tc>
          <w:tcPr>
            <w:tcW w:w="1725" w:type="dxa"/>
            <w:tcBorders>
              <w:top w:val="single" w:color="000000" w:sz="4" w:space="0"/>
              <w:bottom w:val="single" w:color="000000" w:sz="4" w:space="0"/>
              <w:right w:val="single" w:color="000000" w:sz="4" w:space="0"/>
            </w:tcBorders>
            <w:vAlign w:val="center"/>
          </w:tcPr>
          <w:p>
            <w:pPr>
              <w:spacing w:line="560" w:lineRule="exact"/>
              <w:rPr>
                <w:sz w:val="21"/>
                <w:szCs w:val="21"/>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spacing w:line="560" w:lineRule="exact"/>
              <w:rPr>
                <w:sz w:val="21"/>
                <w:szCs w:val="21"/>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spacing w:line="560" w:lineRule="exact"/>
              <w:rPr>
                <w:sz w:val="21"/>
                <w:szCs w:val="21"/>
                <w:highlight w:val="none"/>
              </w:rPr>
            </w:pPr>
          </w:p>
        </w:tc>
      </w:tr>
    </w:tbl>
    <w:p>
      <w:pPr>
        <w:widowControl/>
        <w:adjustRightInd w:val="0"/>
        <w:spacing w:line="560" w:lineRule="exact"/>
        <w:rPr>
          <w:sz w:val="21"/>
          <w:szCs w:val="21"/>
          <w:highlight w:val="none"/>
        </w:rPr>
      </w:pPr>
      <w:r>
        <w:rPr>
          <w:rFonts w:hint="eastAsia"/>
          <w:sz w:val="21"/>
          <w:szCs w:val="21"/>
          <w:highlight w:val="none"/>
        </w:rPr>
        <w:t>说明：如果行数不够，请自行增加。</w:t>
      </w:r>
    </w:p>
    <w:p>
      <w:pPr>
        <w:widowControl/>
        <w:adjustRightInd w:val="0"/>
        <w:spacing w:line="560" w:lineRule="exact"/>
        <w:rPr>
          <w:b/>
          <w:sz w:val="21"/>
          <w:szCs w:val="21"/>
          <w:highlight w:val="none"/>
        </w:rPr>
      </w:pPr>
      <w:r>
        <w:rPr>
          <w:rFonts w:hint="eastAsia"/>
          <w:sz w:val="21"/>
          <w:szCs w:val="21"/>
          <w:highlight w:val="none"/>
        </w:rPr>
        <w:t>供应商名称：</w:t>
      </w:r>
      <w:r>
        <w:rPr>
          <w:rFonts w:hint="eastAsia"/>
          <w:sz w:val="21"/>
          <w:szCs w:val="21"/>
          <w:highlight w:val="none"/>
          <w:u w:val="single"/>
        </w:rPr>
        <w:t xml:space="preserve">                                      </w:t>
      </w:r>
      <w:r>
        <w:rPr>
          <w:rFonts w:hint="eastAsia"/>
          <w:sz w:val="21"/>
          <w:szCs w:val="21"/>
          <w:highlight w:val="none"/>
        </w:rPr>
        <w:t>（盖章）</w:t>
      </w:r>
    </w:p>
    <w:p>
      <w:pPr>
        <w:pStyle w:val="6"/>
        <w:spacing w:line="560" w:lineRule="exact"/>
        <w:ind w:left="0"/>
        <w:jc w:val="both"/>
        <w:rPr>
          <w:sz w:val="21"/>
          <w:szCs w:val="21"/>
          <w:highlight w:val="none"/>
        </w:rPr>
      </w:pPr>
      <w:r>
        <w:rPr>
          <w:rFonts w:hint="eastAsia"/>
          <w:sz w:val="21"/>
          <w:szCs w:val="21"/>
          <w:highlight w:val="none"/>
        </w:rPr>
        <w:t>（</w:t>
      </w:r>
      <w:r>
        <w:rPr>
          <w:rFonts w:hint="eastAsia"/>
          <w:sz w:val="21"/>
          <w:szCs w:val="21"/>
          <w:highlight w:val="none"/>
          <w:lang w:val="en-US"/>
        </w:rPr>
        <w:t>3</w:t>
      </w:r>
      <w:r>
        <w:rPr>
          <w:rFonts w:hint="eastAsia"/>
          <w:sz w:val="21"/>
          <w:szCs w:val="21"/>
          <w:highlight w:val="none"/>
        </w:rPr>
        <w:t>）供应商类似业绩情况表格式</w:t>
      </w:r>
    </w:p>
    <w:p>
      <w:pPr>
        <w:pStyle w:val="11"/>
        <w:spacing w:line="560" w:lineRule="exact"/>
        <w:ind w:left="3952"/>
        <w:rPr>
          <w:sz w:val="21"/>
          <w:szCs w:val="21"/>
          <w:highlight w:val="none"/>
        </w:rPr>
      </w:pPr>
      <w:r>
        <w:rPr>
          <w:rFonts w:hint="eastAsia"/>
          <w:sz w:val="21"/>
          <w:szCs w:val="21"/>
          <w:highlight w:val="none"/>
        </w:rPr>
        <w:t>供应商类似业绩情况表</w:t>
      </w:r>
    </w:p>
    <w:tbl>
      <w:tblPr>
        <w:tblStyle w:val="22"/>
        <w:tblW w:w="10076"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2310"/>
        <w:gridCol w:w="2257"/>
        <w:gridCol w:w="1255"/>
        <w:gridCol w:w="1418"/>
        <w:gridCol w:w="1134"/>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3" w:hRule="atLeast"/>
        </w:trPr>
        <w:tc>
          <w:tcPr>
            <w:tcW w:w="733" w:type="dxa"/>
          </w:tcPr>
          <w:p>
            <w:pPr>
              <w:pStyle w:val="26"/>
              <w:spacing w:line="560" w:lineRule="exact"/>
              <w:rPr>
                <w:sz w:val="21"/>
                <w:szCs w:val="21"/>
                <w:highlight w:val="none"/>
              </w:rPr>
            </w:pPr>
          </w:p>
          <w:p>
            <w:pPr>
              <w:pStyle w:val="26"/>
              <w:spacing w:line="560" w:lineRule="exact"/>
              <w:ind w:left="126"/>
              <w:rPr>
                <w:sz w:val="21"/>
                <w:szCs w:val="21"/>
                <w:highlight w:val="none"/>
              </w:rPr>
            </w:pPr>
            <w:r>
              <w:rPr>
                <w:rFonts w:hint="eastAsia"/>
                <w:sz w:val="21"/>
                <w:szCs w:val="21"/>
                <w:highlight w:val="none"/>
              </w:rPr>
              <w:t>序号</w:t>
            </w:r>
          </w:p>
        </w:tc>
        <w:tc>
          <w:tcPr>
            <w:tcW w:w="2310" w:type="dxa"/>
          </w:tcPr>
          <w:p>
            <w:pPr>
              <w:pStyle w:val="26"/>
              <w:spacing w:line="560" w:lineRule="exact"/>
              <w:rPr>
                <w:sz w:val="21"/>
                <w:szCs w:val="21"/>
                <w:highlight w:val="none"/>
              </w:rPr>
            </w:pPr>
          </w:p>
          <w:p>
            <w:pPr>
              <w:pStyle w:val="26"/>
              <w:spacing w:line="560" w:lineRule="exact"/>
              <w:ind w:left="674"/>
              <w:rPr>
                <w:sz w:val="21"/>
                <w:szCs w:val="21"/>
                <w:highlight w:val="none"/>
              </w:rPr>
            </w:pPr>
            <w:r>
              <w:rPr>
                <w:rFonts w:hint="eastAsia"/>
                <w:sz w:val="21"/>
                <w:szCs w:val="21"/>
                <w:highlight w:val="none"/>
              </w:rPr>
              <w:t>项目名称</w:t>
            </w:r>
          </w:p>
        </w:tc>
        <w:tc>
          <w:tcPr>
            <w:tcW w:w="2257" w:type="dxa"/>
          </w:tcPr>
          <w:p>
            <w:pPr>
              <w:pStyle w:val="26"/>
              <w:spacing w:line="560" w:lineRule="exact"/>
              <w:rPr>
                <w:sz w:val="21"/>
                <w:szCs w:val="21"/>
                <w:highlight w:val="none"/>
              </w:rPr>
            </w:pPr>
          </w:p>
          <w:p>
            <w:pPr>
              <w:pStyle w:val="26"/>
              <w:spacing w:line="560" w:lineRule="exact"/>
              <w:ind w:left="647"/>
              <w:rPr>
                <w:sz w:val="21"/>
                <w:szCs w:val="21"/>
                <w:highlight w:val="none"/>
              </w:rPr>
            </w:pPr>
            <w:r>
              <w:rPr>
                <w:rFonts w:hint="eastAsia"/>
                <w:sz w:val="21"/>
                <w:szCs w:val="21"/>
                <w:highlight w:val="none"/>
              </w:rPr>
              <w:t>采购单位</w:t>
            </w:r>
          </w:p>
        </w:tc>
        <w:tc>
          <w:tcPr>
            <w:tcW w:w="1255" w:type="dxa"/>
          </w:tcPr>
          <w:p>
            <w:pPr>
              <w:pStyle w:val="26"/>
              <w:spacing w:line="560" w:lineRule="exact"/>
              <w:ind w:left="387"/>
              <w:rPr>
                <w:sz w:val="21"/>
                <w:szCs w:val="21"/>
                <w:highlight w:val="none"/>
              </w:rPr>
            </w:pPr>
            <w:r>
              <w:rPr>
                <w:rFonts w:hint="eastAsia"/>
                <w:sz w:val="21"/>
                <w:szCs w:val="21"/>
                <w:highlight w:val="none"/>
              </w:rPr>
              <w:t>合同</w:t>
            </w:r>
          </w:p>
          <w:p>
            <w:pPr>
              <w:pStyle w:val="26"/>
              <w:spacing w:line="560" w:lineRule="exact"/>
              <w:ind w:left="387"/>
              <w:rPr>
                <w:sz w:val="21"/>
                <w:szCs w:val="21"/>
                <w:highlight w:val="none"/>
              </w:rPr>
            </w:pPr>
            <w:r>
              <w:rPr>
                <w:rFonts w:hint="eastAsia"/>
                <w:sz w:val="21"/>
                <w:szCs w:val="21"/>
                <w:highlight w:val="none"/>
              </w:rPr>
              <w:t>金额</w:t>
            </w:r>
          </w:p>
        </w:tc>
        <w:tc>
          <w:tcPr>
            <w:tcW w:w="1418" w:type="dxa"/>
          </w:tcPr>
          <w:p>
            <w:pPr>
              <w:pStyle w:val="26"/>
              <w:spacing w:line="560" w:lineRule="exact"/>
              <w:ind w:left="208" w:right="199"/>
              <w:jc w:val="center"/>
              <w:rPr>
                <w:sz w:val="21"/>
                <w:szCs w:val="21"/>
                <w:highlight w:val="none"/>
              </w:rPr>
            </w:pPr>
            <w:r>
              <w:rPr>
                <w:rFonts w:hint="eastAsia"/>
                <w:sz w:val="21"/>
                <w:szCs w:val="21"/>
                <w:highlight w:val="none"/>
              </w:rPr>
              <w:t>合同签定</w:t>
            </w:r>
          </w:p>
          <w:p>
            <w:pPr>
              <w:pStyle w:val="26"/>
              <w:spacing w:line="560" w:lineRule="exact"/>
              <w:ind w:left="208" w:right="199"/>
              <w:jc w:val="center"/>
              <w:rPr>
                <w:sz w:val="21"/>
                <w:szCs w:val="21"/>
                <w:highlight w:val="none"/>
              </w:rPr>
            </w:pPr>
            <w:r>
              <w:rPr>
                <w:rFonts w:hint="eastAsia"/>
                <w:sz w:val="21"/>
                <w:szCs w:val="21"/>
                <w:highlight w:val="none"/>
              </w:rPr>
              <w:t>时间</w:t>
            </w:r>
          </w:p>
        </w:tc>
        <w:tc>
          <w:tcPr>
            <w:tcW w:w="1134" w:type="dxa"/>
          </w:tcPr>
          <w:p>
            <w:pPr>
              <w:pStyle w:val="26"/>
              <w:spacing w:line="560" w:lineRule="exact"/>
              <w:ind w:left="207"/>
              <w:rPr>
                <w:sz w:val="21"/>
                <w:szCs w:val="21"/>
                <w:highlight w:val="none"/>
              </w:rPr>
            </w:pPr>
            <w:r>
              <w:rPr>
                <w:rFonts w:hint="eastAsia"/>
                <w:sz w:val="21"/>
                <w:szCs w:val="21"/>
                <w:highlight w:val="none"/>
              </w:rPr>
              <w:t>联系人</w:t>
            </w:r>
          </w:p>
          <w:p>
            <w:pPr>
              <w:pStyle w:val="26"/>
              <w:spacing w:line="560" w:lineRule="exact"/>
              <w:ind w:left="207"/>
              <w:rPr>
                <w:sz w:val="21"/>
                <w:szCs w:val="21"/>
                <w:highlight w:val="none"/>
              </w:rPr>
            </w:pPr>
            <w:r>
              <w:rPr>
                <w:rFonts w:hint="eastAsia"/>
                <w:sz w:val="21"/>
                <w:szCs w:val="21"/>
                <w:highlight w:val="none"/>
              </w:rPr>
              <w:t>及电话</w:t>
            </w:r>
          </w:p>
        </w:tc>
        <w:tc>
          <w:tcPr>
            <w:tcW w:w="969" w:type="dxa"/>
          </w:tcPr>
          <w:p>
            <w:pPr>
              <w:pStyle w:val="26"/>
              <w:spacing w:line="560" w:lineRule="exact"/>
              <w:rPr>
                <w:sz w:val="21"/>
                <w:szCs w:val="21"/>
                <w:highlight w:val="none"/>
              </w:rPr>
            </w:pPr>
          </w:p>
          <w:p>
            <w:pPr>
              <w:pStyle w:val="26"/>
              <w:spacing w:line="560" w:lineRule="exact"/>
              <w:ind w:left="242"/>
              <w:rPr>
                <w:sz w:val="21"/>
                <w:szCs w:val="21"/>
                <w:highlight w:val="none"/>
              </w:rPr>
            </w:pPr>
            <w:r>
              <w:rPr>
                <w:rFonts w:hint="eastAsia"/>
                <w:sz w:val="21"/>
                <w:szCs w:val="21"/>
                <w:highlight w:val="none"/>
              </w:rPr>
              <w:t>备注</w:t>
            </w:r>
          </w:p>
        </w:tc>
      </w:tr>
      <w:tr>
        <w:trPr>
          <w:trHeight w:val="466" w:hRule="atLeast"/>
        </w:trPr>
        <w:tc>
          <w:tcPr>
            <w:tcW w:w="733" w:type="dxa"/>
          </w:tcPr>
          <w:p>
            <w:pPr>
              <w:pStyle w:val="26"/>
              <w:spacing w:line="560" w:lineRule="exact"/>
              <w:rPr>
                <w:sz w:val="21"/>
                <w:szCs w:val="21"/>
                <w:highlight w:val="none"/>
              </w:rPr>
            </w:pPr>
          </w:p>
        </w:tc>
        <w:tc>
          <w:tcPr>
            <w:tcW w:w="2310" w:type="dxa"/>
          </w:tcPr>
          <w:p>
            <w:pPr>
              <w:pStyle w:val="26"/>
              <w:spacing w:line="560" w:lineRule="exact"/>
              <w:rPr>
                <w:sz w:val="21"/>
                <w:szCs w:val="21"/>
                <w:highlight w:val="none"/>
              </w:rPr>
            </w:pPr>
          </w:p>
        </w:tc>
        <w:tc>
          <w:tcPr>
            <w:tcW w:w="2257" w:type="dxa"/>
          </w:tcPr>
          <w:p>
            <w:pPr>
              <w:pStyle w:val="26"/>
              <w:spacing w:line="560" w:lineRule="exact"/>
              <w:rPr>
                <w:sz w:val="21"/>
                <w:szCs w:val="21"/>
                <w:highlight w:val="none"/>
              </w:rPr>
            </w:pPr>
          </w:p>
        </w:tc>
        <w:tc>
          <w:tcPr>
            <w:tcW w:w="1255" w:type="dxa"/>
          </w:tcPr>
          <w:p>
            <w:pPr>
              <w:pStyle w:val="26"/>
              <w:spacing w:line="560" w:lineRule="exact"/>
              <w:rPr>
                <w:sz w:val="21"/>
                <w:szCs w:val="21"/>
                <w:highlight w:val="none"/>
              </w:rPr>
            </w:pPr>
          </w:p>
        </w:tc>
        <w:tc>
          <w:tcPr>
            <w:tcW w:w="1418" w:type="dxa"/>
          </w:tcPr>
          <w:p>
            <w:pPr>
              <w:pStyle w:val="26"/>
              <w:spacing w:line="560" w:lineRule="exact"/>
              <w:rPr>
                <w:sz w:val="21"/>
                <w:szCs w:val="21"/>
                <w:highlight w:val="none"/>
              </w:rPr>
            </w:pPr>
          </w:p>
        </w:tc>
        <w:tc>
          <w:tcPr>
            <w:tcW w:w="1134" w:type="dxa"/>
          </w:tcPr>
          <w:p>
            <w:pPr>
              <w:pStyle w:val="26"/>
              <w:spacing w:line="560" w:lineRule="exact"/>
              <w:rPr>
                <w:sz w:val="21"/>
                <w:szCs w:val="21"/>
                <w:highlight w:val="none"/>
              </w:rPr>
            </w:pPr>
          </w:p>
        </w:tc>
        <w:tc>
          <w:tcPr>
            <w:tcW w:w="969" w:type="dxa"/>
          </w:tcPr>
          <w:p>
            <w:pPr>
              <w:pStyle w:val="26"/>
              <w:spacing w:line="560" w:lineRule="exact"/>
              <w:rPr>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733" w:type="dxa"/>
          </w:tcPr>
          <w:p>
            <w:pPr>
              <w:pStyle w:val="26"/>
              <w:spacing w:line="560" w:lineRule="exact"/>
              <w:rPr>
                <w:sz w:val="21"/>
                <w:szCs w:val="21"/>
                <w:highlight w:val="none"/>
              </w:rPr>
            </w:pPr>
          </w:p>
        </w:tc>
        <w:tc>
          <w:tcPr>
            <w:tcW w:w="2310" w:type="dxa"/>
          </w:tcPr>
          <w:p>
            <w:pPr>
              <w:pStyle w:val="26"/>
              <w:spacing w:line="560" w:lineRule="exact"/>
              <w:rPr>
                <w:sz w:val="21"/>
                <w:szCs w:val="21"/>
                <w:highlight w:val="none"/>
              </w:rPr>
            </w:pPr>
          </w:p>
        </w:tc>
        <w:tc>
          <w:tcPr>
            <w:tcW w:w="2257" w:type="dxa"/>
          </w:tcPr>
          <w:p>
            <w:pPr>
              <w:pStyle w:val="26"/>
              <w:spacing w:line="560" w:lineRule="exact"/>
              <w:rPr>
                <w:sz w:val="21"/>
                <w:szCs w:val="21"/>
                <w:highlight w:val="none"/>
              </w:rPr>
            </w:pPr>
          </w:p>
        </w:tc>
        <w:tc>
          <w:tcPr>
            <w:tcW w:w="1255" w:type="dxa"/>
          </w:tcPr>
          <w:p>
            <w:pPr>
              <w:pStyle w:val="26"/>
              <w:spacing w:line="560" w:lineRule="exact"/>
              <w:rPr>
                <w:sz w:val="21"/>
                <w:szCs w:val="21"/>
                <w:highlight w:val="none"/>
              </w:rPr>
            </w:pPr>
          </w:p>
        </w:tc>
        <w:tc>
          <w:tcPr>
            <w:tcW w:w="1418" w:type="dxa"/>
          </w:tcPr>
          <w:p>
            <w:pPr>
              <w:pStyle w:val="26"/>
              <w:spacing w:line="560" w:lineRule="exact"/>
              <w:rPr>
                <w:sz w:val="21"/>
                <w:szCs w:val="21"/>
                <w:highlight w:val="none"/>
              </w:rPr>
            </w:pPr>
          </w:p>
        </w:tc>
        <w:tc>
          <w:tcPr>
            <w:tcW w:w="1134" w:type="dxa"/>
          </w:tcPr>
          <w:p>
            <w:pPr>
              <w:pStyle w:val="26"/>
              <w:spacing w:line="560" w:lineRule="exact"/>
              <w:rPr>
                <w:sz w:val="21"/>
                <w:szCs w:val="21"/>
                <w:highlight w:val="none"/>
              </w:rPr>
            </w:pPr>
          </w:p>
        </w:tc>
        <w:tc>
          <w:tcPr>
            <w:tcW w:w="969" w:type="dxa"/>
          </w:tcPr>
          <w:p>
            <w:pPr>
              <w:pStyle w:val="26"/>
              <w:spacing w:line="560" w:lineRule="exact"/>
              <w:rPr>
                <w:sz w:val="21"/>
                <w:szCs w:val="21"/>
                <w:highlight w:val="none"/>
              </w:rPr>
            </w:pPr>
          </w:p>
        </w:tc>
      </w:tr>
      <w:tr>
        <w:trPr>
          <w:trHeight w:val="467" w:hRule="atLeast"/>
        </w:trPr>
        <w:tc>
          <w:tcPr>
            <w:tcW w:w="733" w:type="dxa"/>
          </w:tcPr>
          <w:p>
            <w:pPr>
              <w:pStyle w:val="26"/>
              <w:spacing w:line="560" w:lineRule="exact"/>
              <w:rPr>
                <w:sz w:val="21"/>
                <w:szCs w:val="21"/>
                <w:highlight w:val="none"/>
              </w:rPr>
            </w:pPr>
          </w:p>
        </w:tc>
        <w:tc>
          <w:tcPr>
            <w:tcW w:w="2310" w:type="dxa"/>
          </w:tcPr>
          <w:p>
            <w:pPr>
              <w:pStyle w:val="26"/>
              <w:spacing w:line="560" w:lineRule="exact"/>
              <w:rPr>
                <w:sz w:val="21"/>
                <w:szCs w:val="21"/>
                <w:highlight w:val="none"/>
              </w:rPr>
            </w:pPr>
          </w:p>
        </w:tc>
        <w:tc>
          <w:tcPr>
            <w:tcW w:w="2257" w:type="dxa"/>
          </w:tcPr>
          <w:p>
            <w:pPr>
              <w:pStyle w:val="26"/>
              <w:spacing w:line="560" w:lineRule="exact"/>
              <w:rPr>
                <w:sz w:val="21"/>
                <w:szCs w:val="21"/>
                <w:highlight w:val="none"/>
              </w:rPr>
            </w:pPr>
          </w:p>
        </w:tc>
        <w:tc>
          <w:tcPr>
            <w:tcW w:w="1255" w:type="dxa"/>
          </w:tcPr>
          <w:p>
            <w:pPr>
              <w:pStyle w:val="26"/>
              <w:spacing w:line="560" w:lineRule="exact"/>
              <w:rPr>
                <w:sz w:val="21"/>
                <w:szCs w:val="21"/>
                <w:highlight w:val="none"/>
              </w:rPr>
            </w:pPr>
          </w:p>
        </w:tc>
        <w:tc>
          <w:tcPr>
            <w:tcW w:w="1418" w:type="dxa"/>
          </w:tcPr>
          <w:p>
            <w:pPr>
              <w:pStyle w:val="26"/>
              <w:spacing w:line="560" w:lineRule="exact"/>
              <w:rPr>
                <w:sz w:val="21"/>
                <w:szCs w:val="21"/>
                <w:highlight w:val="none"/>
              </w:rPr>
            </w:pPr>
          </w:p>
        </w:tc>
        <w:tc>
          <w:tcPr>
            <w:tcW w:w="1134" w:type="dxa"/>
          </w:tcPr>
          <w:p>
            <w:pPr>
              <w:pStyle w:val="26"/>
              <w:spacing w:line="560" w:lineRule="exact"/>
              <w:rPr>
                <w:sz w:val="21"/>
                <w:szCs w:val="21"/>
                <w:highlight w:val="none"/>
              </w:rPr>
            </w:pPr>
          </w:p>
        </w:tc>
        <w:tc>
          <w:tcPr>
            <w:tcW w:w="969" w:type="dxa"/>
          </w:tcPr>
          <w:p>
            <w:pPr>
              <w:pStyle w:val="26"/>
              <w:spacing w:line="560" w:lineRule="exact"/>
              <w:rPr>
                <w:sz w:val="21"/>
                <w:szCs w:val="21"/>
                <w:highlight w:val="none"/>
              </w:rPr>
            </w:pPr>
          </w:p>
        </w:tc>
      </w:tr>
    </w:tbl>
    <w:p>
      <w:pPr>
        <w:pStyle w:val="11"/>
        <w:tabs>
          <w:tab w:val="left" w:pos="6618"/>
        </w:tabs>
        <w:spacing w:line="560" w:lineRule="exact"/>
        <w:ind w:right="1765"/>
        <w:rPr>
          <w:spacing w:val="-17"/>
          <w:sz w:val="21"/>
          <w:szCs w:val="21"/>
          <w:highlight w:val="none"/>
        </w:rPr>
      </w:pPr>
      <w:r>
        <w:rPr>
          <w:rFonts w:hint="eastAsia"/>
          <w:sz w:val="21"/>
          <w:szCs w:val="21"/>
          <w:highlight w:val="none"/>
        </w:rPr>
        <w:t>说明：供应商根据本格式要求如实填写业绩情况表，并附业绩合同复印件</w:t>
      </w:r>
      <w:r>
        <w:rPr>
          <w:rFonts w:hint="eastAsia"/>
          <w:spacing w:val="-17"/>
          <w:sz w:val="21"/>
          <w:szCs w:val="21"/>
          <w:highlight w:val="none"/>
        </w:rPr>
        <w:t>。</w:t>
      </w:r>
    </w:p>
    <w:p>
      <w:pPr>
        <w:pStyle w:val="11"/>
        <w:tabs>
          <w:tab w:val="left" w:pos="6618"/>
        </w:tabs>
        <w:spacing w:line="560" w:lineRule="exact"/>
        <w:ind w:left="0" w:right="1765"/>
        <w:rPr>
          <w:sz w:val="21"/>
          <w:szCs w:val="21"/>
          <w:highlight w:val="none"/>
        </w:rPr>
      </w:pPr>
      <w:r>
        <w:rPr>
          <w:rFonts w:hint="eastAsia"/>
          <w:sz w:val="21"/>
          <w:szCs w:val="21"/>
          <w:highlight w:val="none"/>
        </w:rPr>
        <w:t>供应商名称：</w:t>
      </w:r>
      <w:r>
        <w:rPr>
          <w:rFonts w:hint="eastAsia"/>
          <w:sz w:val="21"/>
          <w:szCs w:val="21"/>
          <w:highlight w:val="none"/>
          <w:u w:val="single"/>
        </w:rPr>
        <w:t xml:space="preserve"> </w:t>
      </w:r>
      <w:r>
        <w:rPr>
          <w:rFonts w:hint="eastAsia"/>
          <w:sz w:val="21"/>
          <w:szCs w:val="21"/>
          <w:highlight w:val="none"/>
          <w:u w:val="single"/>
        </w:rPr>
        <w:tab/>
      </w:r>
      <w:r>
        <w:rPr>
          <w:rFonts w:hint="eastAsia"/>
          <w:sz w:val="21"/>
          <w:szCs w:val="21"/>
          <w:highlight w:val="none"/>
        </w:rPr>
        <w:t>（盖章）</w:t>
      </w:r>
    </w:p>
    <w:p>
      <w:pPr>
        <w:pStyle w:val="11"/>
        <w:tabs>
          <w:tab w:val="left" w:pos="6618"/>
        </w:tabs>
        <w:spacing w:line="560" w:lineRule="exact"/>
        <w:ind w:left="0" w:right="1765"/>
        <w:rPr>
          <w:b/>
          <w:bCs/>
          <w:sz w:val="21"/>
          <w:szCs w:val="21"/>
          <w:highlight w:val="none"/>
          <w:lang w:val="en-US"/>
        </w:rPr>
      </w:pPr>
    </w:p>
    <w:p>
      <w:pPr>
        <w:pStyle w:val="11"/>
        <w:tabs>
          <w:tab w:val="left" w:pos="6618"/>
        </w:tabs>
        <w:spacing w:line="560" w:lineRule="exact"/>
        <w:ind w:left="0" w:right="1765"/>
        <w:outlineLvl w:val="2"/>
        <w:rPr>
          <w:b/>
          <w:bCs/>
          <w:sz w:val="21"/>
          <w:szCs w:val="21"/>
          <w:highlight w:val="none"/>
        </w:rPr>
        <w:sectPr>
          <w:pgSz w:w="11910" w:h="16840"/>
          <w:pgMar w:top="1440" w:right="800" w:bottom="920" w:left="800" w:header="475" w:footer="726" w:gutter="0"/>
          <w:cols w:space="720" w:num="1"/>
        </w:sectPr>
      </w:pPr>
      <w:r>
        <w:rPr>
          <w:rFonts w:hint="eastAsia"/>
          <w:b/>
          <w:bCs/>
          <w:sz w:val="21"/>
          <w:szCs w:val="21"/>
          <w:highlight w:val="none"/>
          <w:lang w:val="en-US"/>
        </w:rPr>
        <w:t>4.8</w:t>
      </w:r>
      <w:r>
        <w:rPr>
          <w:rFonts w:hint="eastAsia"/>
          <w:b/>
          <w:bCs/>
          <w:sz w:val="21"/>
          <w:szCs w:val="21"/>
          <w:highlight w:val="none"/>
        </w:rPr>
        <w:t>、</w:t>
      </w:r>
      <w:r>
        <w:rPr>
          <w:rFonts w:hint="eastAsia"/>
          <w:b/>
          <w:bCs/>
          <w:sz w:val="21"/>
          <w:szCs w:val="21"/>
          <w:highlight w:val="none"/>
          <w:lang w:val="en-US"/>
        </w:rPr>
        <w:t>供应商</w:t>
      </w:r>
      <w:r>
        <w:rPr>
          <w:rFonts w:hint="eastAsia"/>
          <w:b/>
          <w:bCs/>
          <w:sz w:val="21"/>
          <w:szCs w:val="21"/>
          <w:highlight w:val="none"/>
        </w:rPr>
        <w:t>认为需要提供的其他</w:t>
      </w:r>
      <w:r>
        <w:rPr>
          <w:rFonts w:hint="eastAsia"/>
          <w:b/>
          <w:bCs/>
          <w:sz w:val="21"/>
          <w:szCs w:val="21"/>
          <w:highlight w:val="none"/>
          <w:lang w:val="en-US"/>
        </w:rPr>
        <w:t>技术</w:t>
      </w:r>
      <w:r>
        <w:rPr>
          <w:rFonts w:hint="eastAsia"/>
          <w:b/>
          <w:bCs/>
          <w:sz w:val="21"/>
          <w:szCs w:val="21"/>
          <w:highlight w:val="none"/>
        </w:rPr>
        <w:t>资料</w:t>
      </w:r>
    </w:p>
    <w:p>
      <w:pPr>
        <w:pStyle w:val="4"/>
        <w:spacing w:before="0" w:beforeAutospacing="0" w:after="0" w:afterAutospacing="0" w:line="560" w:lineRule="exact"/>
        <w:ind w:firstLine="0" w:firstLineChars="0"/>
        <w:rPr>
          <w:sz w:val="21"/>
          <w:szCs w:val="21"/>
          <w:highlight w:val="none"/>
          <w:lang w:val="en-US"/>
        </w:rPr>
      </w:pPr>
      <w:r>
        <w:rPr>
          <w:rFonts w:hint="eastAsia"/>
          <w:color w:val="000000"/>
          <w:sz w:val="21"/>
          <w:szCs w:val="21"/>
          <w:highlight w:val="none"/>
          <w:lang w:val="en-US"/>
        </w:rPr>
        <w:t>五、价格部分</w:t>
      </w:r>
    </w:p>
    <w:p>
      <w:pPr>
        <w:pStyle w:val="25"/>
        <w:spacing w:line="560" w:lineRule="exact"/>
        <w:ind w:left="0" w:firstLine="0"/>
        <w:outlineLvl w:val="2"/>
        <w:rPr>
          <w:bCs/>
          <w:sz w:val="21"/>
          <w:szCs w:val="21"/>
          <w:highlight w:val="none"/>
          <w:lang w:val="en-US"/>
        </w:rPr>
      </w:pPr>
      <w:r>
        <w:rPr>
          <w:rFonts w:hint="eastAsia"/>
          <w:b/>
          <w:sz w:val="21"/>
          <w:szCs w:val="21"/>
          <w:highlight w:val="none"/>
          <w:lang w:val="en-US" w:bidi="ja-JP"/>
        </w:rPr>
        <w:t>5.1</w:t>
      </w:r>
      <w:r>
        <w:rPr>
          <w:rFonts w:hint="eastAsia"/>
          <w:b/>
          <w:sz w:val="21"/>
          <w:szCs w:val="21"/>
          <w:highlight w:val="none"/>
          <w:lang w:val="ja-JP" w:eastAsia="ja-JP" w:bidi="ja-JP"/>
        </w:rPr>
        <w:t>报价表</w:t>
      </w:r>
      <w:r>
        <w:rPr>
          <w:rFonts w:hint="eastAsia"/>
          <w:b/>
          <w:sz w:val="21"/>
          <w:szCs w:val="21"/>
          <w:highlight w:val="none"/>
        </w:rPr>
        <w:t>格式</w:t>
      </w:r>
    </w:p>
    <w:p>
      <w:pPr>
        <w:spacing w:line="560" w:lineRule="exact"/>
        <w:ind w:left="100"/>
        <w:jc w:val="center"/>
        <w:rPr>
          <w:b/>
          <w:sz w:val="21"/>
          <w:szCs w:val="21"/>
          <w:highlight w:val="none"/>
        </w:rPr>
      </w:pPr>
      <w:r>
        <w:rPr>
          <w:rFonts w:hint="eastAsia"/>
          <w:b/>
          <w:sz w:val="21"/>
          <w:szCs w:val="21"/>
          <w:highlight w:val="none"/>
        </w:rPr>
        <w:t>报价表</w:t>
      </w:r>
    </w:p>
    <w:p>
      <w:pPr>
        <w:pStyle w:val="2"/>
        <w:ind w:left="0" w:leftChars="0"/>
        <w:rPr>
          <w:highlight w:val="none"/>
        </w:rPr>
      </w:pPr>
      <w:r>
        <w:rPr>
          <w:rFonts w:hint="eastAsia"/>
          <w:sz w:val="21"/>
          <w:szCs w:val="21"/>
          <w:highlight w:val="none"/>
        </w:rPr>
        <w:t>项目名称：</w:t>
      </w:r>
      <w:r>
        <w:rPr>
          <w:rFonts w:hint="eastAsia"/>
          <w:sz w:val="21"/>
          <w:szCs w:val="21"/>
          <w:highlight w:val="none"/>
          <w:lang w:val="en-US"/>
        </w:rPr>
        <w:t xml:space="preserve">                                                     </w:t>
      </w:r>
      <w:r>
        <w:rPr>
          <w:rFonts w:hint="eastAsia"/>
          <w:sz w:val="21"/>
          <w:szCs w:val="21"/>
          <w:highlight w:val="none"/>
        </w:rPr>
        <w:t>项目编号:</w:t>
      </w:r>
    </w:p>
    <w:tbl>
      <w:tblPr>
        <w:tblStyle w:val="22"/>
        <w:tblW w:w="9243"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0"/>
        <w:gridCol w:w="2256"/>
        <w:gridCol w:w="2171"/>
        <w:gridCol w:w="1597"/>
        <w:gridCol w:w="2129"/>
      </w:tblGrid>
      <w:tr>
        <w:trPr>
          <w:trHeight w:val="284" w:hRule="atLeast"/>
        </w:trPr>
        <w:tc>
          <w:tcPr>
            <w:tcW w:w="1090" w:type="dxa"/>
            <w:vAlign w:val="center"/>
          </w:tcPr>
          <w:p>
            <w:pPr>
              <w:spacing w:line="560" w:lineRule="exact"/>
              <w:jc w:val="center"/>
              <w:rPr>
                <w:sz w:val="21"/>
                <w:szCs w:val="21"/>
                <w:highlight w:val="none"/>
              </w:rPr>
            </w:pPr>
            <w:r>
              <w:rPr>
                <w:rFonts w:hint="eastAsia"/>
                <w:sz w:val="21"/>
                <w:szCs w:val="21"/>
                <w:highlight w:val="none"/>
              </w:rPr>
              <w:t>序号</w:t>
            </w:r>
          </w:p>
        </w:tc>
        <w:tc>
          <w:tcPr>
            <w:tcW w:w="4427" w:type="dxa"/>
            <w:gridSpan w:val="2"/>
            <w:vAlign w:val="center"/>
          </w:tcPr>
          <w:p>
            <w:pPr>
              <w:spacing w:line="560" w:lineRule="exact"/>
              <w:jc w:val="center"/>
              <w:rPr>
                <w:sz w:val="21"/>
                <w:szCs w:val="21"/>
                <w:highlight w:val="none"/>
              </w:rPr>
            </w:pPr>
            <w:r>
              <w:rPr>
                <w:rFonts w:hint="eastAsia"/>
                <w:sz w:val="21"/>
                <w:szCs w:val="21"/>
                <w:highlight w:val="none"/>
              </w:rPr>
              <w:t>名               称</w:t>
            </w:r>
          </w:p>
        </w:tc>
        <w:tc>
          <w:tcPr>
            <w:tcW w:w="1597" w:type="dxa"/>
            <w:vAlign w:val="center"/>
          </w:tcPr>
          <w:p>
            <w:pPr>
              <w:spacing w:line="560" w:lineRule="exact"/>
              <w:jc w:val="center"/>
              <w:rPr>
                <w:sz w:val="21"/>
                <w:szCs w:val="21"/>
                <w:highlight w:val="none"/>
              </w:rPr>
            </w:pPr>
            <w:r>
              <w:rPr>
                <w:rFonts w:hint="eastAsia"/>
                <w:sz w:val="21"/>
                <w:szCs w:val="21"/>
                <w:highlight w:val="none"/>
              </w:rPr>
              <w:t>报价（元）</w:t>
            </w:r>
          </w:p>
        </w:tc>
        <w:tc>
          <w:tcPr>
            <w:tcW w:w="2129" w:type="dxa"/>
            <w:vAlign w:val="center"/>
          </w:tcPr>
          <w:p>
            <w:pPr>
              <w:spacing w:line="560" w:lineRule="exact"/>
              <w:jc w:val="center"/>
              <w:rPr>
                <w:sz w:val="21"/>
                <w:szCs w:val="21"/>
                <w:highlight w:val="none"/>
              </w:rPr>
            </w:pPr>
            <w:r>
              <w:rPr>
                <w:rFonts w:hint="eastAsia"/>
                <w:sz w:val="21"/>
                <w:szCs w:val="21"/>
                <w:highlight w:val="none"/>
                <w:lang w:val="en-U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1090" w:type="dxa"/>
            <w:vAlign w:val="center"/>
          </w:tcPr>
          <w:p>
            <w:pPr>
              <w:spacing w:line="560" w:lineRule="exact"/>
              <w:jc w:val="center"/>
              <w:rPr>
                <w:spacing w:val="-2"/>
                <w:sz w:val="21"/>
                <w:szCs w:val="21"/>
                <w:highlight w:val="none"/>
              </w:rPr>
            </w:pPr>
          </w:p>
        </w:tc>
        <w:tc>
          <w:tcPr>
            <w:tcW w:w="4427" w:type="dxa"/>
            <w:gridSpan w:val="2"/>
            <w:vAlign w:val="center"/>
          </w:tcPr>
          <w:p>
            <w:pPr>
              <w:spacing w:line="560" w:lineRule="exact"/>
              <w:jc w:val="center"/>
              <w:rPr>
                <w:spacing w:val="-2"/>
                <w:sz w:val="21"/>
                <w:szCs w:val="21"/>
                <w:highlight w:val="none"/>
              </w:rPr>
            </w:pPr>
          </w:p>
        </w:tc>
        <w:tc>
          <w:tcPr>
            <w:tcW w:w="1597" w:type="dxa"/>
            <w:vAlign w:val="center"/>
          </w:tcPr>
          <w:p>
            <w:pPr>
              <w:spacing w:line="560" w:lineRule="exact"/>
              <w:jc w:val="center"/>
              <w:rPr>
                <w:sz w:val="21"/>
                <w:szCs w:val="21"/>
                <w:highlight w:val="none"/>
              </w:rPr>
            </w:pPr>
          </w:p>
        </w:tc>
        <w:tc>
          <w:tcPr>
            <w:tcW w:w="2129" w:type="dxa"/>
            <w:vAlign w:val="center"/>
          </w:tcPr>
          <w:p>
            <w:pPr>
              <w:spacing w:line="560" w:lineRule="exact"/>
              <w:jc w:val="center"/>
              <w:rPr>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1090" w:type="dxa"/>
            <w:vAlign w:val="center"/>
          </w:tcPr>
          <w:p>
            <w:pPr>
              <w:spacing w:line="560" w:lineRule="exact"/>
              <w:jc w:val="center"/>
              <w:rPr>
                <w:spacing w:val="-2"/>
                <w:sz w:val="21"/>
                <w:szCs w:val="21"/>
                <w:highlight w:val="none"/>
              </w:rPr>
            </w:pPr>
          </w:p>
        </w:tc>
        <w:tc>
          <w:tcPr>
            <w:tcW w:w="4427" w:type="dxa"/>
            <w:gridSpan w:val="2"/>
            <w:vAlign w:val="center"/>
          </w:tcPr>
          <w:p>
            <w:pPr>
              <w:spacing w:line="560" w:lineRule="exact"/>
              <w:jc w:val="center"/>
              <w:rPr>
                <w:spacing w:val="-2"/>
                <w:sz w:val="21"/>
                <w:szCs w:val="21"/>
                <w:highlight w:val="none"/>
              </w:rPr>
            </w:pPr>
          </w:p>
        </w:tc>
        <w:tc>
          <w:tcPr>
            <w:tcW w:w="1597" w:type="dxa"/>
            <w:vAlign w:val="center"/>
          </w:tcPr>
          <w:p>
            <w:pPr>
              <w:spacing w:line="560" w:lineRule="exact"/>
              <w:jc w:val="center"/>
              <w:rPr>
                <w:sz w:val="21"/>
                <w:szCs w:val="21"/>
                <w:highlight w:val="none"/>
              </w:rPr>
            </w:pPr>
          </w:p>
        </w:tc>
        <w:tc>
          <w:tcPr>
            <w:tcW w:w="2129" w:type="dxa"/>
            <w:vAlign w:val="center"/>
          </w:tcPr>
          <w:p>
            <w:pPr>
              <w:spacing w:line="560" w:lineRule="exact"/>
              <w:jc w:val="center"/>
              <w:rPr>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3346" w:type="dxa"/>
            <w:gridSpan w:val="2"/>
            <w:vAlign w:val="center"/>
          </w:tcPr>
          <w:p>
            <w:pPr>
              <w:widowControl/>
              <w:snapToGrid w:val="0"/>
              <w:spacing w:line="560" w:lineRule="exact"/>
              <w:jc w:val="center"/>
              <w:rPr>
                <w:sz w:val="21"/>
                <w:szCs w:val="21"/>
                <w:highlight w:val="none"/>
              </w:rPr>
            </w:pPr>
            <w:r>
              <w:rPr>
                <w:rFonts w:hint="eastAsia"/>
                <w:sz w:val="21"/>
                <w:szCs w:val="21"/>
                <w:highlight w:val="none"/>
              </w:rPr>
              <w:t>总价（人民币，大写）</w:t>
            </w:r>
          </w:p>
        </w:tc>
        <w:tc>
          <w:tcPr>
            <w:tcW w:w="5897" w:type="dxa"/>
            <w:gridSpan w:val="3"/>
            <w:vAlign w:val="center"/>
          </w:tcPr>
          <w:p>
            <w:pPr>
              <w:widowControl/>
              <w:snapToGrid w:val="0"/>
              <w:spacing w:line="560" w:lineRule="exact"/>
              <w:ind w:firstLine="3990" w:firstLineChars="1900"/>
              <w:jc w:val="center"/>
              <w:rPr>
                <w:sz w:val="21"/>
                <w:szCs w:val="21"/>
                <w:highlight w:val="none"/>
              </w:rPr>
            </w:pPr>
            <w:r>
              <w:rPr>
                <w:rFonts w:hint="eastAsia"/>
                <w:sz w:val="21"/>
                <w:szCs w:val="21"/>
                <w:highlight w:val="none"/>
              </w:rPr>
              <w:t>元</w:t>
            </w:r>
          </w:p>
        </w:tc>
      </w:tr>
    </w:tbl>
    <w:p>
      <w:pPr>
        <w:widowControl/>
        <w:adjustRightInd w:val="0"/>
        <w:spacing w:line="560" w:lineRule="exact"/>
        <w:rPr>
          <w:color w:val="000000"/>
          <w:sz w:val="21"/>
          <w:szCs w:val="21"/>
          <w:highlight w:val="none"/>
        </w:rPr>
      </w:pPr>
    </w:p>
    <w:p>
      <w:pPr>
        <w:widowControl/>
        <w:adjustRightInd w:val="0"/>
        <w:spacing w:line="560" w:lineRule="exact"/>
        <w:rPr>
          <w:sz w:val="21"/>
          <w:szCs w:val="21"/>
          <w:highlight w:val="none"/>
        </w:rPr>
      </w:pPr>
    </w:p>
    <w:p>
      <w:pPr>
        <w:widowControl/>
        <w:adjustRightInd w:val="0"/>
        <w:spacing w:line="560" w:lineRule="exact"/>
        <w:rPr>
          <w:sz w:val="21"/>
          <w:szCs w:val="21"/>
          <w:highlight w:val="none"/>
        </w:rPr>
      </w:pPr>
      <w:r>
        <w:rPr>
          <w:rFonts w:hint="eastAsia"/>
          <w:sz w:val="21"/>
          <w:szCs w:val="21"/>
          <w:highlight w:val="none"/>
        </w:rPr>
        <w:t>供应商名称:</w:t>
      </w:r>
      <w:r>
        <w:rPr>
          <w:rFonts w:hint="eastAsia"/>
          <w:sz w:val="21"/>
          <w:szCs w:val="21"/>
          <w:highlight w:val="none"/>
          <w:u w:val="single"/>
        </w:rPr>
        <w:t xml:space="preserve">                                               </w:t>
      </w:r>
      <w:r>
        <w:rPr>
          <w:rFonts w:hint="eastAsia"/>
          <w:sz w:val="21"/>
          <w:szCs w:val="21"/>
          <w:highlight w:val="none"/>
        </w:rPr>
        <w:t>（盖章）</w:t>
      </w:r>
    </w:p>
    <w:p>
      <w:pPr>
        <w:pStyle w:val="25"/>
        <w:spacing w:line="560" w:lineRule="exact"/>
        <w:ind w:left="0" w:firstLine="0"/>
        <w:outlineLvl w:val="2"/>
        <w:rPr>
          <w:b/>
          <w:sz w:val="21"/>
          <w:szCs w:val="21"/>
          <w:highlight w:val="none"/>
        </w:rPr>
      </w:pPr>
      <w:r>
        <w:rPr>
          <w:rFonts w:hint="eastAsia"/>
          <w:b/>
          <w:sz w:val="21"/>
          <w:szCs w:val="21"/>
          <w:highlight w:val="none"/>
          <w:lang w:val="en-US" w:bidi="ja-JP"/>
        </w:rPr>
        <w:t>5.2分项</w:t>
      </w:r>
      <w:r>
        <w:rPr>
          <w:rFonts w:hint="eastAsia"/>
          <w:b/>
          <w:sz w:val="21"/>
          <w:szCs w:val="21"/>
          <w:highlight w:val="none"/>
          <w:lang w:val="ja-JP" w:eastAsia="ja-JP" w:bidi="ja-JP"/>
        </w:rPr>
        <w:t>报价表</w:t>
      </w:r>
      <w:r>
        <w:rPr>
          <w:rFonts w:hint="eastAsia"/>
          <w:b/>
          <w:sz w:val="21"/>
          <w:szCs w:val="21"/>
          <w:highlight w:val="none"/>
        </w:rPr>
        <w:t>格式</w:t>
      </w:r>
    </w:p>
    <w:p>
      <w:pPr>
        <w:spacing w:line="560" w:lineRule="exact"/>
        <w:ind w:left="100"/>
        <w:jc w:val="center"/>
        <w:rPr>
          <w:b/>
          <w:sz w:val="21"/>
          <w:szCs w:val="21"/>
          <w:highlight w:val="none"/>
        </w:rPr>
      </w:pPr>
      <w:r>
        <w:rPr>
          <w:rFonts w:hint="eastAsia"/>
          <w:b/>
          <w:sz w:val="21"/>
          <w:szCs w:val="21"/>
          <w:highlight w:val="none"/>
        </w:rPr>
        <w:t>分项报价表</w:t>
      </w:r>
    </w:p>
    <w:p>
      <w:pPr>
        <w:pStyle w:val="2"/>
        <w:ind w:left="0" w:leftChars="0"/>
        <w:rPr>
          <w:highlight w:val="none"/>
        </w:rPr>
      </w:pPr>
      <w:r>
        <w:rPr>
          <w:rFonts w:hint="eastAsia"/>
          <w:sz w:val="21"/>
          <w:szCs w:val="21"/>
          <w:highlight w:val="none"/>
        </w:rPr>
        <w:t>项目名称：</w:t>
      </w:r>
      <w:r>
        <w:rPr>
          <w:rFonts w:hint="eastAsia"/>
          <w:sz w:val="21"/>
          <w:szCs w:val="21"/>
          <w:highlight w:val="none"/>
          <w:lang w:val="en-US"/>
        </w:rPr>
        <w:t xml:space="preserve">                                                           </w:t>
      </w:r>
      <w:r>
        <w:rPr>
          <w:rFonts w:hint="eastAsia"/>
          <w:sz w:val="21"/>
          <w:szCs w:val="21"/>
          <w:highlight w:val="none"/>
        </w:rPr>
        <w:t>项目编号:</w:t>
      </w:r>
    </w:p>
    <w:tbl>
      <w:tblPr>
        <w:tblStyle w:val="22"/>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171"/>
        <w:gridCol w:w="1134"/>
        <w:gridCol w:w="1134"/>
        <w:gridCol w:w="558"/>
        <w:gridCol w:w="567"/>
        <w:gridCol w:w="851"/>
        <w:gridCol w:w="992"/>
        <w:gridCol w:w="1172"/>
        <w:gridCol w:w="1076"/>
      </w:tblGrid>
      <w:tr>
        <w:trPr>
          <w:trHeight w:val="43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r>
              <w:rPr>
                <w:rFonts w:hint="eastAsia"/>
                <w:color w:val="000000"/>
                <w:sz w:val="21"/>
                <w:szCs w:val="21"/>
                <w:highlight w:val="none"/>
              </w:rPr>
              <w:t>序号</w:t>
            </w:r>
          </w:p>
        </w:tc>
        <w:tc>
          <w:tcPr>
            <w:tcW w:w="217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r>
              <w:rPr>
                <w:rFonts w:hint="eastAsia"/>
                <w:color w:val="000000"/>
                <w:sz w:val="21"/>
                <w:szCs w:val="21"/>
                <w:highlight w:val="none"/>
              </w:rPr>
              <w:t>名称</w:t>
            </w: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r>
              <w:rPr>
                <w:rFonts w:hint="eastAsia"/>
                <w:color w:val="000000"/>
                <w:sz w:val="21"/>
                <w:szCs w:val="21"/>
                <w:highlight w:val="none"/>
              </w:rPr>
              <w:t>规格型号</w:t>
            </w: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r>
              <w:rPr>
                <w:rFonts w:hint="eastAsia"/>
                <w:color w:val="000000"/>
                <w:sz w:val="21"/>
                <w:szCs w:val="21"/>
                <w:highlight w:val="none"/>
              </w:rPr>
              <w:t>品牌</w:t>
            </w:r>
          </w:p>
        </w:tc>
        <w:tc>
          <w:tcPr>
            <w:tcW w:w="55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r>
              <w:rPr>
                <w:rFonts w:hint="eastAsia"/>
                <w:color w:val="000000"/>
                <w:sz w:val="21"/>
                <w:szCs w:val="21"/>
                <w:highlight w:val="none"/>
              </w:rPr>
              <w:t>数量</w:t>
            </w:r>
          </w:p>
        </w:tc>
        <w:tc>
          <w:tcPr>
            <w:tcW w:w="567"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r>
              <w:rPr>
                <w:rFonts w:hint="eastAsia"/>
                <w:color w:val="000000"/>
                <w:sz w:val="21"/>
                <w:szCs w:val="21"/>
                <w:highlight w:val="none"/>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r>
              <w:rPr>
                <w:rFonts w:hint="eastAsia"/>
                <w:color w:val="000000"/>
                <w:sz w:val="21"/>
                <w:szCs w:val="21"/>
                <w:highlight w:val="none"/>
              </w:rPr>
              <w:t>单价</w:t>
            </w:r>
          </w:p>
          <w:p>
            <w:pPr>
              <w:widowControl/>
              <w:adjustRightInd w:val="0"/>
              <w:jc w:val="center"/>
              <w:rPr>
                <w:color w:val="000000"/>
                <w:sz w:val="21"/>
                <w:szCs w:val="21"/>
                <w:highlight w:val="none"/>
              </w:rPr>
            </w:pPr>
            <w:r>
              <w:rPr>
                <w:rFonts w:hint="eastAsia"/>
                <w:color w:val="000000"/>
                <w:sz w:val="21"/>
                <w:szCs w:val="21"/>
                <w:highlight w:val="none"/>
              </w:rPr>
              <w:t>(元)</w:t>
            </w:r>
          </w:p>
        </w:tc>
        <w:tc>
          <w:tcPr>
            <w:tcW w:w="992"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r>
              <w:rPr>
                <w:rFonts w:hint="eastAsia"/>
                <w:color w:val="000000"/>
                <w:sz w:val="21"/>
                <w:szCs w:val="21"/>
                <w:highlight w:val="none"/>
              </w:rPr>
              <w:t>总价</w:t>
            </w:r>
          </w:p>
          <w:p>
            <w:pPr>
              <w:widowControl/>
              <w:adjustRightInd w:val="0"/>
              <w:jc w:val="center"/>
              <w:rPr>
                <w:color w:val="000000"/>
                <w:sz w:val="21"/>
                <w:szCs w:val="21"/>
                <w:highlight w:val="none"/>
              </w:rPr>
            </w:pPr>
            <w:r>
              <w:rPr>
                <w:rFonts w:hint="eastAsia"/>
                <w:color w:val="000000"/>
                <w:sz w:val="21"/>
                <w:szCs w:val="21"/>
                <w:highlight w:val="none"/>
              </w:rPr>
              <w:t>(元)</w:t>
            </w:r>
          </w:p>
        </w:tc>
        <w:tc>
          <w:tcPr>
            <w:tcW w:w="1172"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r>
              <w:rPr>
                <w:rFonts w:hint="eastAsia"/>
                <w:sz w:val="21"/>
                <w:szCs w:val="21"/>
                <w:highlight w:val="none"/>
              </w:rPr>
              <w:t>是否属于残疾人福利单位的产品</w:t>
            </w:r>
          </w:p>
        </w:tc>
        <w:tc>
          <w:tcPr>
            <w:tcW w:w="1076"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r>
              <w:rPr>
                <w:rFonts w:hint="eastAsia"/>
                <w:sz w:val="21"/>
                <w:szCs w:val="21"/>
                <w:highlight w:val="none"/>
              </w:rPr>
              <w:t>是否属于监狱企业的产品</w:t>
            </w:r>
          </w:p>
        </w:tc>
      </w:tr>
      <w:tr>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217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567"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85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992"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72"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p>
        </w:tc>
        <w:tc>
          <w:tcPr>
            <w:tcW w:w="1076"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p>
        </w:tc>
      </w:tr>
      <w:tr>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217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567"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85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992"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72"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p>
        </w:tc>
        <w:tc>
          <w:tcPr>
            <w:tcW w:w="1076"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p>
        </w:tc>
      </w:tr>
      <w:tr>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217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567"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85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992"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72"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p>
        </w:tc>
        <w:tc>
          <w:tcPr>
            <w:tcW w:w="1076"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p>
        </w:tc>
      </w:tr>
      <w:tr>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217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567"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85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992"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72"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p>
        </w:tc>
        <w:tc>
          <w:tcPr>
            <w:tcW w:w="1076"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p>
        </w:tc>
      </w:tr>
      <w:tr>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217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567"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85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992"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72"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p>
        </w:tc>
        <w:tc>
          <w:tcPr>
            <w:tcW w:w="1076"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p>
        </w:tc>
      </w:tr>
      <w:tr>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217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567"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85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992"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72"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p>
        </w:tc>
        <w:tc>
          <w:tcPr>
            <w:tcW w:w="1076"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p>
        </w:tc>
      </w:tr>
      <w:tr>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217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567"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85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992"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72"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p>
        </w:tc>
        <w:tc>
          <w:tcPr>
            <w:tcW w:w="1076"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p>
        </w:tc>
      </w:tr>
      <w:tr>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217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55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567"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851"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992" w:type="dxa"/>
            <w:tcBorders>
              <w:top w:val="single" w:color="auto" w:sz="4" w:space="0"/>
              <w:left w:val="nil"/>
              <w:bottom w:val="single" w:color="auto" w:sz="4" w:space="0"/>
              <w:right w:val="single" w:color="auto" w:sz="4" w:space="0"/>
            </w:tcBorders>
            <w:vAlign w:val="center"/>
          </w:tcPr>
          <w:p>
            <w:pPr>
              <w:widowControl/>
              <w:adjustRightInd w:val="0"/>
              <w:jc w:val="center"/>
              <w:rPr>
                <w:color w:val="000000"/>
                <w:sz w:val="21"/>
                <w:szCs w:val="21"/>
                <w:highlight w:val="none"/>
              </w:rPr>
            </w:pPr>
          </w:p>
        </w:tc>
        <w:tc>
          <w:tcPr>
            <w:tcW w:w="1172"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p>
        </w:tc>
        <w:tc>
          <w:tcPr>
            <w:tcW w:w="1076" w:type="dxa"/>
            <w:tcBorders>
              <w:top w:val="single" w:color="auto" w:sz="4" w:space="0"/>
              <w:left w:val="nil"/>
              <w:bottom w:val="single" w:color="auto" w:sz="4" w:space="0"/>
              <w:right w:val="single" w:color="auto" w:sz="4" w:space="0"/>
            </w:tcBorders>
          </w:tcPr>
          <w:p>
            <w:pPr>
              <w:widowControl/>
              <w:adjustRightInd w:val="0"/>
              <w:jc w:val="center"/>
              <w:rPr>
                <w:color w:val="000000"/>
                <w:sz w:val="21"/>
                <w:szCs w:val="21"/>
                <w:highlight w:val="none"/>
              </w:rPr>
            </w:pPr>
          </w:p>
        </w:tc>
      </w:tr>
    </w:tbl>
    <w:p>
      <w:pPr>
        <w:widowControl/>
        <w:adjustRightInd w:val="0"/>
        <w:spacing w:line="560" w:lineRule="exact"/>
        <w:rPr>
          <w:color w:val="000000"/>
          <w:sz w:val="21"/>
          <w:szCs w:val="21"/>
          <w:highlight w:val="none"/>
        </w:rPr>
      </w:pPr>
      <w:r>
        <w:rPr>
          <w:rFonts w:hint="eastAsia"/>
          <w:color w:val="000000"/>
          <w:sz w:val="21"/>
          <w:szCs w:val="21"/>
          <w:highlight w:val="none"/>
        </w:rPr>
        <w:t>供应商名称：</w:t>
      </w:r>
      <w:r>
        <w:rPr>
          <w:rFonts w:hint="eastAsia"/>
          <w:color w:val="000000"/>
          <w:sz w:val="21"/>
          <w:szCs w:val="21"/>
          <w:highlight w:val="none"/>
          <w:u w:val="single"/>
        </w:rPr>
        <w:t xml:space="preserve">                                                      </w:t>
      </w:r>
      <w:r>
        <w:rPr>
          <w:rFonts w:hint="eastAsia"/>
          <w:color w:val="000000"/>
          <w:sz w:val="21"/>
          <w:szCs w:val="21"/>
          <w:highlight w:val="none"/>
        </w:rPr>
        <w:t>（盖章）</w:t>
      </w:r>
    </w:p>
    <w:p>
      <w:pPr>
        <w:widowControl/>
        <w:adjustRightInd w:val="0"/>
        <w:spacing w:line="560" w:lineRule="exact"/>
        <w:rPr>
          <w:color w:val="000000"/>
          <w:sz w:val="21"/>
          <w:szCs w:val="21"/>
          <w:highlight w:val="none"/>
        </w:rPr>
      </w:pPr>
      <w:r>
        <w:rPr>
          <w:rFonts w:hint="eastAsia"/>
          <w:color w:val="000000"/>
          <w:sz w:val="21"/>
          <w:szCs w:val="21"/>
          <w:highlight w:val="none"/>
        </w:rPr>
        <w:t>说明：1、如果行数不够，请自行增加。</w:t>
      </w:r>
    </w:p>
    <w:p>
      <w:pPr>
        <w:widowControl/>
        <w:numPr>
          <w:ilvl w:val="0"/>
          <w:numId w:val="30"/>
        </w:numPr>
        <w:adjustRightInd w:val="0"/>
        <w:spacing w:line="560" w:lineRule="exact"/>
        <w:ind w:left="1017" w:leftChars="300" w:hanging="357"/>
        <w:rPr>
          <w:color w:val="000000"/>
          <w:sz w:val="21"/>
          <w:szCs w:val="21"/>
          <w:highlight w:val="none"/>
        </w:rPr>
      </w:pPr>
      <w:r>
        <w:rPr>
          <w:rFonts w:hint="eastAsia"/>
          <w:color w:val="000000"/>
          <w:sz w:val="21"/>
          <w:szCs w:val="21"/>
          <w:highlight w:val="none"/>
        </w:rPr>
        <w:t>在“是否属于残疾人福利单位的产品”、“是否属于监狱企业型企业的产品”栏内，填写“是”或“否”，如果残疾人福利单位、监狱企业的产品报价无法划分计算的，评标时将不予认可。</w:t>
      </w:r>
    </w:p>
    <w:p>
      <w:pPr>
        <w:pStyle w:val="2"/>
        <w:ind w:left="0" w:leftChars="0"/>
        <w:rPr>
          <w:highlight w:val="none"/>
        </w:rPr>
      </w:pPr>
    </w:p>
    <w:p>
      <w:pPr>
        <w:pStyle w:val="25"/>
        <w:spacing w:line="560" w:lineRule="exact"/>
        <w:ind w:left="0" w:firstLine="0"/>
        <w:outlineLvl w:val="2"/>
        <w:rPr>
          <w:b/>
          <w:sz w:val="21"/>
          <w:szCs w:val="21"/>
          <w:highlight w:val="none"/>
          <w:lang w:val="ja-JP" w:bidi="ja-JP"/>
        </w:rPr>
      </w:pPr>
      <w:r>
        <w:rPr>
          <w:rFonts w:hint="eastAsia"/>
          <w:b/>
          <w:sz w:val="21"/>
          <w:szCs w:val="21"/>
          <w:highlight w:val="none"/>
          <w:lang w:val="en-US" w:bidi="ja-JP"/>
        </w:rPr>
        <w:t>5.3</w:t>
      </w:r>
      <w:r>
        <w:rPr>
          <w:rFonts w:hint="eastAsia"/>
          <w:b/>
          <w:sz w:val="21"/>
          <w:szCs w:val="21"/>
          <w:highlight w:val="none"/>
          <w:lang w:val="ja-JP" w:bidi="ja-JP"/>
        </w:rPr>
        <w:t>享受政府采购政策优惠的证明资料和清单表</w:t>
      </w:r>
    </w:p>
    <w:p>
      <w:pPr>
        <w:spacing w:line="560" w:lineRule="exact"/>
        <w:outlineLvl w:val="3"/>
        <w:rPr>
          <w:b/>
          <w:sz w:val="21"/>
          <w:szCs w:val="21"/>
          <w:highlight w:val="none"/>
        </w:rPr>
      </w:pPr>
      <w:r>
        <w:rPr>
          <w:rFonts w:hint="eastAsia"/>
          <w:b/>
          <w:sz w:val="21"/>
          <w:szCs w:val="21"/>
          <w:highlight w:val="none"/>
        </w:rPr>
        <w:t>（</w:t>
      </w:r>
      <w:r>
        <w:rPr>
          <w:rFonts w:hint="eastAsia"/>
          <w:b/>
          <w:sz w:val="21"/>
          <w:szCs w:val="21"/>
          <w:highlight w:val="none"/>
          <w:lang w:val="en-US"/>
        </w:rPr>
        <w:t>1</w:t>
      </w:r>
      <w:r>
        <w:rPr>
          <w:rFonts w:hint="eastAsia"/>
          <w:b/>
          <w:sz w:val="21"/>
          <w:szCs w:val="21"/>
          <w:highlight w:val="none"/>
        </w:rPr>
        <w:t>）中小企业声明函格式</w:t>
      </w:r>
    </w:p>
    <w:p>
      <w:pPr>
        <w:pStyle w:val="11"/>
        <w:tabs>
          <w:tab w:val="left" w:pos="7098"/>
        </w:tabs>
        <w:autoSpaceDE/>
        <w:autoSpaceDN/>
        <w:spacing w:line="560" w:lineRule="exact"/>
        <w:jc w:val="center"/>
        <w:rPr>
          <w:b/>
          <w:bCs/>
          <w:sz w:val="21"/>
          <w:szCs w:val="21"/>
          <w:highlight w:val="none"/>
        </w:rPr>
      </w:pPr>
      <w:r>
        <w:rPr>
          <w:rFonts w:hint="eastAsia"/>
          <w:b/>
          <w:bCs/>
          <w:sz w:val="21"/>
          <w:szCs w:val="21"/>
          <w:highlight w:val="none"/>
        </w:rPr>
        <w:t>中小企业声明函（工程、服务）</w:t>
      </w:r>
    </w:p>
    <w:p>
      <w:pPr>
        <w:pStyle w:val="11"/>
        <w:tabs>
          <w:tab w:val="left" w:pos="7098"/>
        </w:tabs>
        <w:autoSpaceDE/>
        <w:autoSpaceDN/>
        <w:spacing w:line="560" w:lineRule="exact"/>
        <w:ind w:firstLine="420" w:firstLineChars="200"/>
        <w:rPr>
          <w:sz w:val="21"/>
          <w:szCs w:val="21"/>
          <w:highlight w:val="none"/>
        </w:rPr>
      </w:pPr>
      <w:r>
        <w:rPr>
          <w:sz w:val="21"/>
          <w:szCs w:val="21"/>
          <w:highlight w:val="none"/>
        </w:rPr>
        <w:t>本公司（联合体）郑重声明，根据《政府采购促进中小 企业发展管理办法》（财库﹝2020﹞46 号）的规定，本公司（联合体）参加</w:t>
      </w:r>
      <w:r>
        <w:rPr>
          <w:sz w:val="21"/>
          <w:szCs w:val="21"/>
          <w:highlight w:val="none"/>
          <w:u w:val="single"/>
        </w:rPr>
        <w:t>（单位名称）</w:t>
      </w:r>
      <w:r>
        <w:rPr>
          <w:sz w:val="21"/>
          <w:szCs w:val="21"/>
          <w:highlight w:val="none"/>
        </w:rPr>
        <w:t>的</w:t>
      </w:r>
      <w:r>
        <w:rPr>
          <w:sz w:val="21"/>
          <w:szCs w:val="21"/>
          <w:highlight w:val="none"/>
          <w:u w:val="single"/>
        </w:rPr>
        <w:t>（项目名称）</w:t>
      </w:r>
      <w:r>
        <w:rPr>
          <w:sz w:val="21"/>
          <w:szCs w:val="21"/>
          <w:highlight w:val="none"/>
        </w:rPr>
        <w:t>采购活动，工程的施工单位全部为符合政策要求的中小企业（或者：服务 全部由符合政策要求的中小企业承接）。相关企业（含联合 体中的中小企业、签订分包意向协议的中小企业）的具体情况如下：</w:t>
      </w:r>
    </w:p>
    <w:p>
      <w:pPr>
        <w:pStyle w:val="11"/>
        <w:tabs>
          <w:tab w:val="left" w:pos="7098"/>
        </w:tabs>
        <w:autoSpaceDE/>
        <w:autoSpaceDN/>
        <w:spacing w:line="560" w:lineRule="exact"/>
        <w:ind w:firstLine="420" w:firstLineChars="200"/>
        <w:rPr>
          <w:sz w:val="21"/>
          <w:szCs w:val="21"/>
          <w:highlight w:val="none"/>
        </w:rPr>
      </w:pPr>
      <w:r>
        <w:rPr>
          <w:sz w:val="21"/>
          <w:szCs w:val="21"/>
          <w:highlight w:val="none"/>
        </w:rPr>
        <w:t>1.</w:t>
      </w:r>
      <w:r>
        <w:rPr>
          <w:sz w:val="21"/>
          <w:szCs w:val="21"/>
          <w:highlight w:val="none"/>
          <w:u w:val="single"/>
        </w:rPr>
        <w:t xml:space="preserve"> （标的名称） </w:t>
      </w:r>
      <w:r>
        <w:rPr>
          <w:sz w:val="21"/>
          <w:szCs w:val="21"/>
          <w:highlight w:val="none"/>
        </w:rPr>
        <w:t>，属于</w:t>
      </w:r>
      <w:r>
        <w:rPr>
          <w:sz w:val="21"/>
          <w:szCs w:val="21"/>
          <w:highlight w:val="none"/>
          <w:u w:val="single"/>
        </w:rPr>
        <w:t>（采购文件中明确的所属行业）</w:t>
      </w:r>
      <w:r>
        <w:rPr>
          <w:sz w:val="21"/>
          <w:szCs w:val="21"/>
          <w:highlight w:val="none"/>
        </w:rPr>
        <w:t>； 承建（承接）企业为</w:t>
      </w:r>
      <w:r>
        <w:rPr>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rPr>
        <w:t>人，营业</w:t>
      </w:r>
      <w:r>
        <w:rPr>
          <w:rFonts w:hint="eastAsia"/>
          <w:sz w:val="21"/>
          <w:szCs w:val="21"/>
          <w:highlight w:val="none"/>
          <w:u w:val="single"/>
        </w:rPr>
        <w:t xml:space="preserve"> </w:t>
      </w:r>
      <w:r>
        <w:rPr>
          <w:sz w:val="21"/>
          <w:szCs w:val="21"/>
          <w:highlight w:val="none"/>
          <w:u w:val="single"/>
        </w:rPr>
        <w:t xml:space="preserve"> </w:t>
      </w:r>
      <w:r>
        <w:rPr>
          <w:sz w:val="21"/>
          <w:szCs w:val="21"/>
          <w:highlight w:val="none"/>
        </w:rPr>
        <w:t>收入为</w:t>
      </w:r>
      <w:r>
        <w:rPr>
          <w:sz w:val="21"/>
          <w:szCs w:val="21"/>
          <w:highlight w:val="none"/>
          <w:u w:val="single"/>
        </w:rPr>
        <w:t xml:space="preserve">  </w:t>
      </w:r>
      <w:r>
        <w:rPr>
          <w:sz w:val="21"/>
          <w:szCs w:val="21"/>
          <w:highlight w:val="none"/>
        </w:rPr>
        <w:t>万元，资产总额为</w:t>
      </w:r>
      <w:r>
        <w:rPr>
          <w:rFonts w:hint="eastAsia"/>
          <w:sz w:val="21"/>
          <w:szCs w:val="21"/>
          <w:highlight w:val="none"/>
          <w:u w:val="single"/>
        </w:rPr>
        <w:t xml:space="preserve"> </w:t>
      </w:r>
      <w:r>
        <w:rPr>
          <w:sz w:val="21"/>
          <w:szCs w:val="21"/>
          <w:highlight w:val="none"/>
          <w:u w:val="single"/>
        </w:rPr>
        <w:t xml:space="preserve"> </w:t>
      </w:r>
      <w:r>
        <w:rPr>
          <w:sz w:val="21"/>
          <w:szCs w:val="21"/>
          <w:highlight w:val="none"/>
        </w:rPr>
        <w:t>万元，属</w:t>
      </w:r>
      <w:r>
        <w:rPr>
          <w:rFonts w:hint="eastAsia"/>
          <w:sz w:val="21"/>
          <w:szCs w:val="21"/>
          <w:highlight w:val="none"/>
        </w:rPr>
        <w:t>于</w:t>
      </w:r>
      <w:r>
        <w:rPr>
          <w:rFonts w:hint="eastAsia"/>
          <w:sz w:val="21"/>
          <w:szCs w:val="21"/>
          <w:highlight w:val="none"/>
          <w:u w:val="single"/>
        </w:rPr>
        <w:t>（中型企业、</w:t>
      </w:r>
      <w:r>
        <w:rPr>
          <w:sz w:val="21"/>
          <w:szCs w:val="21"/>
          <w:highlight w:val="none"/>
          <w:u w:val="single"/>
        </w:rPr>
        <w:t xml:space="preserve"> 小型企业、微型企业）</w:t>
      </w:r>
      <w:r>
        <w:rPr>
          <w:sz w:val="21"/>
          <w:szCs w:val="21"/>
          <w:highlight w:val="none"/>
        </w:rPr>
        <w:t>；</w:t>
      </w:r>
    </w:p>
    <w:p>
      <w:pPr>
        <w:pStyle w:val="11"/>
        <w:tabs>
          <w:tab w:val="left" w:pos="7098"/>
        </w:tabs>
        <w:autoSpaceDE/>
        <w:autoSpaceDN/>
        <w:spacing w:line="560" w:lineRule="exact"/>
        <w:ind w:firstLine="420" w:firstLineChars="200"/>
        <w:rPr>
          <w:sz w:val="21"/>
          <w:szCs w:val="21"/>
          <w:highlight w:val="none"/>
        </w:rPr>
      </w:pPr>
      <w:r>
        <w:rPr>
          <w:sz w:val="21"/>
          <w:szCs w:val="21"/>
          <w:highlight w:val="none"/>
        </w:rPr>
        <w:t>2.</w:t>
      </w:r>
      <w:r>
        <w:rPr>
          <w:sz w:val="21"/>
          <w:szCs w:val="21"/>
          <w:highlight w:val="none"/>
          <w:u w:val="single"/>
        </w:rPr>
        <w:t xml:space="preserve"> （标的名称） </w:t>
      </w:r>
      <w:r>
        <w:rPr>
          <w:sz w:val="21"/>
          <w:szCs w:val="21"/>
          <w:highlight w:val="none"/>
        </w:rPr>
        <w:t>，属于</w:t>
      </w:r>
      <w:r>
        <w:rPr>
          <w:sz w:val="21"/>
          <w:szCs w:val="21"/>
          <w:highlight w:val="none"/>
          <w:u w:val="single"/>
        </w:rPr>
        <w:t>（采购文件中明确的所属行业）</w:t>
      </w:r>
      <w:r>
        <w:rPr>
          <w:sz w:val="21"/>
          <w:szCs w:val="21"/>
          <w:highlight w:val="none"/>
        </w:rPr>
        <w:t>； 承建（承接）企业为</w:t>
      </w:r>
      <w:r>
        <w:rPr>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rPr>
        <w:t>人，营业</w:t>
      </w:r>
      <w:r>
        <w:rPr>
          <w:rFonts w:hint="eastAsia"/>
          <w:sz w:val="21"/>
          <w:szCs w:val="21"/>
          <w:highlight w:val="none"/>
          <w:u w:val="single"/>
        </w:rPr>
        <w:t xml:space="preserve"> </w:t>
      </w:r>
      <w:r>
        <w:rPr>
          <w:sz w:val="21"/>
          <w:szCs w:val="21"/>
          <w:highlight w:val="none"/>
          <w:u w:val="single"/>
        </w:rPr>
        <w:t xml:space="preserve"> </w:t>
      </w:r>
      <w:r>
        <w:rPr>
          <w:sz w:val="21"/>
          <w:szCs w:val="21"/>
          <w:highlight w:val="none"/>
        </w:rPr>
        <w:t>收入为</w:t>
      </w:r>
      <w:r>
        <w:rPr>
          <w:sz w:val="21"/>
          <w:szCs w:val="21"/>
          <w:highlight w:val="none"/>
          <w:u w:val="single"/>
        </w:rPr>
        <w:t xml:space="preserve">  </w:t>
      </w:r>
      <w:r>
        <w:rPr>
          <w:sz w:val="21"/>
          <w:szCs w:val="21"/>
          <w:highlight w:val="none"/>
        </w:rPr>
        <w:t>万元，资产总额为</w:t>
      </w:r>
      <w:r>
        <w:rPr>
          <w:sz w:val="21"/>
          <w:szCs w:val="21"/>
          <w:highlight w:val="none"/>
          <w:u w:val="single"/>
        </w:rPr>
        <w:t xml:space="preserve">  </w:t>
      </w:r>
      <w:r>
        <w:rPr>
          <w:sz w:val="21"/>
          <w:szCs w:val="21"/>
          <w:highlight w:val="none"/>
        </w:rPr>
        <w:t>万元，属于</w:t>
      </w:r>
      <w:r>
        <w:rPr>
          <w:sz w:val="21"/>
          <w:szCs w:val="21"/>
          <w:highlight w:val="none"/>
          <w:u w:val="single"/>
        </w:rPr>
        <w:t>（中型企业、 小型企业、微型企业）</w:t>
      </w:r>
      <w:r>
        <w:rPr>
          <w:sz w:val="21"/>
          <w:szCs w:val="21"/>
          <w:highlight w:val="none"/>
        </w:rPr>
        <w:t>；</w:t>
      </w:r>
    </w:p>
    <w:p>
      <w:pPr>
        <w:pStyle w:val="11"/>
        <w:tabs>
          <w:tab w:val="left" w:pos="7098"/>
        </w:tabs>
        <w:autoSpaceDE/>
        <w:autoSpaceDN/>
        <w:spacing w:line="560" w:lineRule="exact"/>
        <w:ind w:firstLine="420" w:firstLineChars="200"/>
        <w:rPr>
          <w:sz w:val="21"/>
          <w:szCs w:val="21"/>
          <w:highlight w:val="none"/>
        </w:rPr>
      </w:pPr>
      <w:r>
        <w:rPr>
          <w:sz w:val="21"/>
          <w:szCs w:val="21"/>
          <w:highlight w:val="none"/>
        </w:rPr>
        <w:t xml:space="preserve"> ……</w:t>
      </w:r>
    </w:p>
    <w:p>
      <w:pPr>
        <w:pStyle w:val="11"/>
        <w:tabs>
          <w:tab w:val="left" w:pos="7098"/>
        </w:tabs>
        <w:autoSpaceDE/>
        <w:autoSpaceDN/>
        <w:spacing w:line="560" w:lineRule="exact"/>
        <w:ind w:firstLine="420" w:firstLineChars="200"/>
        <w:rPr>
          <w:sz w:val="21"/>
          <w:szCs w:val="21"/>
          <w:highlight w:val="none"/>
        </w:rPr>
      </w:pPr>
      <w:r>
        <w:rPr>
          <w:sz w:val="21"/>
          <w:szCs w:val="21"/>
          <w:highlight w:val="none"/>
        </w:rPr>
        <w:t>以上企业，不属于大企业的分支机构，不存在控股股东 为大企业的情形，也不存在与大企业的负责人为同一人的情 形。</w:t>
      </w:r>
    </w:p>
    <w:p>
      <w:pPr>
        <w:pStyle w:val="11"/>
        <w:tabs>
          <w:tab w:val="left" w:pos="7098"/>
        </w:tabs>
        <w:autoSpaceDE/>
        <w:autoSpaceDN/>
        <w:spacing w:line="560" w:lineRule="exact"/>
        <w:ind w:firstLine="420" w:firstLineChars="200"/>
        <w:rPr>
          <w:sz w:val="21"/>
          <w:szCs w:val="21"/>
          <w:highlight w:val="none"/>
        </w:rPr>
      </w:pPr>
      <w:r>
        <w:rPr>
          <w:sz w:val="21"/>
          <w:szCs w:val="21"/>
          <w:highlight w:val="none"/>
        </w:rPr>
        <w:t xml:space="preserve">本企业对上述声明内容的真实性负责。如有虚假，将依法承担相应责任。 </w:t>
      </w:r>
    </w:p>
    <w:p>
      <w:pPr>
        <w:pStyle w:val="11"/>
        <w:tabs>
          <w:tab w:val="left" w:pos="7098"/>
        </w:tabs>
        <w:autoSpaceDE/>
        <w:autoSpaceDN/>
        <w:spacing w:line="560" w:lineRule="exact"/>
        <w:ind w:right="1680" w:firstLine="5250" w:firstLineChars="2500"/>
        <w:rPr>
          <w:sz w:val="21"/>
          <w:szCs w:val="21"/>
          <w:highlight w:val="none"/>
        </w:rPr>
      </w:pPr>
      <w:r>
        <w:rPr>
          <w:sz w:val="21"/>
          <w:szCs w:val="21"/>
          <w:highlight w:val="none"/>
        </w:rPr>
        <w:t>企业名称（盖章）：</w:t>
      </w:r>
    </w:p>
    <w:p>
      <w:pPr>
        <w:pStyle w:val="11"/>
        <w:tabs>
          <w:tab w:val="left" w:pos="7098"/>
        </w:tabs>
        <w:autoSpaceDE/>
        <w:autoSpaceDN/>
        <w:spacing w:line="560" w:lineRule="exact"/>
        <w:ind w:right="1680" w:firstLine="5250" w:firstLineChars="2500"/>
        <w:rPr>
          <w:sz w:val="21"/>
          <w:szCs w:val="21"/>
          <w:highlight w:val="none"/>
        </w:rPr>
      </w:pPr>
      <w:r>
        <w:rPr>
          <w:sz w:val="21"/>
          <w:szCs w:val="21"/>
          <w:highlight w:val="none"/>
        </w:rPr>
        <w:t>日 期：</w:t>
      </w:r>
    </w:p>
    <w:p>
      <w:pPr>
        <w:pStyle w:val="11"/>
        <w:tabs>
          <w:tab w:val="left" w:pos="7098"/>
        </w:tabs>
        <w:autoSpaceDE/>
        <w:autoSpaceDN/>
        <w:spacing w:line="560" w:lineRule="exact"/>
        <w:rPr>
          <w:sz w:val="21"/>
          <w:szCs w:val="21"/>
          <w:highlight w:val="none"/>
        </w:rPr>
      </w:pPr>
      <w:r>
        <w:rPr>
          <w:rFonts w:hint="eastAsia"/>
          <w:sz w:val="21"/>
          <w:szCs w:val="21"/>
          <w:highlight w:val="none"/>
        </w:rPr>
        <w:t>备注</w:t>
      </w:r>
      <w:r>
        <w:rPr>
          <w:sz w:val="21"/>
          <w:szCs w:val="21"/>
          <w:highlight w:val="none"/>
        </w:rPr>
        <w:t>1：从业人员、营业收入、资产总额填报上一年度数据，无上一年度数据的新成立企业可不填报。</w:t>
      </w:r>
    </w:p>
    <w:p>
      <w:pPr>
        <w:pStyle w:val="11"/>
        <w:tabs>
          <w:tab w:val="left" w:pos="7098"/>
        </w:tabs>
        <w:autoSpaceDE/>
        <w:autoSpaceDN/>
        <w:spacing w:line="560" w:lineRule="exact"/>
        <w:ind w:right="1680"/>
        <w:rPr>
          <w:sz w:val="21"/>
          <w:szCs w:val="21"/>
          <w:highlight w:val="none"/>
        </w:rPr>
      </w:pPr>
      <w:r>
        <w:rPr>
          <w:rFonts w:hint="eastAsia"/>
          <w:sz w:val="21"/>
          <w:szCs w:val="21"/>
          <w:highlight w:val="none"/>
        </w:rPr>
        <w:t>备注</w:t>
      </w:r>
      <w:r>
        <w:rPr>
          <w:sz w:val="21"/>
          <w:szCs w:val="21"/>
          <w:highlight w:val="none"/>
        </w:rPr>
        <w:t>2：供应商如不提供此声明函，价格将不做相应扣除。</w:t>
      </w:r>
    </w:p>
    <w:p>
      <w:pPr>
        <w:pStyle w:val="11"/>
        <w:tabs>
          <w:tab w:val="left" w:pos="7098"/>
        </w:tabs>
        <w:autoSpaceDE/>
        <w:autoSpaceDN/>
        <w:spacing w:line="560" w:lineRule="exact"/>
        <w:rPr>
          <w:b/>
          <w:bCs/>
          <w:color w:val="FF0000"/>
          <w:sz w:val="21"/>
          <w:szCs w:val="21"/>
          <w:highlight w:val="none"/>
        </w:rPr>
      </w:pPr>
      <w:r>
        <w:rPr>
          <w:rFonts w:hint="eastAsia"/>
          <w:b/>
          <w:bCs/>
          <w:color w:val="FF0000"/>
          <w:sz w:val="21"/>
          <w:szCs w:val="21"/>
          <w:highlight w:val="none"/>
        </w:rPr>
        <w:t>备注3：“中小企业划型标准”详见《关于印发中小企业划型标准规定的通知》工信部联企业〔</w:t>
      </w:r>
      <w:r>
        <w:rPr>
          <w:b/>
          <w:bCs/>
          <w:color w:val="FF0000"/>
          <w:sz w:val="21"/>
          <w:szCs w:val="21"/>
          <w:highlight w:val="none"/>
        </w:rPr>
        <w:t>2011〕300号，供应商也可登录中华人民共和国工信部官网，使用“中小企业规模类型自测小程序”进行企业规模自测。</w:t>
      </w:r>
    </w:p>
    <w:p>
      <w:pPr>
        <w:pStyle w:val="11"/>
        <w:tabs>
          <w:tab w:val="left" w:pos="7098"/>
        </w:tabs>
        <w:autoSpaceDE/>
        <w:autoSpaceDN/>
        <w:spacing w:line="560" w:lineRule="exact"/>
        <w:rPr>
          <w:b/>
          <w:bCs/>
          <w:color w:val="FF0000"/>
          <w:sz w:val="21"/>
          <w:szCs w:val="21"/>
          <w:highlight w:val="none"/>
        </w:rPr>
      </w:pPr>
      <w:r>
        <w:rPr>
          <w:b/>
          <w:bCs/>
          <w:color w:val="FF0000"/>
          <w:sz w:val="21"/>
          <w:szCs w:val="21"/>
          <w:highlight w:val="none"/>
        </w:rPr>
        <w:t>（自测小程序链接：http://202.106.120.146/baosong/appweb/orgScale.html）</w:t>
      </w:r>
    </w:p>
    <w:p>
      <w:pPr>
        <w:pStyle w:val="11"/>
        <w:tabs>
          <w:tab w:val="left" w:pos="7098"/>
        </w:tabs>
        <w:autoSpaceDE/>
        <w:autoSpaceDN/>
        <w:spacing w:line="560" w:lineRule="exact"/>
        <w:ind w:left="0"/>
        <w:jc w:val="center"/>
        <w:rPr>
          <w:sz w:val="21"/>
          <w:szCs w:val="21"/>
          <w:highlight w:val="none"/>
        </w:rPr>
      </w:pPr>
    </w:p>
    <w:p>
      <w:pPr>
        <w:spacing w:line="560" w:lineRule="exact"/>
        <w:ind w:left="100"/>
        <w:outlineLvl w:val="3"/>
        <w:rPr>
          <w:b/>
          <w:sz w:val="21"/>
          <w:szCs w:val="21"/>
          <w:highlight w:val="none"/>
        </w:rPr>
      </w:pPr>
      <w:r>
        <w:rPr>
          <w:rFonts w:hint="eastAsia"/>
          <w:b/>
          <w:sz w:val="21"/>
          <w:szCs w:val="21"/>
          <w:highlight w:val="none"/>
        </w:rPr>
        <w:t>（</w:t>
      </w:r>
      <w:r>
        <w:rPr>
          <w:rFonts w:hint="eastAsia"/>
          <w:b/>
          <w:sz w:val="21"/>
          <w:szCs w:val="21"/>
          <w:highlight w:val="none"/>
          <w:lang w:val="en-US"/>
        </w:rPr>
        <w:t>2</w:t>
      </w:r>
      <w:r>
        <w:rPr>
          <w:rFonts w:hint="eastAsia"/>
          <w:b/>
          <w:sz w:val="21"/>
          <w:szCs w:val="21"/>
          <w:highlight w:val="none"/>
        </w:rPr>
        <w:t>）残疾人福利性单位声明函格式</w:t>
      </w:r>
    </w:p>
    <w:p>
      <w:pPr>
        <w:spacing w:line="560" w:lineRule="exact"/>
        <w:ind w:firstLine="420" w:firstLineChars="200"/>
        <w:jc w:val="center"/>
        <w:rPr>
          <w:sz w:val="21"/>
          <w:szCs w:val="21"/>
          <w:highlight w:val="none"/>
        </w:rPr>
      </w:pPr>
      <w:r>
        <w:rPr>
          <w:rFonts w:hint="eastAsia"/>
          <w:b/>
          <w:sz w:val="21"/>
          <w:szCs w:val="21"/>
          <w:highlight w:val="none"/>
        </w:rPr>
        <w:t>残疾人福利性单位声明函</w:t>
      </w:r>
    </w:p>
    <w:p>
      <w:pPr>
        <w:spacing w:line="560" w:lineRule="exact"/>
        <w:ind w:firstLine="420" w:firstLineChars="200"/>
        <w:rPr>
          <w:sz w:val="21"/>
          <w:szCs w:val="21"/>
          <w:highlight w:val="none"/>
        </w:rPr>
      </w:pPr>
      <w:r>
        <w:rPr>
          <w:rFonts w:hint="eastAsia"/>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sz w:val="21"/>
          <w:szCs w:val="21"/>
          <w:highlight w:val="none"/>
          <w:u w:val="single"/>
        </w:rPr>
        <w:t xml:space="preserve">               </w:t>
      </w:r>
      <w:r>
        <w:rPr>
          <w:rFonts w:hint="eastAsia"/>
          <w:sz w:val="21"/>
          <w:szCs w:val="21"/>
          <w:highlight w:val="none"/>
        </w:rPr>
        <w:t>单位的</w:t>
      </w:r>
      <w:r>
        <w:rPr>
          <w:rFonts w:hint="eastAsia"/>
          <w:sz w:val="21"/>
          <w:szCs w:val="21"/>
          <w:highlight w:val="none"/>
          <w:u w:val="single"/>
        </w:rPr>
        <w:t xml:space="preserve">              </w:t>
      </w:r>
      <w:r>
        <w:rPr>
          <w:rFonts w:hint="eastAsia"/>
          <w:sz w:val="21"/>
          <w:szCs w:val="21"/>
          <w:highlight w:val="none"/>
        </w:rPr>
        <w:t>项目采购活动提供本单位制造的货物（由本单位承担工程/提供服务），或者提供其他残疾人福利性单位制造的货物（不包括使用非残疾人福利性单位注册商标的货物）。</w:t>
      </w:r>
    </w:p>
    <w:p>
      <w:pPr>
        <w:spacing w:line="560" w:lineRule="exact"/>
        <w:rPr>
          <w:sz w:val="21"/>
          <w:szCs w:val="21"/>
          <w:highlight w:val="none"/>
        </w:rPr>
      </w:pPr>
      <w:r>
        <w:rPr>
          <w:rFonts w:hint="eastAsia"/>
          <w:sz w:val="21"/>
          <w:szCs w:val="21"/>
          <w:highlight w:val="none"/>
        </w:rPr>
        <w:t>本单位对上述声明的真实性负责。如有虚假，将依法承担相应责任。</w:t>
      </w:r>
    </w:p>
    <w:p>
      <w:pPr>
        <w:spacing w:line="560" w:lineRule="exact"/>
        <w:ind w:firstLine="3990" w:firstLineChars="1900"/>
        <w:rPr>
          <w:sz w:val="21"/>
          <w:szCs w:val="21"/>
          <w:highlight w:val="none"/>
        </w:rPr>
      </w:pPr>
      <w:r>
        <w:rPr>
          <w:rFonts w:hint="eastAsia"/>
          <w:sz w:val="21"/>
          <w:szCs w:val="21"/>
          <w:highlight w:val="none"/>
        </w:rPr>
        <w:t xml:space="preserve">单位名称（盖章）： </w:t>
      </w:r>
    </w:p>
    <w:p>
      <w:pPr>
        <w:spacing w:line="560" w:lineRule="exact"/>
        <w:ind w:firstLine="3990" w:firstLineChars="1900"/>
        <w:rPr>
          <w:sz w:val="21"/>
          <w:szCs w:val="21"/>
          <w:highlight w:val="none"/>
        </w:rPr>
      </w:pPr>
      <w:r>
        <w:rPr>
          <w:rFonts w:hint="eastAsia"/>
          <w:sz w:val="21"/>
          <w:szCs w:val="21"/>
          <w:highlight w:val="none"/>
        </w:rPr>
        <w:t>日</w:t>
      </w:r>
      <w:r>
        <w:rPr>
          <w:rFonts w:hint="eastAsia"/>
          <w:sz w:val="21"/>
          <w:szCs w:val="21"/>
          <w:highlight w:val="none"/>
        </w:rPr>
        <w:tab/>
      </w:r>
      <w:r>
        <w:rPr>
          <w:rFonts w:hint="eastAsia"/>
          <w:sz w:val="21"/>
          <w:szCs w:val="21"/>
          <w:highlight w:val="none"/>
        </w:rPr>
        <w:t>期：</w:t>
      </w:r>
    </w:p>
    <w:p>
      <w:pPr>
        <w:spacing w:line="560" w:lineRule="exact"/>
        <w:ind w:left="100"/>
        <w:outlineLvl w:val="3"/>
        <w:rPr>
          <w:b/>
          <w:sz w:val="21"/>
          <w:szCs w:val="21"/>
          <w:highlight w:val="none"/>
        </w:rPr>
      </w:pPr>
      <w:r>
        <w:rPr>
          <w:rFonts w:hint="eastAsia"/>
          <w:b/>
          <w:sz w:val="21"/>
          <w:szCs w:val="21"/>
          <w:highlight w:val="none"/>
        </w:rPr>
        <w:t>（</w:t>
      </w:r>
      <w:r>
        <w:rPr>
          <w:rFonts w:hint="eastAsia"/>
          <w:b/>
          <w:sz w:val="21"/>
          <w:szCs w:val="21"/>
          <w:highlight w:val="none"/>
          <w:lang w:val="en-US"/>
        </w:rPr>
        <w:t>3</w:t>
      </w:r>
      <w:r>
        <w:rPr>
          <w:rFonts w:hint="eastAsia"/>
          <w:b/>
          <w:sz w:val="21"/>
          <w:szCs w:val="21"/>
          <w:highlight w:val="none"/>
        </w:rPr>
        <w:t>）属于监狱企业的证明文件</w:t>
      </w:r>
    </w:p>
    <w:p>
      <w:pPr>
        <w:spacing w:line="560" w:lineRule="exact"/>
        <w:ind w:firstLine="420" w:firstLineChars="200"/>
        <w:rPr>
          <w:sz w:val="21"/>
          <w:szCs w:val="21"/>
          <w:highlight w:val="none"/>
        </w:rPr>
      </w:pPr>
      <w:r>
        <w:rPr>
          <w:rFonts w:hint="eastAsia"/>
          <w:sz w:val="21"/>
          <w:szCs w:val="21"/>
          <w:highlight w:val="none"/>
        </w:rPr>
        <w:t>提供由省级以上监狱管理局、戒毒管理局(含新疆生产建设兵团)出具的属于监狱企业的证明文件</w:t>
      </w:r>
    </w:p>
    <w:p>
      <w:pPr>
        <w:spacing w:line="560" w:lineRule="exact"/>
        <w:ind w:left="100"/>
        <w:outlineLvl w:val="3"/>
        <w:rPr>
          <w:b/>
          <w:sz w:val="21"/>
          <w:szCs w:val="21"/>
          <w:highlight w:val="none"/>
        </w:rPr>
      </w:pPr>
      <w:r>
        <w:rPr>
          <w:rFonts w:hint="eastAsia"/>
          <w:b/>
          <w:sz w:val="21"/>
          <w:szCs w:val="21"/>
          <w:highlight w:val="none"/>
        </w:rPr>
        <w:t>（</w:t>
      </w:r>
      <w:r>
        <w:rPr>
          <w:rFonts w:hint="eastAsia"/>
          <w:b/>
          <w:sz w:val="21"/>
          <w:szCs w:val="21"/>
          <w:highlight w:val="none"/>
          <w:lang w:val="en-US"/>
        </w:rPr>
        <w:t>4</w:t>
      </w:r>
      <w:r>
        <w:rPr>
          <w:rFonts w:hint="eastAsia"/>
          <w:b/>
          <w:sz w:val="21"/>
          <w:szCs w:val="21"/>
          <w:highlight w:val="none"/>
        </w:rPr>
        <w:t>）节能产品认证文件</w:t>
      </w:r>
    </w:p>
    <w:p>
      <w:pPr>
        <w:spacing w:line="560" w:lineRule="exact"/>
        <w:ind w:left="100"/>
        <w:rPr>
          <w:sz w:val="21"/>
          <w:szCs w:val="21"/>
          <w:highlight w:val="none"/>
        </w:rPr>
      </w:pPr>
      <w:r>
        <w:rPr>
          <w:rFonts w:hint="eastAsia"/>
          <w:sz w:val="21"/>
          <w:szCs w:val="21"/>
          <w:highlight w:val="none"/>
        </w:rPr>
        <w:t>提供有效的节能产品认证认证证书复印件</w:t>
      </w:r>
    </w:p>
    <w:p>
      <w:pPr>
        <w:spacing w:line="560" w:lineRule="exact"/>
        <w:ind w:left="100"/>
        <w:outlineLvl w:val="3"/>
        <w:rPr>
          <w:b/>
          <w:sz w:val="21"/>
          <w:szCs w:val="21"/>
          <w:highlight w:val="none"/>
        </w:rPr>
      </w:pPr>
      <w:r>
        <w:rPr>
          <w:rFonts w:hint="eastAsia"/>
          <w:b/>
          <w:sz w:val="21"/>
          <w:szCs w:val="21"/>
          <w:highlight w:val="none"/>
        </w:rPr>
        <w:t>（</w:t>
      </w:r>
      <w:r>
        <w:rPr>
          <w:rFonts w:hint="eastAsia"/>
          <w:b/>
          <w:sz w:val="21"/>
          <w:szCs w:val="21"/>
          <w:highlight w:val="none"/>
          <w:lang w:val="en-US"/>
        </w:rPr>
        <w:t>5</w:t>
      </w:r>
      <w:r>
        <w:rPr>
          <w:rFonts w:hint="eastAsia"/>
          <w:b/>
          <w:sz w:val="21"/>
          <w:szCs w:val="21"/>
          <w:highlight w:val="none"/>
        </w:rPr>
        <w:t>）环境标志产品认证文件</w:t>
      </w:r>
    </w:p>
    <w:p>
      <w:pPr>
        <w:spacing w:line="560" w:lineRule="exact"/>
        <w:ind w:left="100"/>
        <w:rPr>
          <w:sz w:val="21"/>
          <w:szCs w:val="21"/>
          <w:highlight w:val="none"/>
        </w:rPr>
      </w:pPr>
      <w:r>
        <w:rPr>
          <w:rFonts w:hint="eastAsia"/>
          <w:sz w:val="21"/>
          <w:szCs w:val="21"/>
          <w:highlight w:val="none"/>
        </w:rPr>
        <w:t>提供有效的环境标志产品认证认证证书复印件</w:t>
      </w:r>
    </w:p>
    <w:p>
      <w:pPr>
        <w:spacing w:line="560" w:lineRule="exact"/>
        <w:outlineLvl w:val="3"/>
        <w:rPr>
          <w:b/>
          <w:bCs/>
          <w:sz w:val="21"/>
          <w:szCs w:val="21"/>
          <w:highlight w:val="none"/>
        </w:rPr>
      </w:pPr>
      <w:r>
        <w:rPr>
          <w:rFonts w:hint="eastAsia"/>
          <w:b/>
          <w:sz w:val="21"/>
          <w:szCs w:val="21"/>
          <w:highlight w:val="none"/>
          <w:lang w:val="en-US"/>
        </w:rPr>
        <w:t>（6）</w:t>
      </w:r>
      <w:r>
        <w:rPr>
          <w:rFonts w:hint="eastAsia"/>
          <w:b/>
          <w:bCs/>
          <w:sz w:val="21"/>
          <w:szCs w:val="21"/>
          <w:highlight w:val="none"/>
        </w:rPr>
        <w:t>提供节能</w:t>
      </w:r>
      <w:bookmarkStart w:id="76" w:name="_Hlk49158630"/>
      <w:r>
        <w:rPr>
          <w:rFonts w:hint="eastAsia"/>
          <w:b/>
          <w:bCs/>
          <w:sz w:val="21"/>
          <w:szCs w:val="21"/>
          <w:highlight w:val="none"/>
        </w:rPr>
        <w:t>产品、环境标志产品</w:t>
      </w:r>
      <w:bookmarkEnd w:id="76"/>
      <w:r>
        <w:rPr>
          <w:rFonts w:hint="eastAsia"/>
          <w:b/>
          <w:bCs/>
          <w:sz w:val="21"/>
          <w:szCs w:val="21"/>
          <w:highlight w:val="none"/>
        </w:rPr>
        <w:t>清单表</w:t>
      </w:r>
    </w:p>
    <w:tbl>
      <w:tblPr>
        <w:tblStyle w:val="22"/>
        <w:tblW w:w="8500"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985"/>
        <w:gridCol w:w="985"/>
        <w:gridCol w:w="1424"/>
        <w:gridCol w:w="1276"/>
        <w:gridCol w:w="2126"/>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PrEx>
        <w:trPr>
          <w:trHeight w:val="454" w:hRule="atLeast"/>
          <w:jc w:val="center"/>
        </w:trPr>
        <w:tc>
          <w:tcPr>
            <w:tcW w:w="8500" w:type="dxa"/>
            <w:gridSpan w:val="6"/>
            <w:tcBorders>
              <w:top w:val="single" w:color="auto" w:sz="4" w:space="0"/>
              <w:left w:val="single" w:color="auto" w:sz="4" w:space="0"/>
              <w:bottom w:val="single" w:color="auto" w:sz="4" w:space="0"/>
              <w:right w:val="single" w:color="auto" w:sz="4" w:space="0"/>
            </w:tcBorders>
            <w:vAlign w:val="center"/>
          </w:tcPr>
          <w:p>
            <w:pPr>
              <w:pStyle w:val="37"/>
              <w:widowControl/>
              <w:adjustRightInd w:val="0"/>
              <w:snapToGrid w:val="0"/>
              <w:spacing w:line="360" w:lineRule="auto"/>
              <w:rPr>
                <w:rFonts w:ascii="宋体" w:hAnsi="宋体" w:cs="宋体"/>
                <w:b/>
                <w:bCs/>
                <w:sz w:val="21"/>
                <w:highlight w:val="none"/>
              </w:rPr>
            </w:pPr>
            <w:r>
              <w:rPr>
                <w:rFonts w:hint="eastAsia" w:ascii="宋体" w:hAnsi="宋体" w:cs="宋体"/>
                <w:b/>
                <w:bCs/>
                <w:sz w:val="21"/>
                <w:highlight w:val="none"/>
              </w:rPr>
              <w:t>项目编号：</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PrEx>
        <w:trPr>
          <w:trHeight w:val="68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7"/>
              <w:widowControl/>
              <w:adjustRightInd w:val="0"/>
              <w:snapToGrid w:val="0"/>
              <w:spacing w:line="360" w:lineRule="auto"/>
              <w:jc w:val="center"/>
              <w:rPr>
                <w:rFonts w:ascii="宋体" w:hAnsi="宋体" w:cs="宋体"/>
                <w:sz w:val="21"/>
                <w:highlight w:val="none"/>
              </w:rPr>
            </w:pPr>
            <w:r>
              <w:rPr>
                <w:rFonts w:hint="eastAsia" w:ascii="宋体" w:hAnsi="宋体" w:cs="宋体"/>
                <w:sz w:val="21"/>
                <w:highlight w:val="none"/>
              </w:rPr>
              <w:t>序号</w:t>
            </w:r>
          </w:p>
        </w:tc>
        <w:tc>
          <w:tcPr>
            <w:tcW w:w="1985" w:type="dxa"/>
            <w:tcBorders>
              <w:top w:val="single" w:color="auto" w:sz="6" w:space="0"/>
              <w:left w:val="single" w:color="auto" w:sz="4" w:space="0"/>
              <w:bottom w:val="single" w:color="auto" w:sz="6" w:space="0"/>
              <w:right w:val="single" w:color="auto" w:sz="6" w:space="0"/>
            </w:tcBorders>
            <w:vAlign w:val="center"/>
          </w:tcPr>
          <w:p>
            <w:pPr>
              <w:pStyle w:val="37"/>
              <w:widowControl/>
              <w:adjustRightInd w:val="0"/>
              <w:snapToGrid w:val="0"/>
              <w:spacing w:line="360" w:lineRule="auto"/>
              <w:jc w:val="center"/>
              <w:rPr>
                <w:rFonts w:ascii="宋体" w:hAnsi="宋体" w:cs="宋体"/>
                <w:sz w:val="21"/>
                <w:highlight w:val="none"/>
              </w:rPr>
            </w:pPr>
            <w:r>
              <w:rPr>
                <w:rFonts w:hint="eastAsia" w:ascii="宋体" w:hAnsi="宋体" w:cs="宋体"/>
                <w:sz w:val="21"/>
                <w:highlight w:val="none"/>
              </w:rPr>
              <w:t>产品名称</w:t>
            </w:r>
          </w:p>
        </w:tc>
        <w:tc>
          <w:tcPr>
            <w:tcW w:w="985" w:type="dxa"/>
            <w:tcBorders>
              <w:top w:val="single" w:color="auto" w:sz="6" w:space="0"/>
              <w:left w:val="single" w:color="auto" w:sz="6" w:space="0"/>
              <w:bottom w:val="single" w:color="auto" w:sz="6" w:space="0"/>
              <w:right w:val="single" w:color="auto" w:sz="4" w:space="0"/>
            </w:tcBorders>
            <w:vAlign w:val="center"/>
          </w:tcPr>
          <w:p>
            <w:pPr>
              <w:pStyle w:val="37"/>
              <w:widowControl/>
              <w:adjustRightInd w:val="0"/>
              <w:snapToGrid w:val="0"/>
              <w:spacing w:line="360" w:lineRule="auto"/>
              <w:jc w:val="center"/>
              <w:rPr>
                <w:rFonts w:ascii="宋体" w:hAnsi="宋体" w:cs="宋体"/>
                <w:sz w:val="21"/>
                <w:highlight w:val="none"/>
              </w:rPr>
            </w:pPr>
            <w:r>
              <w:rPr>
                <w:rFonts w:hint="eastAsia" w:ascii="宋体" w:hAnsi="宋体" w:cs="宋体"/>
                <w:sz w:val="21"/>
                <w:highlight w:val="none"/>
              </w:rPr>
              <w:t>数量</w:t>
            </w:r>
          </w:p>
        </w:tc>
        <w:tc>
          <w:tcPr>
            <w:tcW w:w="1424" w:type="dxa"/>
            <w:tcBorders>
              <w:top w:val="single" w:color="auto" w:sz="4" w:space="0"/>
              <w:left w:val="single" w:color="auto" w:sz="4" w:space="0"/>
              <w:bottom w:val="single" w:color="auto" w:sz="4" w:space="0"/>
              <w:right w:val="single" w:color="auto" w:sz="4" w:space="0"/>
            </w:tcBorders>
            <w:vAlign w:val="center"/>
          </w:tcPr>
          <w:p>
            <w:pPr>
              <w:pStyle w:val="37"/>
              <w:widowControl/>
              <w:adjustRightInd w:val="0"/>
              <w:snapToGrid w:val="0"/>
              <w:spacing w:line="360" w:lineRule="auto"/>
              <w:jc w:val="center"/>
              <w:rPr>
                <w:rFonts w:ascii="宋体" w:hAnsi="宋体" w:cs="宋体"/>
                <w:sz w:val="21"/>
                <w:highlight w:val="none"/>
              </w:rPr>
            </w:pPr>
            <w:r>
              <w:rPr>
                <w:rFonts w:hint="eastAsia" w:ascii="宋体" w:hAnsi="宋体" w:cs="宋体"/>
                <w:sz w:val="21"/>
                <w:highlight w:val="none"/>
              </w:rPr>
              <w:t>单价（元）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37"/>
              <w:widowControl/>
              <w:adjustRightInd w:val="0"/>
              <w:snapToGrid w:val="0"/>
              <w:spacing w:line="360" w:lineRule="auto"/>
              <w:jc w:val="center"/>
              <w:rPr>
                <w:rFonts w:ascii="宋体" w:hAnsi="宋体" w:cs="宋体"/>
                <w:sz w:val="21"/>
                <w:highlight w:val="none"/>
              </w:rPr>
            </w:pPr>
            <w:r>
              <w:rPr>
                <w:rFonts w:hint="eastAsia" w:ascii="宋体" w:hAnsi="宋体" w:cs="宋体"/>
                <w:sz w:val="21"/>
                <w:highlight w:val="none"/>
              </w:rPr>
              <w:t>总额（元）</w:t>
            </w:r>
          </w:p>
        </w:tc>
        <w:tc>
          <w:tcPr>
            <w:tcW w:w="2126" w:type="dxa"/>
            <w:tcBorders>
              <w:top w:val="single" w:color="auto" w:sz="4" w:space="0"/>
              <w:left w:val="single" w:color="auto" w:sz="4" w:space="0"/>
              <w:bottom w:val="single" w:color="auto" w:sz="4" w:space="0"/>
              <w:right w:val="single" w:color="auto" w:sz="4" w:space="0"/>
            </w:tcBorders>
            <w:vAlign w:val="center"/>
          </w:tcPr>
          <w:p>
            <w:pPr>
              <w:pStyle w:val="37"/>
              <w:widowControl/>
              <w:adjustRightInd w:val="0"/>
              <w:snapToGrid w:val="0"/>
              <w:spacing w:line="360" w:lineRule="auto"/>
              <w:jc w:val="center"/>
              <w:rPr>
                <w:rFonts w:ascii="宋体" w:hAnsi="宋体" w:cs="宋体"/>
                <w:sz w:val="21"/>
                <w:highlight w:val="none"/>
              </w:rPr>
            </w:pPr>
            <w:r>
              <w:rPr>
                <w:rFonts w:hint="eastAsia" w:ascii="宋体" w:hAnsi="宋体" w:cs="宋体"/>
                <w:sz w:val="21"/>
                <w:highlight w:val="none"/>
              </w:rPr>
              <w:t>产品制造商名称</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PrEx>
        <w:trPr>
          <w:trHeight w:val="454" w:hRule="atLeast"/>
          <w:jc w:val="center"/>
        </w:trPr>
        <w:tc>
          <w:tcPr>
            <w:tcW w:w="8500" w:type="dxa"/>
            <w:gridSpan w:val="6"/>
            <w:tcBorders>
              <w:top w:val="single" w:color="auto" w:sz="4" w:space="0"/>
              <w:left w:val="single" w:color="auto" w:sz="4" w:space="0"/>
              <w:bottom w:val="single" w:color="auto" w:sz="4" w:space="0"/>
              <w:right w:val="single" w:color="auto" w:sz="4" w:space="0"/>
            </w:tcBorders>
            <w:vAlign w:val="center"/>
          </w:tcPr>
          <w:p>
            <w:pPr>
              <w:pStyle w:val="37"/>
              <w:widowControl/>
              <w:adjustRightInd w:val="0"/>
              <w:snapToGrid w:val="0"/>
              <w:spacing w:line="360" w:lineRule="auto"/>
              <w:rPr>
                <w:rFonts w:ascii="宋体" w:hAnsi="宋体" w:cs="宋体"/>
                <w:b/>
                <w:bCs/>
                <w:sz w:val="21"/>
                <w:highlight w:val="none"/>
              </w:rPr>
            </w:pPr>
            <w:r>
              <w:rPr>
                <w:rFonts w:hint="eastAsia" w:ascii="宋体" w:hAnsi="宋体" w:cs="宋体"/>
                <w:b/>
                <w:bCs/>
                <w:sz w:val="21"/>
                <w:highlight w:val="none"/>
              </w:rPr>
              <w:t>节能产品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7"/>
              <w:widowControl/>
              <w:adjustRightInd w:val="0"/>
              <w:snapToGrid w:val="0"/>
              <w:spacing w:line="360" w:lineRule="auto"/>
              <w:jc w:val="center"/>
              <w:rPr>
                <w:rFonts w:ascii="宋体" w:hAnsi="宋体" w:cs="宋体"/>
                <w:sz w:val="21"/>
                <w:highlight w:val="none"/>
              </w:rPr>
            </w:pPr>
          </w:p>
        </w:tc>
        <w:tc>
          <w:tcPr>
            <w:tcW w:w="1985" w:type="dxa"/>
            <w:tcBorders>
              <w:top w:val="single" w:color="auto" w:sz="6" w:space="0"/>
              <w:left w:val="single" w:color="auto" w:sz="4" w:space="0"/>
              <w:bottom w:val="single" w:color="auto" w:sz="6" w:space="0"/>
              <w:right w:val="single" w:color="auto" w:sz="6" w:space="0"/>
            </w:tcBorders>
            <w:vAlign w:val="center"/>
          </w:tcPr>
          <w:p>
            <w:pPr>
              <w:pStyle w:val="37"/>
              <w:widowControl/>
              <w:adjustRightInd w:val="0"/>
              <w:snapToGrid w:val="0"/>
              <w:spacing w:line="360" w:lineRule="auto"/>
              <w:jc w:val="center"/>
              <w:rPr>
                <w:rFonts w:ascii="宋体" w:hAnsi="宋体" w:cs="宋体"/>
                <w:sz w:val="21"/>
                <w:highlight w:val="none"/>
              </w:rPr>
            </w:pPr>
          </w:p>
        </w:tc>
        <w:tc>
          <w:tcPr>
            <w:tcW w:w="985" w:type="dxa"/>
            <w:tcBorders>
              <w:top w:val="single" w:color="auto" w:sz="6" w:space="0"/>
              <w:left w:val="single" w:color="auto" w:sz="6" w:space="0"/>
              <w:bottom w:val="single" w:color="auto" w:sz="6" w:space="0"/>
              <w:right w:val="single" w:color="auto" w:sz="4" w:space="0"/>
            </w:tcBorders>
            <w:vAlign w:val="center"/>
          </w:tcPr>
          <w:p>
            <w:pPr>
              <w:pStyle w:val="37"/>
              <w:widowControl/>
              <w:adjustRightInd w:val="0"/>
              <w:snapToGrid w:val="0"/>
              <w:spacing w:line="360" w:lineRule="auto"/>
              <w:jc w:val="center"/>
              <w:rPr>
                <w:rFonts w:ascii="宋体" w:hAnsi="宋体" w:cs="宋体"/>
                <w:sz w:val="21"/>
                <w:highlight w:val="none"/>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37"/>
              <w:widowControl/>
              <w:adjustRightInd w:val="0"/>
              <w:snapToGrid w:val="0"/>
              <w:spacing w:line="360" w:lineRule="auto"/>
              <w:jc w:val="center"/>
              <w:rPr>
                <w:rFonts w:ascii="宋体" w:hAnsi="宋体" w:cs="宋体"/>
                <w:sz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7"/>
              <w:widowControl/>
              <w:adjustRightInd w:val="0"/>
              <w:snapToGrid w:val="0"/>
              <w:spacing w:line="360" w:lineRule="auto"/>
              <w:jc w:val="center"/>
              <w:rPr>
                <w:rFonts w:ascii="宋体" w:hAnsi="宋体" w:cs="宋体"/>
                <w:sz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37"/>
              <w:widowControl/>
              <w:adjustRightInd w:val="0"/>
              <w:snapToGrid w:val="0"/>
              <w:spacing w:line="360" w:lineRule="auto"/>
              <w:jc w:val="center"/>
              <w:rPr>
                <w:rFonts w:ascii="宋体" w:hAnsi="宋体" w:cs="宋体"/>
                <w:sz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PrEx>
        <w:trPr>
          <w:trHeight w:val="454" w:hRule="atLeast"/>
          <w:jc w:val="center"/>
        </w:trPr>
        <w:tc>
          <w:tcPr>
            <w:tcW w:w="8500" w:type="dxa"/>
            <w:gridSpan w:val="6"/>
            <w:tcBorders>
              <w:top w:val="single" w:color="auto" w:sz="4" w:space="0"/>
              <w:left w:val="single" w:color="auto" w:sz="4" w:space="0"/>
              <w:bottom w:val="single" w:color="auto" w:sz="4" w:space="0"/>
              <w:right w:val="single" w:color="auto" w:sz="4" w:space="0"/>
            </w:tcBorders>
            <w:vAlign w:val="center"/>
          </w:tcPr>
          <w:p>
            <w:pPr>
              <w:pStyle w:val="37"/>
              <w:widowControl/>
              <w:adjustRightInd w:val="0"/>
              <w:snapToGrid w:val="0"/>
              <w:spacing w:line="360" w:lineRule="auto"/>
              <w:rPr>
                <w:rFonts w:ascii="宋体" w:hAnsi="宋体" w:cs="宋体"/>
                <w:b/>
                <w:bCs/>
                <w:sz w:val="21"/>
                <w:highlight w:val="none"/>
              </w:rPr>
            </w:pPr>
            <w:r>
              <w:rPr>
                <w:rFonts w:hint="eastAsia" w:ascii="宋体" w:hAnsi="宋体" w:cs="宋体"/>
                <w:b/>
                <w:bCs/>
                <w:sz w:val="21"/>
                <w:highlight w:val="none"/>
              </w:rPr>
              <w:t>环境标志产品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7"/>
              <w:widowControl/>
              <w:adjustRightInd w:val="0"/>
              <w:snapToGrid w:val="0"/>
              <w:spacing w:line="360" w:lineRule="auto"/>
              <w:jc w:val="center"/>
              <w:rPr>
                <w:rFonts w:ascii="宋体" w:hAnsi="宋体" w:cs="宋体"/>
                <w:sz w:val="21"/>
                <w:highlight w:val="none"/>
              </w:rPr>
            </w:pPr>
          </w:p>
        </w:tc>
        <w:tc>
          <w:tcPr>
            <w:tcW w:w="1985" w:type="dxa"/>
            <w:tcBorders>
              <w:top w:val="single" w:color="auto" w:sz="6" w:space="0"/>
              <w:left w:val="single" w:color="auto" w:sz="4" w:space="0"/>
              <w:bottom w:val="single" w:color="auto" w:sz="6" w:space="0"/>
              <w:right w:val="single" w:color="auto" w:sz="6" w:space="0"/>
            </w:tcBorders>
            <w:vAlign w:val="center"/>
          </w:tcPr>
          <w:p>
            <w:pPr>
              <w:pStyle w:val="37"/>
              <w:widowControl/>
              <w:adjustRightInd w:val="0"/>
              <w:snapToGrid w:val="0"/>
              <w:spacing w:line="360" w:lineRule="auto"/>
              <w:jc w:val="center"/>
              <w:rPr>
                <w:rFonts w:ascii="宋体" w:hAnsi="宋体" w:cs="宋体"/>
                <w:sz w:val="21"/>
                <w:highlight w:val="none"/>
              </w:rPr>
            </w:pPr>
          </w:p>
        </w:tc>
        <w:tc>
          <w:tcPr>
            <w:tcW w:w="985" w:type="dxa"/>
            <w:tcBorders>
              <w:top w:val="single" w:color="auto" w:sz="6" w:space="0"/>
              <w:left w:val="single" w:color="auto" w:sz="6" w:space="0"/>
              <w:bottom w:val="single" w:color="auto" w:sz="6" w:space="0"/>
              <w:right w:val="single" w:color="auto" w:sz="4" w:space="0"/>
            </w:tcBorders>
            <w:vAlign w:val="center"/>
          </w:tcPr>
          <w:p>
            <w:pPr>
              <w:pStyle w:val="37"/>
              <w:widowControl/>
              <w:adjustRightInd w:val="0"/>
              <w:snapToGrid w:val="0"/>
              <w:spacing w:line="360" w:lineRule="auto"/>
              <w:jc w:val="center"/>
              <w:rPr>
                <w:rFonts w:ascii="宋体" w:hAnsi="宋体" w:cs="宋体"/>
                <w:sz w:val="21"/>
                <w:highlight w:val="none"/>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37"/>
              <w:widowControl/>
              <w:adjustRightInd w:val="0"/>
              <w:snapToGrid w:val="0"/>
              <w:spacing w:line="360" w:lineRule="auto"/>
              <w:jc w:val="center"/>
              <w:rPr>
                <w:rFonts w:ascii="宋体" w:hAnsi="宋体" w:cs="宋体"/>
                <w:sz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7"/>
              <w:widowControl/>
              <w:adjustRightInd w:val="0"/>
              <w:snapToGrid w:val="0"/>
              <w:spacing w:line="360" w:lineRule="auto"/>
              <w:jc w:val="center"/>
              <w:rPr>
                <w:rFonts w:ascii="宋体" w:hAnsi="宋体" w:cs="宋体"/>
                <w:sz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37"/>
              <w:widowControl/>
              <w:adjustRightInd w:val="0"/>
              <w:snapToGrid w:val="0"/>
              <w:spacing w:line="360" w:lineRule="auto"/>
              <w:jc w:val="center"/>
              <w:rPr>
                <w:rFonts w:ascii="宋体" w:hAnsi="宋体" w:cs="宋体"/>
                <w:sz w:val="21"/>
                <w:highlight w:val="none"/>
              </w:rPr>
            </w:pPr>
          </w:p>
        </w:tc>
      </w:tr>
    </w:tbl>
    <w:p>
      <w:pPr>
        <w:spacing w:line="560" w:lineRule="exact"/>
        <w:ind w:firstLine="1050" w:firstLineChars="500"/>
        <w:rPr>
          <w:sz w:val="21"/>
          <w:szCs w:val="21"/>
          <w:highlight w:val="none"/>
        </w:rPr>
      </w:pPr>
      <w:r>
        <w:rPr>
          <w:rFonts w:hint="eastAsia"/>
          <w:sz w:val="21"/>
          <w:szCs w:val="21"/>
          <w:highlight w:val="none"/>
        </w:rPr>
        <w:t>供应商名称：</w:t>
      </w:r>
      <w:r>
        <w:rPr>
          <w:rFonts w:hint="eastAsia"/>
          <w:sz w:val="21"/>
          <w:szCs w:val="21"/>
          <w:highlight w:val="none"/>
          <w:u w:val="single"/>
        </w:rPr>
        <w:t xml:space="preserve">                                                      </w:t>
      </w:r>
      <w:r>
        <w:rPr>
          <w:rFonts w:hint="eastAsia"/>
          <w:sz w:val="21"/>
          <w:szCs w:val="21"/>
          <w:highlight w:val="none"/>
        </w:rPr>
        <w:t>（盖章）</w:t>
      </w:r>
    </w:p>
    <w:p>
      <w:pPr>
        <w:spacing w:line="560" w:lineRule="exact"/>
        <w:rPr>
          <w:sz w:val="21"/>
          <w:szCs w:val="21"/>
          <w:highlight w:val="none"/>
        </w:rPr>
      </w:pPr>
      <w:r>
        <w:rPr>
          <w:rFonts w:hint="eastAsia"/>
          <w:sz w:val="21"/>
          <w:szCs w:val="21"/>
          <w:highlight w:val="none"/>
        </w:rPr>
        <w:t>说明：</w:t>
      </w:r>
    </w:p>
    <w:p>
      <w:pPr>
        <w:spacing w:line="560" w:lineRule="exact"/>
        <w:rPr>
          <w:sz w:val="21"/>
          <w:szCs w:val="21"/>
          <w:highlight w:val="none"/>
        </w:rPr>
      </w:pPr>
      <w:r>
        <w:rPr>
          <w:rFonts w:hint="eastAsia"/>
          <w:sz w:val="21"/>
          <w:szCs w:val="21"/>
          <w:highlight w:val="none"/>
        </w:rPr>
        <w:t>1、本表用于计算节能产品、环境标志产品应享受的政策功能加分或价格扣除。</w:t>
      </w:r>
    </w:p>
    <w:p>
      <w:pPr>
        <w:spacing w:line="560" w:lineRule="exact"/>
        <w:rPr>
          <w:sz w:val="21"/>
          <w:szCs w:val="21"/>
          <w:highlight w:val="none"/>
        </w:rPr>
      </w:pPr>
      <w:r>
        <w:rPr>
          <w:rFonts w:hint="eastAsia"/>
          <w:sz w:val="21"/>
          <w:szCs w:val="21"/>
          <w:highlight w:val="none"/>
        </w:rPr>
        <w:t>2、上表中的产品名称、数量、单价、总额信息须与分项报价表中相关数据一致，若出现数据不一致造成的价格扣除无法计算，其不利后果由供应商承担。</w:t>
      </w:r>
    </w:p>
    <w:p>
      <w:pPr>
        <w:spacing w:line="560" w:lineRule="exact"/>
        <w:rPr>
          <w:highlight w:val="none"/>
        </w:rPr>
      </w:pPr>
      <w:r>
        <w:rPr>
          <w:rFonts w:hint="eastAsia"/>
          <w:sz w:val="21"/>
          <w:szCs w:val="21"/>
          <w:highlight w:val="none"/>
        </w:rPr>
        <w:t>3、未提供节能产品、环境标志产品证明及未按上述要求填写的，评审时本表所有优惠不予以考虑。</w:t>
      </w:r>
    </w:p>
    <w:p>
      <w:pPr>
        <w:spacing w:line="560" w:lineRule="exact"/>
        <w:rPr>
          <w:color w:val="000000"/>
          <w:sz w:val="21"/>
          <w:szCs w:val="21"/>
          <w:highlight w:val="none"/>
          <w:lang w:val="en-US"/>
        </w:rPr>
      </w:pPr>
    </w:p>
    <w:p>
      <w:pPr>
        <w:spacing w:line="560" w:lineRule="exact"/>
        <w:rPr>
          <w:color w:val="000000"/>
          <w:sz w:val="21"/>
          <w:szCs w:val="21"/>
          <w:highlight w:val="none"/>
          <w:lang w:val="en-US"/>
        </w:rPr>
      </w:pPr>
    </w:p>
    <w:p>
      <w:pPr>
        <w:spacing w:line="560" w:lineRule="exact"/>
        <w:rPr>
          <w:color w:val="000000"/>
          <w:sz w:val="21"/>
          <w:szCs w:val="21"/>
          <w:highlight w:val="none"/>
          <w:lang w:val="en-US"/>
        </w:rPr>
      </w:pPr>
    </w:p>
    <w:p>
      <w:pPr>
        <w:spacing w:line="560" w:lineRule="exact"/>
        <w:rPr>
          <w:color w:val="000000"/>
          <w:sz w:val="21"/>
          <w:szCs w:val="21"/>
          <w:highlight w:val="none"/>
          <w:lang w:val="en-US"/>
        </w:rPr>
      </w:pPr>
    </w:p>
    <w:p>
      <w:pPr>
        <w:spacing w:line="560" w:lineRule="exact"/>
        <w:rPr>
          <w:color w:val="000000"/>
          <w:sz w:val="21"/>
          <w:szCs w:val="21"/>
          <w:highlight w:val="none"/>
          <w:lang w:val="en-US"/>
        </w:rPr>
      </w:pPr>
    </w:p>
    <w:p>
      <w:pPr>
        <w:pStyle w:val="4"/>
        <w:spacing w:before="0" w:beforeAutospacing="0" w:after="0" w:afterAutospacing="0" w:line="560" w:lineRule="exact"/>
        <w:ind w:firstLine="0" w:firstLineChars="0"/>
        <w:rPr>
          <w:sz w:val="21"/>
          <w:szCs w:val="21"/>
          <w:highlight w:val="none"/>
          <w:lang w:val="en-US"/>
        </w:rPr>
      </w:pPr>
      <w:r>
        <w:rPr>
          <w:rFonts w:hint="eastAsia"/>
          <w:color w:val="000000"/>
          <w:sz w:val="21"/>
          <w:szCs w:val="21"/>
          <w:highlight w:val="none"/>
          <w:lang w:val="en-US"/>
        </w:rPr>
        <w:t>六、其他</w:t>
      </w:r>
      <w:r>
        <w:rPr>
          <w:rFonts w:hint="eastAsia"/>
          <w:color w:val="000000"/>
          <w:sz w:val="21"/>
          <w:szCs w:val="21"/>
          <w:highlight w:val="none"/>
        </w:rPr>
        <w:t>部分</w:t>
      </w:r>
    </w:p>
    <w:p>
      <w:pPr>
        <w:pStyle w:val="5"/>
        <w:spacing w:line="560" w:lineRule="exact"/>
        <w:ind w:left="0"/>
        <w:rPr>
          <w:sz w:val="21"/>
          <w:szCs w:val="21"/>
          <w:highlight w:val="none"/>
        </w:rPr>
      </w:pPr>
      <w:r>
        <w:rPr>
          <w:rFonts w:hint="eastAsia"/>
          <w:sz w:val="21"/>
          <w:szCs w:val="21"/>
          <w:highlight w:val="none"/>
          <w:lang w:val="en-US"/>
        </w:rPr>
        <w:t>6.1</w:t>
      </w:r>
      <w:r>
        <w:rPr>
          <w:rFonts w:hint="eastAsia"/>
          <w:sz w:val="21"/>
          <w:szCs w:val="21"/>
          <w:highlight w:val="none"/>
        </w:rPr>
        <w:t>联合体共同投标协议格式（如有需要）</w:t>
      </w:r>
    </w:p>
    <w:p>
      <w:pPr>
        <w:spacing w:line="560" w:lineRule="exact"/>
        <w:rPr>
          <w:sz w:val="21"/>
          <w:szCs w:val="21"/>
          <w:highlight w:val="none"/>
        </w:rPr>
      </w:pPr>
    </w:p>
    <w:p>
      <w:pPr>
        <w:spacing w:line="560" w:lineRule="exact"/>
        <w:ind w:left="3446" w:right="3462"/>
        <w:jc w:val="center"/>
        <w:rPr>
          <w:sz w:val="21"/>
          <w:szCs w:val="21"/>
          <w:highlight w:val="none"/>
        </w:rPr>
      </w:pPr>
      <w:r>
        <w:rPr>
          <w:rFonts w:hint="eastAsia"/>
          <w:sz w:val="21"/>
          <w:szCs w:val="21"/>
          <w:highlight w:val="none"/>
        </w:rPr>
        <w:t>联合体共同采购协议</w:t>
      </w:r>
    </w:p>
    <w:p>
      <w:pPr>
        <w:spacing w:line="560" w:lineRule="exact"/>
        <w:ind w:left="100"/>
        <w:rPr>
          <w:sz w:val="21"/>
          <w:szCs w:val="21"/>
          <w:highlight w:val="none"/>
        </w:rPr>
      </w:pPr>
      <w:r>
        <w:rPr>
          <w:rFonts w:hint="eastAsia"/>
          <w:sz w:val="21"/>
          <w:szCs w:val="21"/>
          <w:highlight w:val="none"/>
        </w:rPr>
        <w:t xml:space="preserve">致： </w:t>
      </w:r>
    </w:p>
    <w:p>
      <w:pPr>
        <w:spacing w:line="560" w:lineRule="exact"/>
        <w:ind w:left="100" w:firstLine="420" w:firstLineChars="200"/>
        <w:rPr>
          <w:sz w:val="21"/>
          <w:szCs w:val="21"/>
          <w:highlight w:val="none"/>
        </w:rPr>
      </w:pPr>
      <w:r>
        <w:rPr>
          <w:rFonts w:hint="eastAsia"/>
          <w:sz w:val="21"/>
          <w:szCs w:val="21"/>
          <w:highlight w:val="none"/>
        </w:rPr>
        <w:t>根据</w:t>
      </w:r>
      <w:r>
        <w:rPr>
          <w:rFonts w:hint="eastAsia"/>
          <w:sz w:val="21"/>
          <w:szCs w:val="21"/>
          <w:highlight w:val="none"/>
          <w:u w:val="single"/>
        </w:rPr>
        <w:t xml:space="preserve">                 </w:t>
      </w:r>
      <w:r>
        <w:rPr>
          <w:rFonts w:hint="eastAsia"/>
          <w:sz w:val="21"/>
          <w:szCs w:val="21"/>
          <w:highlight w:val="none"/>
        </w:rPr>
        <w:t>（项目名称）</w:t>
      </w:r>
      <w:r>
        <w:rPr>
          <w:rFonts w:hint="eastAsia"/>
          <w:sz w:val="21"/>
          <w:szCs w:val="21"/>
          <w:highlight w:val="none"/>
          <w:u w:val="single"/>
        </w:rPr>
        <w:t xml:space="preserve">          </w:t>
      </w:r>
      <w:r>
        <w:rPr>
          <w:rFonts w:hint="eastAsia"/>
          <w:sz w:val="21"/>
          <w:szCs w:val="21"/>
          <w:highlight w:val="none"/>
        </w:rPr>
        <w:t>（项目编号）的磋商公告，甲、乙双方经平等协商，决定组成联合体共同参加该项目采购活动。如我方中标，将共同与采购人签订采购合同，就采购合同约定的事项对采购人承担连带责任。</w:t>
      </w:r>
    </w:p>
    <w:p>
      <w:pPr>
        <w:tabs>
          <w:tab w:val="left" w:pos="7609"/>
        </w:tabs>
        <w:spacing w:line="560" w:lineRule="exact"/>
        <w:ind w:left="100" w:right="3409"/>
        <w:rPr>
          <w:sz w:val="21"/>
          <w:szCs w:val="21"/>
          <w:highlight w:val="none"/>
          <w:u w:val="single"/>
        </w:rPr>
      </w:pPr>
      <w:r>
        <w:rPr>
          <w:rFonts w:hint="eastAsia"/>
          <w:sz w:val="21"/>
          <w:szCs w:val="21"/>
          <w:highlight w:val="none"/>
        </w:rPr>
        <w:t>甲方承担的工作和义务是：</w:t>
      </w:r>
      <w:r>
        <w:rPr>
          <w:rFonts w:hint="eastAsia"/>
          <w:sz w:val="21"/>
          <w:szCs w:val="21"/>
          <w:highlight w:val="none"/>
          <w:u w:val="single"/>
        </w:rPr>
        <w:t xml:space="preserve">                                 </w:t>
      </w:r>
    </w:p>
    <w:p>
      <w:pPr>
        <w:tabs>
          <w:tab w:val="left" w:pos="7609"/>
        </w:tabs>
        <w:spacing w:line="560" w:lineRule="exact"/>
        <w:ind w:left="100" w:right="3409"/>
        <w:rPr>
          <w:sz w:val="21"/>
          <w:szCs w:val="21"/>
          <w:highlight w:val="none"/>
        </w:rPr>
      </w:pPr>
      <w:r>
        <w:rPr>
          <w:rFonts w:hint="eastAsia"/>
          <w:sz w:val="21"/>
          <w:szCs w:val="21"/>
          <w:highlight w:val="none"/>
        </w:rPr>
        <w:t>乙方承当的工作和义务是：</w:t>
      </w:r>
      <w:r>
        <w:rPr>
          <w:rFonts w:hint="eastAsia"/>
          <w:sz w:val="21"/>
          <w:szCs w:val="21"/>
          <w:highlight w:val="none"/>
          <w:u w:val="single"/>
        </w:rPr>
        <w:t xml:space="preserve">                                 </w:t>
      </w:r>
      <w:r>
        <w:rPr>
          <w:rFonts w:hint="eastAsia"/>
          <w:sz w:val="21"/>
          <w:szCs w:val="21"/>
          <w:highlight w:val="none"/>
        </w:rPr>
        <w:t xml:space="preserve"> </w:t>
      </w:r>
    </w:p>
    <w:p>
      <w:pPr>
        <w:spacing w:line="560" w:lineRule="exact"/>
        <w:rPr>
          <w:sz w:val="21"/>
          <w:szCs w:val="21"/>
          <w:highlight w:val="none"/>
        </w:rPr>
      </w:pPr>
    </w:p>
    <w:p>
      <w:pPr>
        <w:tabs>
          <w:tab w:val="left" w:pos="5454"/>
        </w:tabs>
        <w:spacing w:line="560" w:lineRule="exact"/>
        <w:ind w:left="145"/>
        <w:rPr>
          <w:sz w:val="21"/>
          <w:szCs w:val="21"/>
          <w:highlight w:val="none"/>
        </w:rPr>
      </w:pPr>
      <w:r>
        <w:rPr>
          <w:rFonts w:hint="eastAsia"/>
          <w:sz w:val="21"/>
          <w:szCs w:val="21"/>
          <w:highlight w:val="none"/>
        </w:rPr>
        <w:t>甲方：（盖章）</w:t>
      </w:r>
      <w:r>
        <w:rPr>
          <w:rFonts w:hint="eastAsia"/>
          <w:sz w:val="21"/>
          <w:szCs w:val="21"/>
          <w:highlight w:val="none"/>
        </w:rPr>
        <w:tab/>
      </w:r>
      <w:r>
        <w:rPr>
          <w:rFonts w:hint="eastAsia"/>
          <w:sz w:val="21"/>
          <w:szCs w:val="21"/>
          <w:highlight w:val="none"/>
        </w:rPr>
        <w:t>乙方：（盖章）</w:t>
      </w:r>
    </w:p>
    <w:p>
      <w:pPr>
        <w:tabs>
          <w:tab w:val="left" w:pos="5454"/>
        </w:tabs>
        <w:spacing w:line="560" w:lineRule="exact"/>
        <w:ind w:left="145"/>
        <w:rPr>
          <w:sz w:val="21"/>
          <w:szCs w:val="21"/>
          <w:highlight w:val="none"/>
        </w:rPr>
      </w:pPr>
      <w:r>
        <w:rPr>
          <w:rFonts w:hint="eastAsia"/>
          <w:sz w:val="21"/>
          <w:szCs w:val="21"/>
          <w:highlight w:val="none"/>
        </w:rPr>
        <w:t>住所：</w:t>
      </w:r>
      <w:r>
        <w:rPr>
          <w:rFonts w:hint="eastAsia"/>
          <w:sz w:val="21"/>
          <w:szCs w:val="21"/>
          <w:highlight w:val="none"/>
        </w:rPr>
        <w:tab/>
      </w:r>
      <w:r>
        <w:rPr>
          <w:rFonts w:hint="eastAsia"/>
          <w:sz w:val="21"/>
          <w:szCs w:val="21"/>
          <w:highlight w:val="none"/>
        </w:rPr>
        <w:t>住所：</w:t>
      </w:r>
    </w:p>
    <w:p>
      <w:pPr>
        <w:tabs>
          <w:tab w:val="left" w:pos="5454"/>
        </w:tabs>
        <w:spacing w:line="560" w:lineRule="exact"/>
        <w:ind w:left="145"/>
        <w:rPr>
          <w:sz w:val="21"/>
          <w:szCs w:val="21"/>
          <w:highlight w:val="none"/>
        </w:rPr>
      </w:pPr>
      <w:r>
        <w:rPr>
          <w:rFonts w:hint="eastAsia"/>
          <w:sz w:val="21"/>
          <w:szCs w:val="21"/>
          <w:highlight w:val="none"/>
        </w:rPr>
        <w:t>通信地址：</w:t>
      </w:r>
      <w:r>
        <w:rPr>
          <w:rFonts w:hint="eastAsia"/>
          <w:sz w:val="21"/>
          <w:szCs w:val="21"/>
          <w:highlight w:val="none"/>
        </w:rPr>
        <w:tab/>
      </w:r>
      <w:r>
        <w:rPr>
          <w:rFonts w:hint="eastAsia"/>
          <w:sz w:val="21"/>
          <w:szCs w:val="21"/>
          <w:highlight w:val="none"/>
        </w:rPr>
        <w:t>通信地址：</w:t>
      </w:r>
    </w:p>
    <w:p>
      <w:pPr>
        <w:tabs>
          <w:tab w:val="left" w:pos="5454"/>
        </w:tabs>
        <w:spacing w:line="560" w:lineRule="exact"/>
        <w:ind w:left="145"/>
        <w:rPr>
          <w:sz w:val="21"/>
          <w:szCs w:val="21"/>
          <w:highlight w:val="none"/>
        </w:rPr>
      </w:pPr>
      <w:r>
        <w:rPr>
          <w:rFonts w:hint="eastAsia"/>
          <w:sz w:val="21"/>
          <w:szCs w:val="21"/>
          <w:highlight w:val="none"/>
        </w:rPr>
        <w:t>法定代表人签字：</w:t>
      </w:r>
      <w:r>
        <w:rPr>
          <w:rFonts w:hint="eastAsia"/>
          <w:sz w:val="21"/>
          <w:szCs w:val="21"/>
          <w:highlight w:val="none"/>
        </w:rPr>
        <w:tab/>
      </w:r>
      <w:r>
        <w:rPr>
          <w:rFonts w:hint="eastAsia"/>
          <w:sz w:val="21"/>
          <w:szCs w:val="21"/>
          <w:highlight w:val="none"/>
        </w:rPr>
        <w:t>法定代表人签字：</w:t>
      </w:r>
    </w:p>
    <w:p>
      <w:pPr>
        <w:tabs>
          <w:tab w:val="left" w:pos="5454"/>
        </w:tabs>
        <w:spacing w:line="560" w:lineRule="exact"/>
        <w:ind w:left="145"/>
        <w:rPr>
          <w:sz w:val="21"/>
          <w:szCs w:val="21"/>
          <w:highlight w:val="none"/>
        </w:rPr>
      </w:pPr>
      <w:r>
        <w:rPr>
          <w:rFonts w:hint="eastAsia"/>
          <w:sz w:val="21"/>
          <w:szCs w:val="21"/>
          <w:highlight w:val="none"/>
        </w:rPr>
        <w:t>电话：</w:t>
      </w:r>
      <w:r>
        <w:rPr>
          <w:rFonts w:hint="eastAsia"/>
          <w:sz w:val="21"/>
          <w:szCs w:val="21"/>
          <w:highlight w:val="none"/>
        </w:rPr>
        <w:tab/>
      </w:r>
      <w:r>
        <w:rPr>
          <w:rFonts w:hint="eastAsia"/>
          <w:sz w:val="21"/>
          <w:szCs w:val="21"/>
          <w:highlight w:val="none"/>
        </w:rPr>
        <w:t>电话：</w:t>
      </w:r>
    </w:p>
    <w:p>
      <w:pPr>
        <w:spacing w:line="560" w:lineRule="exact"/>
        <w:rPr>
          <w:sz w:val="21"/>
          <w:szCs w:val="21"/>
          <w:highlight w:val="none"/>
        </w:rPr>
      </w:pPr>
      <w:r>
        <w:rPr>
          <w:rFonts w:hint="eastAsia"/>
          <w:sz w:val="21"/>
          <w:szCs w:val="21"/>
          <w:highlight w:val="none"/>
        </w:rPr>
        <w:t>日 期： 年 月 日</w:t>
      </w:r>
      <w:r>
        <w:rPr>
          <w:rFonts w:hint="eastAsia"/>
          <w:sz w:val="21"/>
          <w:szCs w:val="21"/>
          <w:highlight w:val="none"/>
        </w:rPr>
        <w:tab/>
      </w:r>
      <w:r>
        <w:rPr>
          <w:rFonts w:hint="eastAsia"/>
          <w:sz w:val="21"/>
          <w:szCs w:val="21"/>
          <w:highlight w:val="none"/>
          <w:lang w:val="en-US"/>
        </w:rPr>
        <w:t xml:space="preserve">                                  </w:t>
      </w:r>
      <w:r>
        <w:rPr>
          <w:rFonts w:hint="eastAsia"/>
          <w:sz w:val="21"/>
          <w:szCs w:val="21"/>
          <w:highlight w:val="none"/>
        </w:rPr>
        <w:t>日 期： 年 月 日</w:t>
      </w:r>
    </w:p>
    <w:p>
      <w:pPr>
        <w:spacing w:line="560" w:lineRule="exact"/>
        <w:jc w:val="both"/>
        <w:outlineLvl w:val="2"/>
        <w:rPr>
          <w:b/>
          <w:sz w:val="21"/>
          <w:szCs w:val="21"/>
          <w:highlight w:val="none"/>
        </w:rPr>
      </w:pPr>
      <w:r>
        <w:rPr>
          <w:rFonts w:hint="eastAsia"/>
          <w:b/>
          <w:sz w:val="21"/>
          <w:szCs w:val="21"/>
          <w:highlight w:val="none"/>
          <w:lang w:val="en-US"/>
        </w:rPr>
        <w:t>6.2</w:t>
      </w:r>
      <w:r>
        <w:rPr>
          <w:rFonts w:hint="eastAsia"/>
          <w:b/>
          <w:sz w:val="21"/>
          <w:szCs w:val="21"/>
          <w:highlight w:val="none"/>
        </w:rPr>
        <w:t>政府采购投标担保函（如有需要）</w:t>
      </w:r>
    </w:p>
    <w:p>
      <w:pPr>
        <w:pStyle w:val="11"/>
        <w:spacing w:line="560" w:lineRule="exact"/>
        <w:rPr>
          <w:sz w:val="21"/>
          <w:szCs w:val="21"/>
          <w:highlight w:val="none"/>
        </w:rPr>
      </w:pPr>
      <w:r>
        <w:rPr>
          <w:rFonts w:hint="eastAsia"/>
          <w:sz w:val="21"/>
          <w:szCs w:val="21"/>
          <w:highlight w:val="none"/>
        </w:rPr>
        <w:t>致：解放号网络科技有限公司</w:t>
      </w:r>
    </w:p>
    <w:p>
      <w:pPr>
        <w:pStyle w:val="11"/>
        <w:tabs>
          <w:tab w:val="left" w:pos="3817"/>
          <w:tab w:val="left" w:pos="9337"/>
        </w:tabs>
        <w:spacing w:line="560" w:lineRule="exact"/>
        <w:ind w:firstLine="420" w:firstLineChars="200"/>
        <w:rPr>
          <w:sz w:val="21"/>
          <w:szCs w:val="21"/>
          <w:highlight w:val="none"/>
        </w:rPr>
      </w:pPr>
      <w:r>
        <w:rPr>
          <w:rFonts w:hint="eastAsia"/>
          <w:sz w:val="21"/>
          <w:szCs w:val="21"/>
          <w:highlight w:val="none"/>
        </w:rPr>
        <w:t>鉴于</w:t>
      </w:r>
      <w:r>
        <w:rPr>
          <w:rFonts w:hint="eastAsia"/>
          <w:sz w:val="21"/>
          <w:szCs w:val="21"/>
          <w:highlight w:val="none"/>
          <w:u w:val="single"/>
        </w:rPr>
        <w:tab/>
      </w:r>
      <w:r>
        <w:rPr>
          <w:rFonts w:hint="eastAsia"/>
          <w:sz w:val="21"/>
          <w:szCs w:val="21"/>
          <w:highlight w:val="none"/>
        </w:rPr>
        <w:t>（以下简称“供应商”）拟参加编号为</w:t>
      </w:r>
      <w:r>
        <w:rPr>
          <w:rFonts w:hint="eastAsia"/>
          <w:sz w:val="21"/>
          <w:szCs w:val="21"/>
          <w:highlight w:val="none"/>
          <w:u w:val="single"/>
        </w:rPr>
        <w:tab/>
      </w:r>
      <w:r>
        <w:rPr>
          <w:rFonts w:hint="eastAsia"/>
          <w:sz w:val="21"/>
          <w:szCs w:val="21"/>
          <w:highlight w:val="none"/>
        </w:rPr>
        <w:t>的</w:t>
      </w:r>
    </w:p>
    <w:p>
      <w:pPr>
        <w:pStyle w:val="11"/>
        <w:tabs>
          <w:tab w:val="left" w:pos="2898"/>
        </w:tabs>
        <w:spacing w:line="560" w:lineRule="exact"/>
        <w:jc w:val="both"/>
        <w:rPr>
          <w:sz w:val="21"/>
          <w:szCs w:val="21"/>
          <w:highlight w:val="none"/>
        </w:rPr>
      </w:pPr>
      <w:r>
        <w:rPr>
          <w:rFonts w:hint="eastAsia"/>
          <w:sz w:val="21"/>
          <w:szCs w:val="21"/>
          <w:highlight w:val="none"/>
          <w:u w:val="single"/>
        </w:rPr>
        <w:tab/>
      </w:r>
      <w:r>
        <w:rPr>
          <w:rFonts w:hint="eastAsia"/>
          <w:sz w:val="21"/>
          <w:szCs w:val="21"/>
          <w:highlight w:val="none"/>
        </w:rPr>
        <w:t>项目（以下简称“本项目”</w:t>
      </w:r>
      <w:r>
        <w:rPr>
          <w:rFonts w:hint="eastAsia"/>
          <w:spacing w:val="3"/>
          <w:sz w:val="21"/>
          <w:szCs w:val="21"/>
          <w:highlight w:val="none"/>
        </w:rPr>
        <w:t>）</w:t>
      </w:r>
      <w:r>
        <w:rPr>
          <w:rFonts w:hint="eastAsia"/>
          <w:sz w:val="21"/>
          <w:szCs w:val="21"/>
          <w:highlight w:val="none"/>
        </w:rPr>
        <w:t>投标，根据本项目磋商文件，供应</w:t>
      </w:r>
      <w:r>
        <w:rPr>
          <w:rFonts w:hint="eastAsia"/>
          <w:spacing w:val="-4"/>
          <w:sz w:val="21"/>
          <w:szCs w:val="21"/>
          <w:highlight w:val="none"/>
        </w:rPr>
        <w:t>商参加投标时应向你方交纳磋商保证金，且可以投标担保函的形式交纳磋商保证金。应</w:t>
      </w:r>
      <w:r>
        <w:rPr>
          <w:rFonts w:hint="eastAsia"/>
          <w:sz w:val="21"/>
          <w:szCs w:val="21"/>
          <w:highlight w:val="none"/>
        </w:rPr>
        <w:t>供应商的申请，我方以保证的方式向你方提供如下磋商保证金担保：</w:t>
      </w:r>
    </w:p>
    <w:p>
      <w:pPr>
        <w:pStyle w:val="11"/>
        <w:spacing w:line="560" w:lineRule="exact"/>
        <w:jc w:val="both"/>
        <w:rPr>
          <w:sz w:val="21"/>
          <w:szCs w:val="21"/>
          <w:highlight w:val="none"/>
        </w:rPr>
      </w:pPr>
      <w:r>
        <w:rPr>
          <w:rFonts w:hint="eastAsia"/>
          <w:sz w:val="21"/>
          <w:szCs w:val="21"/>
          <w:highlight w:val="none"/>
        </w:rPr>
        <w:t>一、保证责任的情形及保证金额</w:t>
      </w:r>
    </w:p>
    <w:p>
      <w:pPr>
        <w:pStyle w:val="11"/>
        <w:spacing w:line="560" w:lineRule="exact"/>
        <w:jc w:val="both"/>
        <w:rPr>
          <w:sz w:val="21"/>
          <w:szCs w:val="21"/>
          <w:highlight w:val="none"/>
        </w:rPr>
      </w:pPr>
      <w:r>
        <w:rPr>
          <w:rFonts w:hint="eastAsia"/>
          <w:sz w:val="21"/>
          <w:szCs w:val="21"/>
          <w:highlight w:val="none"/>
        </w:rPr>
        <w:t>（一）在供应商出现下列情形之一时，我方承担保证责任：</w:t>
      </w:r>
    </w:p>
    <w:p>
      <w:pPr>
        <w:pStyle w:val="25"/>
        <w:numPr>
          <w:ilvl w:val="0"/>
          <w:numId w:val="31"/>
        </w:numPr>
        <w:tabs>
          <w:tab w:val="left" w:pos="980"/>
        </w:tabs>
        <w:spacing w:line="560" w:lineRule="exact"/>
        <w:ind w:left="618" w:firstLine="0"/>
        <w:jc w:val="both"/>
        <w:rPr>
          <w:sz w:val="21"/>
          <w:szCs w:val="21"/>
          <w:highlight w:val="none"/>
        </w:rPr>
      </w:pPr>
      <w:r>
        <w:rPr>
          <w:rFonts w:hint="eastAsia"/>
          <w:sz w:val="21"/>
          <w:szCs w:val="21"/>
          <w:highlight w:val="none"/>
        </w:rPr>
        <w:t>中标后供应商无正当理由不与采购人签订《政府采购合同》；</w:t>
      </w:r>
    </w:p>
    <w:p>
      <w:pPr>
        <w:pStyle w:val="25"/>
        <w:numPr>
          <w:ilvl w:val="0"/>
          <w:numId w:val="31"/>
        </w:numPr>
        <w:tabs>
          <w:tab w:val="left" w:pos="980"/>
        </w:tabs>
        <w:spacing w:line="560" w:lineRule="exact"/>
        <w:ind w:left="618" w:firstLine="0"/>
        <w:jc w:val="both"/>
        <w:rPr>
          <w:sz w:val="21"/>
          <w:szCs w:val="21"/>
          <w:highlight w:val="none"/>
        </w:rPr>
      </w:pPr>
      <w:r>
        <w:rPr>
          <w:rFonts w:hint="eastAsia"/>
          <w:sz w:val="21"/>
          <w:szCs w:val="21"/>
          <w:highlight w:val="none"/>
        </w:rPr>
        <w:t>磋商文件规定的供应商应当缴纳保证金的其他情形。</w:t>
      </w:r>
    </w:p>
    <w:p>
      <w:pPr>
        <w:pStyle w:val="11"/>
        <w:tabs>
          <w:tab w:val="left" w:pos="6126"/>
          <w:tab w:val="left" w:pos="8514"/>
        </w:tabs>
        <w:spacing w:line="560" w:lineRule="exact"/>
        <w:rPr>
          <w:sz w:val="21"/>
          <w:szCs w:val="21"/>
          <w:highlight w:val="none"/>
        </w:rPr>
      </w:pPr>
      <w:r>
        <w:rPr>
          <w:rFonts w:hint="eastAsia"/>
          <w:sz w:val="21"/>
          <w:szCs w:val="21"/>
          <w:highlight w:val="none"/>
        </w:rPr>
        <w:t>（二</w:t>
      </w:r>
      <w:r>
        <w:rPr>
          <w:rFonts w:hint="eastAsia"/>
          <w:spacing w:val="-15"/>
          <w:sz w:val="21"/>
          <w:szCs w:val="21"/>
          <w:highlight w:val="none"/>
        </w:rPr>
        <w:t>）</w:t>
      </w:r>
      <w:r>
        <w:rPr>
          <w:rFonts w:hint="eastAsia"/>
          <w:sz w:val="21"/>
          <w:szCs w:val="21"/>
          <w:highlight w:val="none"/>
        </w:rPr>
        <w:t>我方承担保证责任的最高金额为人民币</w:t>
      </w:r>
      <w:r>
        <w:rPr>
          <w:rFonts w:hint="eastAsia"/>
          <w:sz w:val="21"/>
          <w:szCs w:val="21"/>
          <w:highlight w:val="none"/>
          <w:u w:val="single"/>
        </w:rPr>
        <w:tab/>
      </w:r>
      <w:r>
        <w:rPr>
          <w:rFonts w:hint="eastAsia"/>
          <w:spacing w:val="-12"/>
          <w:sz w:val="21"/>
          <w:szCs w:val="21"/>
          <w:highlight w:val="none"/>
        </w:rPr>
        <w:t>元</w:t>
      </w:r>
      <w:r>
        <w:rPr>
          <w:rFonts w:hint="eastAsia"/>
          <w:sz w:val="21"/>
          <w:szCs w:val="21"/>
          <w:highlight w:val="none"/>
        </w:rPr>
        <w:t>（大写</w:t>
      </w:r>
      <w:r>
        <w:rPr>
          <w:rFonts w:hint="eastAsia"/>
          <w:sz w:val="21"/>
          <w:szCs w:val="21"/>
          <w:highlight w:val="none"/>
          <w:u w:val="single"/>
        </w:rPr>
        <w:tab/>
      </w:r>
      <w:r>
        <w:rPr>
          <w:rFonts w:hint="eastAsia"/>
          <w:spacing w:val="-14"/>
          <w:sz w:val="21"/>
          <w:szCs w:val="21"/>
          <w:highlight w:val="none"/>
        </w:rPr>
        <w:t>），</w:t>
      </w:r>
      <w:r>
        <w:rPr>
          <w:rFonts w:hint="eastAsia"/>
          <w:sz w:val="21"/>
          <w:szCs w:val="21"/>
          <w:highlight w:val="none"/>
        </w:rPr>
        <w:t>即本</w:t>
      </w:r>
      <w:r>
        <w:rPr>
          <w:rFonts w:hint="eastAsia"/>
          <w:spacing w:val="-18"/>
          <w:sz w:val="21"/>
          <w:szCs w:val="21"/>
          <w:highlight w:val="none"/>
        </w:rPr>
        <w:t>项</w:t>
      </w:r>
      <w:r>
        <w:rPr>
          <w:rFonts w:hint="eastAsia"/>
          <w:sz w:val="21"/>
          <w:szCs w:val="21"/>
          <w:highlight w:val="none"/>
        </w:rPr>
        <w:t>目的磋商保证金金额。</w:t>
      </w:r>
    </w:p>
    <w:p>
      <w:pPr>
        <w:pStyle w:val="11"/>
        <w:spacing w:line="560" w:lineRule="exact"/>
        <w:rPr>
          <w:sz w:val="21"/>
          <w:szCs w:val="21"/>
          <w:highlight w:val="none"/>
        </w:rPr>
      </w:pPr>
      <w:r>
        <w:rPr>
          <w:rFonts w:hint="eastAsia"/>
          <w:sz w:val="21"/>
          <w:szCs w:val="21"/>
          <w:highlight w:val="none"/>
        </w:rPr>
        <w:t>二、保证的方式及保证期间</w:t>
      </w:r>
    </w:p>
    <w:p>
      <w:pPr>
        <w:pStyle w:val="11"/>
        <w:spacing w:line="560" w:lineRule="exact"/>
        <w:rPr>
          <w:sz w:val="21"/>
          <w:szCs w:val="21"/>
          <w:highlight w:val="none"/>
        </w:rPr>
      </w:pPr>
      <w:r>
        <w:rPr>
          <w:rFonts w:hint="eastAsia"/>
          <w:sz w:val="21"/>
          <w:szCs w:val="21"/>
          <w:highlight w:val="none"/>
        </w:rPr>
        <w:t>我方保证的方式为：连带责任保证。</w:t>
      </w:r>
    </w:p>
    <w:p>
      <w:pPr>
        <w:pStyle w:val="11"/>
        <w:tabs>
          <w:tab w:val="left" w:pos="5418"/>
        </w:tabs>
        <w:spacing w:line="560" w:lineRule="exact"/>
        <w:rPr>
          <w:sz w:val="21"/>
          <w:szCs w:val="21"/>
          <w:highlight w:val="none"/>
        </w:rPr>
      </w:pPr>
      <w:r>
        <w:rPr>
          <w:rFonts w:hint="eastAsia"/>
          <w:sz w:val="21"/>
          <w:szCs w:val="21"/>
          <w:highlight w:val="none"/>
        </w:rPr>
        <w:t>我方的保证期间为：自本保函生效之日起</w:t>
      </w:r>
      <w:r>
        <w:rPr>
          <w:rFonts w:hint="eastAsia"/>
          <w:sz w:val="21"/>
          <w:szCs w:val="21"/>
          <w:highlight w:val="none"/>
          <w:u w:val="single"/>
        </w:rPr>
        <w:tab/>
      </w:r>
      <w:r>
        <w:rPr>
          <w:rFonts w:hint="eastAsia"/>
          <w:sz w:val="21"/>
          <w:szCs w:val="21"/>
          <w:highlight w:val="none"/>
        </w:rPr>
        <w:t>个月止</w:t>
      </w:r>
      <w:r>
        <w:rPr>
          <w:rFonts w:hint="eastAsia"/>
          <w:spacing w:val="-17"/>
          <w:sz w:val="21"/>
          <w:szCs w:val="21"/>
          <w:highlight w:val="none"/>
        </w:rPr>
        <w:t>。</w:t>
      </w:r>
      <w:r>
        <w:rPr>
          <w:rFonts w:hint="eastAsia"/>
          <w:sz w:val="21"/>
          <w:szCs w:val="21"/>
          <w:highlight w:val="none"/>
        </w:rPr>
        <w:t>三、承担保证责任的程序</w:t>
      </w:r>
    </w:p>
    <w:p>
      <w:pPr>
        <w:pStyle w:val="25"/>
        <w:numPr>
          <w:ilvl w:val="0"/>
          <w:numId w:val="32"/>
        </w:numPr>
        <w:tabs>
          <w:tab w:val="left" w:pos="981"/>
        </w:tabs>
        <w:spacing w:line="560" w:lineRule="exact"/>
        <w:ind w:firstLine="0"/>
        <w:jc w:val="both"/>
        <w:rPr>
          <w:sz w:val="21"/>
          <w:szCs w:val="21"/>
          <w:highlight w:val="none"/>
        </w:rPr>
      </w:pPr>
      <w:r>
        <w:rPr>
          <w:rFonts w:hint="eastAsia"/>
          <w:sz w:val="21"/>
          <w:szCs w:val="21"/>
          <w:highlight w:val="none"/>
        </w:rPr>
        <w:t>你方要求我方承担保证责任的，应在本保函保证期间内向我方发出书面索赔通知。</w:t>
      </w:r>
      <w:r>
        <w:rPr>
          <w:rFonts w:hint="eastAsia"/>
          <w:spacing w:val="-4"/>
          <w:sz w:val="21"/>
          <w:szCs w:val="21"/>
          <w:highlight w:val="none"/>
        </w:rPr>
        <w:t>索赔通知应写明要求索赔的金额，支付款项应到达的账号，并附有证明供应商发生我方</w:t>
      </w:r>
      <w:r>
        <w:rPr>
          <w:rFonts w:hint="eastAsia"/>
          <w:sz w:val="21"/>
          <w:szCs w:val="21"/>
          <w:highlight w:val="none"/>
        </w:rPr>
        <w:t>应承担保证责任情形的事实材料。</w:t>
      </w:r>
    </w:p>
    <w:p>
      <w:pPr>
        <w:pStyle w:val="25"/>
        <w:numPr>
          <w:ilvl w:val="0"/>
          <w:numId w:val="32"/>
        </w:numPr>
        <w:tabs>
          <w:tab w:val="left" w:pos="981"/>
          <w:tab w:val="left" w:pos="6061"/>
        </w:tabs>
        <w:spacing w:line="560" w:lineRule="exact"/>
        <w:ind w:firstLine="0"/>
        <w:rPr>
          <w:sz w:val="21"/>
          <w:szCs w:val="21"/>
          <w:highlight w:val="none"/>
        </w:rPr>
      </w:pPr>
      <w:r>
        <w:rPr>
          <w:rFonts w:hint="eastAsia"/>
          <w:sz w:val="21"/>
          <w:szCs w:val="21"/>
          <w:highlight w:val="none"/>
        </w:rPr>
        <w:t>我方在收到索赔通知及相关证明材料后，在</w:t>
      </w:r>
      <w:r>
        <w:rPr>
          <w:rFonts w:hint="eastAsia"/>
          <w:sz w:val="21"/>
          <w:szCs w:val="21"/>
          <w:highlight w:val="none"/>
          <w:u w:val="single"/>
        </w:rPr>
        <w:tab/>
      </w:r>
      <w:r>
        <w:rPr>
          <w:rFonts w:hint="eastAsia"/>
          <w:sz w:val="21"/>
          <w:szCs w:val="21"/>
          <w:highlight w:val="none"/>
        </w:rPr>
        <w:t>个工作日内进行审查，符合应承</w:t>
      </w:r>
      <w:r>
        <w:rPr>
          <w:rFonts w:hint="eastAsia"/>
          <w:spacing w:val="-13"/>
          <w:sz w:val="21"/>
          <w:szCs w:val="21"/>
          <w:highlight w:val="none"/>
        </w:rPr>
        <w:t>担</w:t>
      </w:r>
      <w:r>
        <w:rPr>
          <w:rFonts w:hint="eastAsia"/>
          <w:sz w:val="21"/>
          <w:szCs w:val="21"/>
          <w:highlight w:val="none"/>
        </w:rPr>
        <w:t>保证责任情形的，我方应按照你方的要求代供应商向你方支付磋商保证金。</w:t>
      </w:r>
    </w:p>
    <w:p>
      <w:pPr>
        <w:pStyle w:val="11"/>
        <w:spacing w:line="560" w:lineRule="exact"/>
        <w:rPr>
          <w:sz w:val="21"/>
          <w:szCs w:val="21"/>
          <w:highlight w:val="none"/>
        </w:rPr>
      </w:pPr>
      <w:r>
        <w:rPr>
          <w:rFonts w:hint="eastAsia"/>
          <w:sz w:val="21"/>
          <w:szCs w:val="21"/>
          <w:highlight w:val="none"/>
        </w:rPr>
        <w:t>四、保证责任的终止</w:t>
      </w:r>
    </w:p>
    <w:p>
      <w:pPr>
        <w:pStyle w:val="25"/>
        <w:numPr>
          <w:ilvl w:val="0"/>
          <w:numId w:val="33"/>
        </w:numPr>
        <w:tabs>
          <w:tab w:val="left" w:pos="981"/>
        </w:tabs>
        <w:spacing w:line="560" w:lineRule="exact"/>
        <w:ind w:firstLine="0"/>
        <w:rPr>
          <w:sz w:val="21"/>
          <w:szCs w:val="21"/>
          <w:highlight w:val="none"/>
        </w:rPr>
      </w:pPr>
      <w:r>
        <w:rPr>
          <w:rFonts w:hint="eastAsia"/>
          <w:sz w:val="21"/>
          <w:szCs w:val="21"/>
          <w:highlight w:val="none"/>
        </w:rPr>
        <w:t>保证期间届满你方未向我方书面主张保证责任的，自保证期间届满次日起，我方保证责任自动终止。</w:t>
      </w:r>
    </w:p>
    <w:p>
      <w:pPr>
        <w:pStyle w:val="25"/>
        <w:numPr>
          <w:ilvl w:val="0"/>
          <w:numId w:val="33"/>
        </w:numPr>
        <w:tabs>
          <w:tab w:val="left" w:pos="981"/>
        </w:tabs>
        <w:spacing w:line="560" w:lineRule="exact"/>
        <w:ind w:firstLine="0"/>
        <w:rPr>
          <w:sz w:val="21"/>
          <w:szCs w:val="21"/>
          <w:highlight w:val="none"/>
        </w:rPr>
      </w:pPr>
      <w:r>
        <w:rPr>
          <w:rFonts w:hint="eastAsia"/>
          <w:sz w:val="21"/>
          <w:szCs w:val="21"/>
          <w:highlight w:val="none"/>
        </w:rPr>
        <w:t>我方按照本保函向你贵方履行了保证责任后，自我方向你贵方支付款项（支付款项从我方账户划出）之日起，保证责任终止。</w:t>
      </w:r>
    </w:p>
    <w:p>
      <w:pPr>
        <w:pStyle w:val="25"/>
        <w:numPr>
          <w:ilvl w:val="0"/>
          <w:numId w:val="33"/>
        </w:numPr>
        <w:tabs>
          <w:tab w:val="left" w:pos="981"/>
        </w:tabs>
        <w:spacing w:line="560" w:lineRule="exact"/>
        <w:ind w:firstLine="0"/>
        <w:jc w:val="both"/>
        <w:rPr>
          <w:sz w:val="21"/>
          <w:szCs w:val="21"/>
          <w:highlight w:val="none"/>
        </w:rPr>
      </w:pPr>
      <w:r>
        <w:rPr>
          <w:rFonts w:hint="eastAsia"/>
          <w:sz w:val="21"/>
          <w:szCs w:val="21"/>
          <w:highlight w:val="none"/>
        </w:rPr>
        <w:t>按照法律法规的规定或出现我方保证责任终止的其它情形的，我方在本保函项下的保证责任亦终止。</w:t>
      </w:r>
    </w:p>
    <w:p>
      <w:pPr>
        <w:pStyle w:val="11"/>
        <w:spacing w:line="560" w:lineRule="exact"/>
        <w:rPr>
          <w:sz w:val="21"/>
          <w:szCs w:val="21"/>
          <w:highlight w:val="none"/>
        </w:rPr>
      </w:pPr>
      <w:r>
        <w:rPr>
          <w:rFonts w:hint="eastAsia"/>
          <w:sz w:val="21"/>
          <w:szCs w:val="21"/>
          <w:highlight w:val="none"/>
        </w:rPr>
        <w:t>五、免责条款</w:t>
      </w:r>
    </w:p>
    <w:p>
      <w:pPr>
        <w:pStyle w:val="25"/>
        <w:numPr>
          <w:ilvl w:val="0"/>
          <w:numId w:val="34"/>
        </w:numPr>
        <w:tabs>
          <w:tab w:val="left" w:pos="981"/>
        </w:tabs>
        <w:spacing w:line="560" w:lineRule="exact"/>
        <w:ind w:firstLine="0"/>
        <w:rPr>
          <w:sz w:val="21"/>
          <w:szCs w:val="21"/>
          <w:highlight w:val="none"/>
        </w:rPr>
      </w:pPr>
      <w:r>
        <w:rPr>
          <w:rFonts w:hint="eastAsia"/>
          <w:sz w:val="21"/>
          <w:szCs w:val="21"/>
          <w:highlight w:val="none"/>
        </w:rPr>
        <w:t>依照法律规定或你方与供应商的另行约定，全部或者部分免除供应商磋商保证金义务时，我方亦免除相应的保证责任。</w:t>
      </w:r>
    </w:p>
    <w:p>
      <w:pPr>
        <w:pStyle w:val="25"/>
        <w:numPr>
          <w:ilvl w:val="0"/>
          <w:numId w:val="34"/>
        </w:numPr>
        <w:tabs>
          <w:tab w:val="left" w:pos="981"/>
        </w:tabs>
        <w:spacing w:line="560" w:lineRule="exact"/>
        <w:ind w:firstLine="0"/>
        <w:rPr>
          <w:sz w:val="21"/>
          <w:szCs w:val="21"/>
          <w:highlight w:val="none"/>
        </w:rPr>
      </w:pPr>
      <w:r>
        <w:rPr>
          <w:rFonts w:hint="eastAsia"/>
          <w:sz w:val="21"/>
          <w:szCs w:val="21"/>
          <w:highlight w:val="none"/>
        </w:rPr>
        <w:t>因你方原因致使供应商发生本保函第一条第（一）款约定情形的，我方不承担保证责任。</w:t>
      </w:r>
    </w:p>
    <w:p>
      <w:pPr>
        <w:pStyle w:val="25"/>
        <w:numPr>
          <w:ilvl w:val="0"/>
          <w:numId w:val="34"/>
        </w:numPr>
        <w:tabs>
          <w:tab w:val="left" w:pos="980"/>
        </w:tabs>
        <w:spacing w:line="560" w:lineRule="exact"/>
        <w:ind w:firstLine="0"/>
        <w:rPr>
          <w:sz w:val="21"/>
          <w:szCs w:val="21"/>
          <w:highlight w:val="none"/>
        </w:rPr>
      </w:pPr>
      <w:r>
        <w:rPr>
          <w:rFonts w:hint="eastAsia"/>
          <w:sz w:val="21"/>
          <w:szCs w:val="21"/>
          <w:highlight w:val="none"/>
        </w:rPr>
        <w:t>因不可抗力造成供应商发生本保函第一条约定情形的，我方不承担保证责任。</w:t>
      </w:r>
    </w:p>
    <w:p>
      <w:pPr>
        <w:pStyle w:val="25"/>
        <w:numPr>
          <w:ilvl w:val="0"/>
          <w:numId w:val="34"/>
        </w:numPr>
        <w:tabs>
          <w:tab w:val="left" w:pos="981"/>
        </w:tabs>
        <w:spacing w:line="560" w:lineRule="exact"/>
        <w:ind w:firstLine="0"/>
        <w:rPr>
          <w:sz w:val="21"/>
          <w:szCs w:val="21"/>
          <w:highlight w:val="none"/>
        </w:rPr>
      </w:pPr>
      <w:r>
        <w:rPr>
          <w:rFonts w:hint="eastAsia"/>
          <w:sz w:val="21"/>
          <w:szCs w:val="21"/>
          <w:highlight w:val="none"/>
        </w:rPr>
        <w:t>你方或其他有权机关对磋商文件进行任何澄清或修改，加重我方保证责任的，我方对加重部分不承担保证责任，但该澄清或修改经我方事先书面同意的除外。</w:t>
      </w:r>
    </w:p>
    <w:p>
      <w:pPr>
        <w:pStyle w:val="11"/>
        <w:spacing w:line="560" w:lineRule="exact"/>
        <w:rPr>
          <w:sz w:val="21"/>
          <w:szCs w:val="21"/>
          <w:highlight w:val="none"/>
        </w:rPr>
      </w:pPr>
      <w:r>
        <w:rPr>
          <w:rFonts w:hint="eastAsia"/>
          <w:sz w:val="21"/>
          <w:szCs w:val="21"/>
          <w:highlight w:val="none"/>
        </w:rPr>
        <w:t>六、争议的解决</w:t>
      </w:r>
    </w:p>
    <w:p>
      <w:pPr>
        <w:pStyle w:val="11"/>
        <w:tabs>
          <w:tab w:val="left" w:pos="3018"/>
        </w:tabs>
        <w:spacing w:line="560" w:lineRule="exact"/>
        <w:rPr>
          <w:sz w:val="21"/>
          <w:szCs w:val="21"/>
          <w:highlight w:val="none"/>
        </w:rPr>
      </w:pPr>
      <w:r>
        <w:rPr>
          <w:rFonts w:hint="eastAsia"/>
          <w:sz w:val="21"/>
          <w:szCs w:val="21"/>
          <w:highlight w:val="none"/>
        </w:rPr>
        <w:t>因本保函发生的纠纷</w:t>
      </w:r>
      <w:r>
        <w:rPr>
          <w:rFonts w:hint="eastAsia"/>
          <w:spacing w:val="-12"/>
          <w:sz w:val="21"/>
          <w:szCs w:val="21"/>
          <w:highlight w:val="none"/>
        </w:rPr>
        <w:t>，</w:t>
      </w:r>
      <w:r>
        <w:rPr>
          <w:rFonts w:hint="eastAsia"/>
          <w:sz w:val="21"/>
          <w:szCs w:val="21"/>
          <w:highlight w:val="none"/>
        </w:rPr>
        <w:t>由你我双方协商解决</w:t>
      </w:r>
      <w:r>
        <w:rPr>
          <w:rFonts w:hint="eastAsia"/>
          <w:spacing w:val="-12"/>
          <w:sz w:val="21"/>
          <w:szCs w:val="21"/>
          <w:highlight w:val="none"/>
        </w:rPr>
        <w:t>，</w:t>
      </w:r>
      <w:r>
        <w:rPr>
          <w:rFonts w:hint="eastAsia"/>
          <w:sz w:val="21"/>
          <w:szCs w:val="21"/>
          <w:highlight w:val="none"/>
        </w:rPr>
        <w:t>协商不成的</w:t>
      </w:r>
      <w:r>
        <w:rPr>
          <w:rFonts w:hint="eastAsia"/>
          <w:spacing w:val="-15"/>
          <w:sz w:val="21"/>
          <w:szCs w:val="21"/>
          <w:highlight w:val="none"/>
        </w:rPr>
        <w:t>，</w:t>
      </w:r>
      <w:r>
        <w:rPr>
          <w:rFonts w:hint="eastAsia"/>
          <w:sz w:val="21"/>
          <w:szCs w:val="21"/>
          <w:highlight w:val="none"/>
        </w:rPr>
        <w:t>通过诉讼程序解决</w:t>
      </w:r>
      <w:r>
        <w:rPr>
          <w:rFonts w:hint="eastAsia"/>
          <w:spacing w:val="-15"/>
          <w:sz w:val="21"/>
          <w:szCs w:val="21"/>
          <w:highlight w:val="none"/>
        </w:rPr>
        <w:t>，</w:t>
      </w:r>
      <w:r>
        <w:rPr>
          <w:rFonts w:hint="eastAsia"/>
          <w:sz w:val="21"/>
          <w:szCs w:val="21"/>
          <w:highlight w:val="none"/>
        </w:rPr>
        <w:t>诉讼</w:t>
      </w:r>
      <w:r>
        <w:rPr>
          <w:rFonts w:hint="eastAsia"/>
          <w:spacing w:val="-17"/>
          <w:sz w:val="21"/>
          <w:szCs w:val="21"/>
          <w:highlight w:val="none"/>
        </w:rPr>
        <w:t>管</w:t>
      </w:r>
      <w:r>
        <w:rPr>
          <w:rFonts w:hint="eastAsia"/>
          <w:sz w:val="21"/>
          <w:szCs w:val="21"/>
          <w:highlight w:val="none"/>
        </w:rPr>
        <w:t>辖地法院为</w:t>
      </w:r>
      <w:r>
        <w:rPr>
          <w:rFonts w:hint="eastAsia"/>
          <w:sz w:val="21"/>
          <w:szCs w:val="21"/>
          <w:highlight w:val="none"/>
          <w:u w:val="single"/>
        </w:rPr>
        <w:tab/>
      </w:r>
      <w:r>
        <w:rPr>
          <w:rFonts w:hint="eastAsia"/>
          <w:sz w:val="21"/>
          <w:szCs w:val="21"/>
          <w:highlight w:val="none"/>
        </w:rPr>
        <w:t>法院。</w:t>
      </w:r>
    </w:p>
    <w:p>
      <w:pPr>
        <w:pStyle w:val="11"/>
        <w:spacing w:line="560" w:lineRule="exact"/>
        <w:rPr>
          <w:sz w:val="21"/>
          <w:szCs w:val="21"/>
          <w:highlight w:val="none"/>
        </w:rPr>
      </w:pPr>
      <w:r>
        <w:rPr>
          <w:rFonts w:hint="eastAsia"/>
          <w:sz w:val="21"/>
          <w:szCs w:val="21"/>
          <w:highlight w:val="none"/>
        </w:rPr>
        <w:t>七、保函的生效</w:t>
      </w:r>
    </w:p>
    <w:p>
      <w:pPr>
        <w:pStyle w:val="11"/>
        <w:spacing w:line="560" w:lineRule="exact"/>
        <w:rPr>
          <w:sz w:val="21"/>
          <w:szCs w:val="21"/>
          <w:highlight w:val="none"/>
        </w:rPr>
      </w:pPr>
      <w:r>
        <w:rPr>
          <w:rFonts w:hint="eastAsia"/>
          <w:sz w:val="21"/>
          <w:szCs w:val="21"/>
          <w:highlight w:val="none"/>
        </w:rPr>
        <w:t>本保函自我方加盖公章之日起生效。</w:t>
      </w:r>
    </w:p>
    <w:p>
      <w:pPr>
        <w:pStyle w:val="11"/>
        <w:tabs>
          <w:tab w:val="left" w:pos="7371"/>
          <w:tab w:val="left" w:pos="8331"/>
        </w:tabs>
        <w:spacing w:line="560" w:lineRule="exact"/>
        <w:rPr>
          <w:sz w:val="21"/>
          <w:szCs w:val="21"/>
          <w:highlight w:val="none"/>
        </w:rPr>
      </w:pPr>
      <w:r>
        <w:rPr>
          <w:rFonts w:hint="eastAsia"/>
          <w:sz w:val="21"/>
          <w:szCs w:val="21"/>
          <w:highlight w:val="none"/>
        </w:rPr>
        <w:t>保证人：（盖章）</w:t>
      </w:r>
    </w:p>
    <w:p>
      <w:pPr>
        <w:pStyle w:val="11"/>
        <w:tabs>
          <w:tab w:val="left" w:pos="7371"/>
          <w:tab w:val="left" w:pos="8331"/>
        </w:tabs>
        <w:spacing w:line="560" w:lineRule="exact"/>
        <w:rPr>
          <w:sz w:val="21"/>
          <w:szCs w:val="21"/>
          <w:highlight w:val="none"/>
        </w:rPr>
      </w:pPr>
      <w:r>
        <w:rPr>
          <w:rFonts w:hint="eastAsia"/>
          <w:sz w:val="21"/>
          <w:szCs w:val="21"/>
          <w:highlight w:val="none"/>
        </w:rPr>
        <w:t xml:space="preserve"> 年</w:t>
      </w:r>
      <w:r>
        <w:rPr>
          <w:rFonts w:hint="eastAsia"/>
          <w:sz w:val="21"/>
          <w:szCs w:val="21"/>
          <w:highlight w:val="none"/>
          <w:lang w:val="en-US"/>
        </w:rPr>
        <w:t xml:space="preserve"> </w:t>
      </w:r>
      <w:r>
        <w:rPr>
          <w:rFonts w:hint="eastAsia"/>
          <w:sz w:val="21"/>
          <w:szCs w:val="21"/>
          <w:highlight w:val="none"/>
        </w:rPr>
        <w:t>月</w:t>
      </w:r>
      <w:r>
        <w:rPr>
          <w:rFonts w:hint="eastAsia"/>
          <w:sz w:val="21"/>
          <w:szCs w:val="21"/>
          <w:highlight w:val="none"/>
          <w:lang w:val="en-US"/>
        </w:rPr>
        <w:t xml:space="preserve">  </w:t>
      </w:r>
      <w:r>
        <w:rPr>
          <w:rFonts w:hint="eastAsia"/>
          <w:spacing w:val="-18"/>
          <w:sz w:val="21"/>
          <w:szCs w:val="21"/>
          <w:highlight w:val="none"/>
        </w:rPr>
        <w:t>日</w:t>
      </w:r>
    </w:p>
    <w:p>
      <w:pPr>
        <w:pStyle w:val="2"/>
        <w:ind w:left="1320"/>
        <w:rPr>
          <w:highlight w:val="none"/>
        </w:rPr>
      </w:pPr>
    </w:p>
    <w:p>
      <w:pPr>
        <w:rPr>
          <w:highlight w:val="none"/>
        </w:rPr>
      </w:pPr>
    </w:p>
    <w:p>
      <w:pPr>
        <w:pStyle w:val="2"/>
        <w:ind w:left="1320"/>
        <w:rPr>
          <w:highlight w:val="none"/>
        </w:rPr>
      </w:pPr>
    </w:p>
    <w:p>
      <w:pPr>
        <w:rPr>
          <w:highlight w:val="none"/>
        </w:rPr>
      </w:pPr>
    </w:p>
    <w:p>
      <w:pPr>
        <w:pStyle w:val="2"/>
        <w:ind w:left="1320"/>
        <w:rPr>
          <w:highlight w:val="none"/>
        </w:rPr>
      </w:pPr>
    </w:p>
    <w:p>
      <w:pPr>
        <w:rPr>
          <w:highlight w:val="none"/>
        </w:rPr>
      </w:pPr>
    </w:p>
    <w:p>
      <w:pPr>
        <w:pStyle w:val="2"/>
        <w:ind w:left="1320"/>
        <w:rPr>
          <w:highlight w:val="none"/>
        </w:rPr>
      </w:pPr>
    </w:p>
    <w:p>
      <w:pPr>
        <w:rPr>
          <w:highlight w:val="none"/>
        </w:rPr>
      </w:pPr>
    </w:p>
    <w:p>
      <w:pPr>
        <w:pStyle w:val="2"/>
        <w:ind w:left="1320"/>
        <w:rPr>
          <w:highlight w:val="none"/>
        </w:rPr>
      </w:pPr>
    </w:p>
    <w:p>
      <w:pPr>
        <w:pStyle w:val="2"/>
        <w:ind w:left="1320"/>
        <w:rPr>
          <w:highlight w:val="none"/>
        </w:rPr>
        <w:sectPr>
          <w:footerReference r:id="rId10" w:type="default"/>
          <w:pgSz w:w="11910" w:h="16840"/>
          <w:pgMar w:top="1440" w:right="800" w:bottom="920" w:left="800" w:header="475" w:footer="726" w:gutter="0"/>
          <w:pgNumType w:fmt="chineseCounting"/>
          <w:cols w:space="720" w:num="1"/>
        </w:sectPr>
      </w:pPr>
    </w:p>
    <w:p>
      <w:pPr>
        <w:rPr>
          <w:highlight w:val="none"/>
        </w:rPr>
      </w:pPr>
    </w:p>
    <w:p>
      <w:pPr>
        <w:spacing w:line="240" w:lineRule="atLeast"/>
        <w:ind w:left="-51" w:leftChars="-23" w:right="-68" w:rightChars="-31"/>
        <w:jc w:val="center"/>
        <w:rPr>
          <w:rFonts w:ascii="仿宋" w:hAnsi="仿宋" w:eastAsia="仿宋" w:cs="Times New Roman"/>
          <w:b/>
          <w:sz w:val="30"/>
          <w:szCs w:val="30"/>
          <w:highlight w:val="none"/>
        </w:rPr>
      </w:pPr>
      <w:bookmarkStart w:id="77" w:name="_Toc476153619"/>
      <w:r>
        <w:rPr>
          <w:rFonts w:hint="eastAsia" w:ascii="仿宋" w:hAnsi="仿宋" w:eastAsia="仿宋" w:cs="Times New Roman"/>
          <w:b/>
          <w:sz w:val="30"/>
          <w:szCs w:val="30"/>
          <w:highlight w:val="none"/>
        </w:rPr>
        <w:t>中小企业划型标准</w:t>
      </w:r>
      <w:bookmarkEnd w:id="77"/>
    </w:p>
    <w:tbl>
      <w:tblPr>
        <w:tblStyle w:val="22"/>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微型企业</w:t>
            </w:r>
          </w:p>
        </w:tc>
      </w:tr>
      <w:tr>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51" w:leftChars="-23" w:right="-68" w:rightChars="-31"/>
              <w:rPr>
                <w:b/>
                <w:szCs w:val="21"/>
                <w:highlight w:val="none"/>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营业收入</w:t>
            </w:r>
          </w:p>
          <w:p>
            <w:pPr>
              <w:spacing w:line="240" w:lineRule="atLeast"/>
              <w:ind w:left="-51" w:leftChars="-23" w:right="-68" w:rightChars="-31"/>
              <w:jc w:val="center"/>
              <w:rPr>
                <w:b/>
                <w:szCs w:val="21"/>
                <w:highlight w:val="none"/>
              </w:rPr>
            </w:pPr>
            <w:r>
              <w:rPr>
                <w:rFonts w:hint="eastAsia"/>
                <w:b/>
                <w:szCs w:val="21"/>
                <w:highlight w:val="none"/>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从业人员</w:t>
            </w:r>
          </w:p>
          <w:p>
            <w:pPr>
              <w:spacing w:line="240" w:lineRule="atLeast"/>
              <w:ind w:left="-51" w:leftChars="-23" w:right="-68" w:rightChars="-31"/>
              <w:jc w:val="center"/>
              <w:rPr>
                <w:b/>
                <w:szCs w:val="21"/>
                <w:highlight w:val="none"/>
              </w:rPr>
            </w:pPr>
            <w:r>
              <w:rPr>
                <w:rFonts w:hint="eastAsia"/>
                <w:b/>
                <w:szCs w:val="21"/>
                <w:highlight w:val="none"/>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总资产</w:t>
            </w:r>
          </w:p>
          <w:p>
            <w:pPr>
              <w:spacing w:line="240" w:lineRule="atLeast"/>
              <w:ind w:left="-51" w:leftChars="-23" w:right="-68" w:rightChars="-31"/>
              <w:jc w:val="center"/>
              <w:rPr>
                <w:b/>
                <w:szCs w:val="21"/>
                <w:highlight w:val="none"/>
              </w:rPr>
            </w:pPr>
            <w:r>
              <w:rPr>
                <w:rFonts w:hint="eastAsia"/>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营业收入</w:t>
            </w:r>
          </w:p>
          <w:p>
            <w:pPr>
              <w:spacing w:line="240" w:lineRule="atLeast"/>
              <w:ind w:left="-51" w:leftChars="-23" w:right="-68" w:rightChars="-31"/>
              <w:jc w:val="center"/>
              <w:rPr>
                <w:b/>
                <w:szCs w:val="21"/>
                <w:highlight w:val="none"/>
              </w:rPr>
            </w:pPr>
            <w:r>
              <w:rPr>
                <w:rFonts w:hint="eastAsia"/>
                <w:b/>
                <w:szCs w:val="21"/>
                <w:highlight w:val="none"/>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从业人员</w:t>
            </w:r>
          </w:p>
          <w:p>
            <w:pPr>
              <w:spacing w:line="240" w:lineRule="atLeast"/>
              <w:ind w:left="-51" w:leftChars="-23" w:right="-68" w:rightChars="-31"/>
              <w:jc w:val="center"/>
              <w:rPr>
                <w:b/>
                <w:szCs w:val="21"/>
                <w:highlight w:val="none"/>
              </w:rPr>
            </w:pPr>
            <w:r>
              <w:rPr>
                <w:rFonts w:hint="eastAsia"/>
                <w:b/>
                <w:szCs w:val="21"/>
                <w:highlight w:val="none"/>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总资产</w:t>
            </w:r>
          </w:p>
          <w:p>
            <w:pPr>
              <w:spacing w:line="240" w:lineRule="atLeast"/>
              <w:ind w:left="-51" w:leftChars="-23" w:right="-68" w:rightChars="-31"/>
              <w:jc w:val="center"/>
              <w:rPr>
                <w:b/>
                <w:szCs w:val="21"/>
                <w:highlight w:val="none"/>
              </w:rPr>
            </w:pPr>
            <w:r>
              <w:rPr>
                <w:rFonts w:hint="eastAsia"/>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营业收入</w:t>
            </w:r>
          </w:p>
          <w:p>
            <w:pPr>
              <w:spacing w:line="240" w:lineRule="atLeast"/>
              <w:ind w:left="-51" w:leftChars="-23" w:right="-68" w:rightChars="-31"/>
              <w:jc w:val="center"/>
              <w:rPr>
                <w:b/>
                <w:szCs w:val="21"/>
                <w:highlight w:val="none"/>
              </w:rPr>
            </w:pPr>
            <w:r>
              <w:rPr>
                <w:rFonts w:hint="eastAsia"/>
                <w:b/>
                <w:szCs w:val="21"/>
                <w:highlight w:val="none"/>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23" w:leftChars="-23" w:right="-68" w:rightChars="-31" w:hanging="174" w:hangingChars="79"/>
              <w:jc w:val="center"/>
              <w:rPr>
                <w:b/>
                <w:szCs w:val="21"/>
                <w:highlight w:val="none"/>
              </w:rPr>
            </w:pPr>
            <w:r>
              <w:rPr>
                <w:rFonts w:hint="eastAsia"/>
                <w:b/>
                <w:szCs w:val="21"/>
                <w:highlight w:val="none"/>
              </w:rPr>
              <w:t>从业人员</w:t>
            </w:r>
          </w:p>
          <w:p>
            <w:pPr>
              <w:spacing w:line="240" w:lineRule="atLeast"/>
              <w:ind w:left="-51" w:leftChars="-23" w:right="-68" w:rightChars="-31"/>
              <w:jc w:val="center"/>
              <w:rPr>
                <w:b/>
                <w:szCs w:val="21"/>
                <w:highlight w:val="none"/>
              </w:rPr>
            </w:pPr>
            <w:r>
              <w:rPr>
                <w:rFonts w:hint="eastAsia"/>
                <w:b/>
                <w:szCs w:val="21"/>
                <w:highlight w:val="none"/>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总资产</w:t>
            </w:r>
          </w:p>
          <w:p>
            <w:pPr>
              <w:spacing w:line="240" w:lineRule="atLeast"/>
              <w:ind w:left="-51" w:leftChars="-23" w:right="-68" w:rightChars="-31"/>
              <w:jc w:val="center"/>
              <w:rPr>
                <w:b/>
                <w:szCs w:val="21"/>
                <w:highlight w:val="none"/>
              </w:rPr>
            </w:pPr>
            <w:r>
              <w:rPr>
                <w:rFonts w:hint="eastAsia"/>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营业收入</w:t>
            </w:r>
          </w:p>
          <w:p>
            <w:pPr>
              <w:spacing w:line="240" w:lineRule="atLeast"/>
              <w:ind w:left="-51" w:leftChars="-23" w:right="-68" w:rightChars="-31"/>
              <w:jc w:val="center"/>
              <w:rPr>
                <w:b/>
                <w:szCs w:val="21"/>
                <w:highlight w:val="none"/>
              </w:rPr>
            </w:pPr>
            <w:r>
              <w:rPr>
                <w:rFonts w:hint="eastAsia"/>
                <w:b/>
                <w:szCs w:val="21"/>
                <w:highlight w:val="none"/>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从业人员</w:t>
            </w:r>
          </w:p>
          <w:p>
            <w:pPr>
              <w:spacing w:line="240" w:lineRule="atLeast"/>
              <w:ind w:left="-51" w:leftChars="-23" w:right="-68" w:rightChars="-31"/>
              <w:jc w:val="center"/>
              <w:rPr>
                <w:b/>
                <w:szCs w:val="21"/>
                <w:highlight w:val="none"/>
              </w:rPr>
            </w:pPr>
            <w:r>
              <w:rPr>
                <w:rFonts w:hint="eastAsia"/>
                <w:b/>
                <w:szCs w:val="21"/>
                <w:highlight w:val="none"/>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51" w:leftChars="-23" w:right="-68" w:rightChars="-31"/>
              <w:jc w:val="center"/>
              <w:rPr>
                <w:b/>
                <w:szCs w:val="21"/>
                <w:highlight w:val="none"/>
              </w:rPr>
            </w:pPr>
            <w:r>
              <w:rPr>
                <w:rFonts w:hint="eastAsia"/>
                <w:b/>
                <w:szCs w:val="21"/>
                <w:highlight w:val="none"/>
              </w:rPr>
              <w:t>总资产</w:t>
            </w:r>
          </w:p>
          <w:p>
            <w:pPr>
              <w:spacing w:line="240" w:lineRule="atLeast"/>
              <w:ind w:left="-51" w:leftChars="-23" w:right="-68" w:rightChars="-31"/>
              <w:jc w:val="center"/>
              <w:rPr>
                <w:b/>
                <w:szCs w:val="21"/>
                <w:highlight w:val="none"/>
              </w:rPr>
            </w:pPr>
            <w:r>
              <w:rPr>
                <w:rFonts w:hint="eastAsia"/>
                <w:b/>
                <w:szCs w:val="21"/>
                <w:highlight w:val="none"/>
              </w:rPr>
              <w:t>(万元)</w:t>
            </w:r>
          </w:p>
        </w:tc>
      </w:tr>
      <w:tr>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12" w:leftChars="-51" w:right="-112" w:rightChars="-51"/>
              <w:jc w:val="center"/>
              <w:rPr>
                <w:bCs/>
                <w:szCs w:val="21"/>
                <w:highlight w:val="none"/>
              </w:rPr>
            </w:pPr>
            <w:r>
              <w:rPr>
                <w:rFonts w:hint="eastAsia"/>
                <w:bCs/>
                <w:szCs w:val="21"/>
                <w:highlight w:val="none"/>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8" w:leftChars="-13" w:right="-68" w:rightChars="-31"/>
              <w:rPr>
                <w:bCs/>
                <w:szCs w:val="21"/>
                <w:highlight w:val="none"/>
              </w:rPr>
            </w:pPr>
            <w:r>
              <w:rPr>
                <w:rFonts w:hint="eastAsia"/>
                <w:bCs/>
                <w:szCs w:val="21"/>
                <w:highlight w:val="none"/>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Cs/>
                <w:szCs w:val="21"/>
                <w:highlight w:val="none"/>
              </w:rPr>
            </w:pPr>
            <w:r>
              <w:rPr>
                <w:rFonts w:hint="eastAsia"/>
                <w:bCs/>
                <w:szCs w:val="21"/>
                <w:highlight w:val="none"/>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8" w:leftChars="-13" w:right="-68" w:rightChars="-31"/>
              <w:rPr>
                <w:bCs/>
                <w:szCs w:val="21"/>
                <w:highlight w:val="none"/>
              </w:rPr>
            </w:pPr>
            <w:r>
              <w:rPr>
                <w:rFonts w:hint="eastAsia"/>
                <w:bCs/>
                <w:szCs w:val="21"/>
                <w:highlight w:val="none"/>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Cs/>
                <w:szCs w:val="21"/>
                <w:highlight w:val="none"/>
              </w:rPr>
            </w:pPr>
            <w:r>
              <w:rPr>
                <w:rFonts w:hint="eastAsia"/>
                <w:bCs/>
                <w:szCs w:val="21"/>
                <w:highlight w:val="none"/>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8" w:leftChars="-13" w:right="-68" w:rightChars="-31"/>
              <w:rPr>
                <w:bCs/>
                <w:szCs w:val="21"/>
                <w:highlight w:val="none"/>
              </w:rPr>
            </w:pPr>
            <w:r>
              <w:rPr>
                <w:rFonts w:hint="eastAsia"/>
                <w:bCs/>
                <w:szCs w:val="21"/>
                <w:highlight w:val="none"/>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＜300</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Cs/>
                <w:szCs w:val="21"/>
                <w:highlight w:val="none"/>
              </w:rPr>
            </w:pPr>
            <w:r>
              <w:rPr>
                <w:rFonts w:hint="eastAsia"/>
                <w:bCs/>
                <w:szCs w:val="21"/>
                <w:highlight w:val="none"/>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8" w:leftChars="-13" w:right="-68" w:rightChars="-31"/>
              <w:rPr>
                <w:bCs/>
                <w:szCs w:val="21"/>
                <w:highlight w:val="none"/>
              </w:rPr>
            </w:pPr>
            <w:r>
              <w:rPr>
                <w:rFonts w:hint="eastAsia"/>
                <w:bCs/>
                <w:szCs w:val="21"/>
                <w:highlight w:val="none"/>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Cs/>
                <w:szCs w:val="21"/>
                <w:highlight w:val="none"/>
              </w:rPr>
            </w:pPr>
            <w:r>
              <w:rPr>
                <w:rFonts w:hint="eastAsia"/>
                <w:bCs/>
                <w:szCs w:val="21"/>
                <w:highlight w:val="none"/>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8" w:leftChars="-13" w:right="-68" w:rightChars="-31"/>
              <w:rPr>
                <w:bCs/>
                <w:szCs w:val="21"/>
                <w:highlight w:val="none"/>
              </w:rPr>
            </w:pPr>
            <w:r>
              <w:rPr>
                <w:rFonts w:hint="eastAsia"/>
                <w:bCs/>
                <w:szCs w:val="21"/>
                <w:highlight w:val="none"/>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Cs/>
                <w:szCs w:val="21"/>
                <w:highlight w:val="none"/>
              </w:rPr>
            </w:pPr>
            <w:r>
              <w:rPr>
                <w:rFonts w:hint="eastAsia"/>
                <w:bCs/>
                <w:szCs w:val="21"/>
                <w:highlight w:val="none"/>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8" w:leftChars="-13" w:right="-68" w:rightChars="-31"/>
              <w:rPr>
                <w:bCs/>
                <w:szCs w:val="21"/>
                <w:highlight w:val="none"/>
              </w:rPr>
            </w:pPr>
            <w:r>
              <w:rPr>
                <w:rFonts w:hint="eastAsia"/>
                <w:bCs/>
                <w:szCs w:val="21"/>
                <w:highlight w:val="none"/>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Cs/>
                <w:szCs w:val="21"/>
                <w:highlight w:val="none"/>
              </w:rPr>
            </w:pPr>
            <w:r>
              <w:rPr>
                <w:rFonts w:hint="eastAsia"/>
                <w:bCs/>
                <w:szCs w:val="21"/>
                <w:highlight w:val="none"/>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8" w:leftChars="-13" w:right="-68" w:rightChars="-31"/>
              <w:rPr>
                <w:bCs/>
                <w:szCs w:val="21"/>
                <w:highlight w:val="none"/>
              </w:rPr>
            </w:pPr>
            <w:r>
              <w:rPr>
                <w:rFonts w:hint="eastAsia"/>
                <w:bCs/>
                <w:szCs w:val="21"/>
                <w:highlight w:val="none"/>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Cs/>
                <w:szCs w:val="21"/>
                <w:highlight w:val="none"/>
              </w:rPr>
            </w:pPr>
            <w:r>
              <w:rPr>
                <w:rFonts w:hint="eastAsia"/>
                <w:bCs/>
                <w:szCs w:val="21"/>
                <w:highlight w:val="none"/>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8" w:leftChars="-13" w:right="-68" w:rightChars="-31"/>
              <w:rPr>
                <w:bCs/>
                <w:szCs w:val="21"/>
                <w:highlight w:val="none"/>
              </w:rPr>
            </w:pPr>
            <w:r>
              <w:rPr>
                <w:rFonts w:hint="eastAsia"/>
                <w:bCs/>
                <w:szCs w:val="21"/>
                <w:highlight w:val="none"/>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Cs/>
                <w:szCs w:val="21"/>
                <w:highlight w:val="none"/>
              </w:rPr>
            </w:pPr>
            <w:r>
              <w:rPr>
                <w:rFonts w:hint="eastAsia"/>
                <w:bCs/>
                <w:szCs w:val="21"/>
                <w:highlight w:val="none"/>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8" w:leftChars="-13" w:right="-68" w:rightChars="-31"/>
              <w:rPr>
                <w:bCs/>
                <w:szCs w:val="21"/>
                <w:highlight w:val="none"/>
              </w:rPr>
            </w:pPr>
            <w:r>
              <w:rPr>
                <w:rFonts w:hint="eastAsia"/>
                <w:bCs/>
                <w:szCs w:val="21"/>
                <w:highlight w:val="none"/>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Cs/>
                <w:szCs w:val="21"/>
                <w:highlight w:val="none"/>
              </w:rPr>
            </w:pPr>
            <w:r>
              <w:rPr>
                <w:rFonts w:hint="eastAsia"/>
                <w:bCs/>
                <w:szCs w:val="21"/>
                <w:highlight w:val="none"/>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8" w:leftChars="-13" w:right="-68" w:rightChars="-31"/>
              <w:rPr>
                <w:bCs/>
                <w:szCs w:val="21"/>
                <w:highlight w:val="none"/>
              </w:rPr>
            </w:pPr>
            <w:r>
              <w:rPr>
                <w:rFonts w:hint="eastAsia"/>
                <w:bCs/>
                <w:szCs w:val="21"/>
                <w:highlight w:val="none"/>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8" w:leftChars="-13" w:right="-68" w:rightChars="-31"/>
              <w:rPr>
                <w:b/>
                <w:szCs w:val="21"/>
                <w:highlight w:val="none"/>
              </w:rPr>
            </w:pPr>
            <w:r>
              <w:rPr>
                <w:rFonts w:hint="eastAsia"/>
                <w:b/>
                <w:szCs w:val="21"/>
                <w:highlight w:val="none"/>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8" w:leftChars="-13" w:right="-68" w:rightChars="-31"/>
              <w:rPr>
                <w:b/>
                <w:szCs w:val="21"/>
                <w:highlight w:val="none"/>
              </w:rPr>
            </w:pPr>
            <w:r>
              <w:rPr>
                <w:rFonts w:hint="eastAsia"/>
                <w:b/>
                <w:szCs w:val="21"/>
                <w:highlight w:val="none"/>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Cs/>
                <w:szCs w:val="21"/>
                <w:highlight w:val="none"/>
              </w:rPr>
            </w:pPr>
            <w:r>
              <w:rPr>
                <w:rFonts w:hint="eastAsia"/>
                <w:bCs/>
                <w:szCs w:val="21"/>
                <w:highlight w:val="none"/>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8" w:leftChars="-13" w:right="-68" w:rightChars="-31"/>
              <w:rPr>
                <w:bCs/>
                <w:szCs w:val="21"/>
                <w:highlight w:val="none"/>
              </w:rPr>
            </w:pPr>
            <w:r>
              <w:rPr>
                <w:rFonts w:hint="eastAsia"/>
                <w:bCs/>
                <w:szCs w:val="21"/>
                <w:highlight w:val="none"/>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或,＜2000</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Cs/>
                <w:szCs w:val="21"/>
                <w:highlight w:val="none"/>
              </w:rPr>
            </w:pPr>
            <w:r>
              <w:rPr>
                <w:rFonts w:hint="eastAsia"/>
                <w:bCs/>
                <w:szCs w:val="21"/>
                <w:highlight w:val="none"/>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8" w:leftChars="-13" w:right="-68" w:rightChars="-31"/>
              <w:rPr>
                <w:bCs/>
                <w:szCs w:val="21"/>
                <w:highlight w:val="none"/>
              </w:rPr>
            </w:pPr>
            <w:r>
              <w:rPr>
                <w:rFonts w:hint="eastAsia"/>
                <w:bCs/>
                <w:szCs w:val="21"/>
                <w:highlight w:val="none"/>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Cs/>
                <w:szCs w:val="21"/>
                <w:highlight w:val="none"/>
              </w:rPr>
            </w:pPr>
            <w:r>
              <w:rPr>
                <w:rFonts w:hint="eastAsia"/>
                <w:bCs/>
                <w:szCs w:val="21"/>
                <w:highlight w:val="none"/>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8" w:leftChars="-13" w:right="-68" w:rightChars="-31"/>
              <w:rPr>
                <w:bCs/>
                <w:szCs w:val="21"/>
                <w:highlight w:val="none"/>
              </w:rPr>
            </w:pPr>
            <w:r>
              <w:rPr>
                <w:rFonts w:hint="eastAsia"/>
                <w:bCs/>
                <w:szCs w:val="21"/>
                <w:highlight w:val="none"/>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szCs w:val="21"/>
                <w:highlight w:val="none"/>
              </w:rPr>
            </w:pPr>
            <w:r>
              <w:rPr>
                <w:rFonts w:hint="eastAsia"/>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szCs w:val="21"/>
                <w:highlight w:val="none"/>
              </w:rPr>
            </w:pPr>
            <w:r>
              <w:rPr>
                <w:rFonts w:hint="eastAsia"/>
                <w:szCs w:val="21"/>
                <w:highlight w:val="none"/>
              </w:rPr>
              <w:t>或,＜100</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8" w:leftChars="-13" w:right="-68" w:rightChars="-31"/>
              <w:rPr>
                <w:b/>
                <w:szCs w:val="21"/>
                <w:highlight w:val="none"/>
              </w:rPr>
            </w:pPr>
            <w:r>
              <w:rPr>
                <w:rFonts w:hint="eastAsia"/>
                <w:b/>
                <w:szCs w:val="21"/>
                <w:highlight w:val="none"/>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51" w:right="-112" w:rightChars="-51"/>
              <w:jc w:val="center"/>
              <w:rPr>
                <w:b/>
                <w:szCs w:val="21"/>
                <w:highlight w:val="none"/>
              </w:rPr>
            </w:pPr>
            <w:r>
              <w:rPr>
                <w:rFonts w:hint="eastAsia"/>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b/>
                <w:szCs w:val="21"/>
                <w:highlight w:val="none"/>
              </w:rPr>
            </w:pPr>
            <w:r>
              <w:rPr>
                <w:rFonts w:hint="eastAsia"/>
                <w:b/>
                <w:szCs w:val="21"/>
                <w:highlight w:val="none"/>
              </w:rPr>
              <w:t>　</w:t>
            </w:r>
          </w:p>
        </w:tc>
      </w:tr>
    </w:tbl>
    <w:p>
      <w:pPr>
        <w:pStyle w:val="11"/>
        <w:tabs>
          <w:tab w:val="left" w:pos="7371"/>
          <w:tab w:val="left" w:pos="8331"/>
        </w:tabs>
        <w:spacing w:before="161" w:line="360" w:lineRule="auto"/>
        <w:rPr>
          <w:highlight w:val="none"/>
        </w:rPr>
      </w:pPr>
    </w:p>
    <w:p>
      <w:pPr>
        <w:rPr>
          <w:highlight w:val="none"/>
        </w:rPr>
      </w:pPr>
    </w:p>
    <w:sectPr>
      <w:pgSz w:w="16840" w:h="11910" w:orient="landscape"/>
      <w:pgMar w:top="800" w:right="1440" w:bottom="800" w:left="920" w:header="475" w:footer="72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Arial">
    <w:panose1 w:val="020B0604020202090204"/>
    <w:charset w:val="00"/>
    <w:family w:val="swiss"/>
    <w:pitch w:val="default"/>
    <w:sig w:usb0="E0000AFF" w:usb1="00007843" w:usb2="00000001" w:usb3="00000000" w:csb0="400001BF" w:csb1="DFF7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18"/>
        <w:lang w:val="en-US" w:bidi="ar-SA"/>
      </w:rP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1" name="文本框 6"/>
              <wp:cNvGraphicFramePr/>
              <a:graphic xmlns:a="http://schemas.openxmlformats.org/drawingml/2006/main">
                <a:graphicData uri="http://schemas.microsoft.com/office/word/2010/wordprocessingShape">
                  <wps:wsp>
                    <wps:cNvSpPr txBox="1"/>
                    <wps:spPr>
                      <a:xfrm>
                        <a:off x="0" y="0"/>
                        <a:ext cx="114300" cy="159385"/>
                      </a:xfrm>
                      <a:prstGeom prst="rect">
                        <a:avLst/>
                      </a:prstGeom>
                      <a:noFill/>
                      <a:ln w="9525">
                        <a:noFill/>
                      </a:ln>
                    </wps:spPr>
                    <wps:txbx>
                      <w:txbxContent>
                        <w:p>
                          <w:pPr>
                            <w:snapToGrid w:val="0"/>
                            <w:rPr>
                              <w:sz w:val="18"/>
                            </w:rPr>
                          </w:pPr>
                        </w:p>
                      </w:txbxContent>
                    </wps:txbx>
                    <wps:bodyPr lIns="0" tIns="0" rIns="0" bIns="0" upright="1"/>
                  </wps:wsp>
                </a:graphicData>
              </a:graphic>
            </wp:anchor>
          </w:drawing>
        </mc:Choice>
        <mc:Fallback>
          <w:pict>
            <v:shape id="文本框 6" o:spid="_x0000_s1026" o:spt="202" type="#_x0000_t202" style="position:absolute;left:0pt;margin-left:211pt;margin-top:6.6pt;height:12.55pt;width:9pt;mso-position-horizontal-relative:margin;z-index:251659264;mso-width-relative:page;mso-height-relative:page;" filled="f" stroked="f" coordsize="21600,21600" o:gfxdata="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P60riNgAAAAJAQAADwAAAAAAAAABACAAAAA4AAAAZHJzL2Rvd25yZXYueG1sUEsB&#10;AhQAFAAAAAgAh07iQPOVm+2mAQAALAMAAA4AAAAAAAAAAQAgAAAAPQEAAGRycy9lMm9Eb2MueG1s&#10;UEsFBgAAAAAGAAYAWQEAAFUFAAAAAA==&#10;">
              <v:fill on="f" focussize="0,0"/>
              <v:stroke on="f"/>
              <v:imagedata o:title=""/>
              <o:lock v:ext="edit" aspectratio="f"/>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991805"/>
    </w:sdtPr>
    <w:sdtContent>
      <w:p>
        <w:pPr>
          <w:pStyle w:val="14"/>
          <w:jc w:val="center"/>
        </w:pPr>
        <w:r>
          <w:fldChar w:fldCharType="begin"/>
        </w:r>
        <w:r>
          <w:instrText xml:space="preserve"> PAGE  \* Arabic  \* MERGEFORMAT </w:instrText>
        </w:r>
        <w:r>
          <w:fldChar w:fldCharType="separate"/>
        </w:r>
        <w:r>
          <w:t>1</w:t>
        </w:r>
        <w:r>
          <w:fldChar w:fldCharType="end"/>
        </w:r>
      </w:p>
    </w:sdtContent>
  </w:sdt>
  <w:p>
    <w:pPr>
      <w:pStyle w:val="11"/>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9032636"/>
    </w:sdtPr>
    <w:sdtContent>
      <w:p>
        <w:pPr>
          <w:pStyle w:val="14"/>
          <w:jc w:val="center"/>
        </w:pPr>
        <w:r>
          <w:fldChar w:fldCharType="begin"/>
        </w:r>
        <w:r>
          <w:instrText xml:space="preserve"> PAGE  \* Arabic  \* MERGEFORMAT </w:instrText>
        </w:r>
        <w:r>
          <w:fldChar w:fldCharType="separate"/>
        </w:r>
        <w:r>
          <w:t>22</w:t>
        </w:r>
        <w:r>
          <w:fldChar w:fldCharType="end"/>
        </w:r>
      </w:p>
    </w:sdtContent>
  </w:sdt>
  <w:p>
    <w:pPr>
      <w:pStyle w:val="11"/>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332699"/>
    </w:sdtPr>
    <w:sdtContent>
      <w:p>
        <w:pPr>
          <w:pStyle w:val="14"/>
          <w:jc w:val="center"/>
        </w:pPr>
        <w:r>
          <w:fldChar w:fldCharType="begin"/>
        </w:r>
        <w:r>
          <w:instrText xml:space="preserve"> PAGE  \* Arabic  \* MERGEFORMAT </w:instrText>
        </w:r>
        <w:r>
          <w:fldChar w:fldCharType="separate"/>
        </w:r>
        <w:r>
          <w:t>32</w:t>
        </w:r>
        <w:r>
          <w:fldChar w:fldCharType="end"/>
        </w:r>
      </w:p>
    </w:sdtContent>
  </w:sdt>
  <w:p>
    <w:pPr>
      <w:pStyle w:val="11"/>
      <w:spacing w:line="14" w:lineRule="auto"/>
      <w:ind w:left="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959978"/>
    </w:sdtPr>
    <w:sdtContent>
      <w:p>
        <w:pPr>
          <w:pStyle w:val="14"/>
          <w:jc w:val="center"/>
        </w:pPr>
        <w:r>
          <w:fldChar w:fldCharType="begin"/>
        </w:r>
        <w:r>
          <w:instrText xml:space="preserve"> PAGE  \* Arabic  \* MERGEFORMAT </w:instrText>
        </w:r>
        <w:r>
          <w:fldChar w:fldCharType="separate"/>
        </w:r>
        <w:r>
          <w:t>49</w:t>
        </w:r>
        <w:r>
          <w:fldChar w:fldCharType="end"/>
        </w:r>
      </w:p>
    </w:sdtContent>
  </w:sdt>
  <w:p>
    <w:pPr>
      <w:pStyle w:val="11"/>
      <w:spacing w:line="14" w:lineRule="auto"/>
      <w:ind w:left="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posOffset>3218180</wp:posOffset>
              </wp:positionH>
              <wp:positionV relativeFrom="paragraph">
                <wp:posOffset>3175</wp:posOffset>
              </wp:positionV>
              <wp:extent cx="784860" cy="1828800"/>
              <wp:effectExtent l="0" t="0" r="15240" b="4445"/>
              <wp:wrapNone/>
              <wp:docPr id="2" name="文本框 2"/>
              <wp:cNvGraphicFramePr/>
              <a:graphic xmlns:a="http://schemas.openxmlformats.org/drawingml/2006/main">
                <a:graphicData uri="http://schemas.microsoft.com/office/word/2010/wordprocessingShape">
                  <wps:wsp>
                    <wps:cNvSpPr txBox="1"/>
                    <wps:spPr>
                      <a:xfrm>
                        <a:off x="0" y="0"/>
                        <a:ext cx="784860" cy="1828800"/>
                      </a:xfrm>
                      <a:prstGeom prst="rect">
                        <a:avLst/>
                      </a:prstGeom>
                      <a:noFill/>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left:253.4pt;margin-top:0.25pt;height:144pt;width:61.8pt;mso-position-horizontal-relative:margin;z-index:251660288;mso-width-relative:page;mso-height-relative:page;" filled="f" stroked="f" coordsize="21600,21600" o:gfxdata="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JADPYPWAAAACAEAAA8AAAAAAAAAAQAgAAAAOAAAAGRycy9k&#10;b3ducmV2LnhtbFBLAQIUABQAAAAIAIdO4kDd8PIrtQEAAEwDAAAOAAAAAAAAAAEAIAAAADsBAABk&#10;cnMvZTJvRG9jLnhtbFBLBQYAAAAABgAGAFkBAABiBQ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703830"/>
    </w:sdtPr>
    <w:sdtContent>
      <w:p>
        <w:pPr>
          <w:pStyle w:val="14"/>
          <w:jc w:val="center"/>
        </w:pPr>
        <w:r>
          <w:fldChar w:fldCharType="begin"/>
        </w:r>
        <w:r>
          <w:instrText xml:space="preserve"> PAGE  \* Arabic  \* MERGEFORMAT </w:instrText>
        </w:r>
        <w:r>
          <w:fldChar w:fldCharType="separate"/>
        </w:r>
        <w:r>
          <w:t>61</w:t>
        </w:r>
        <w:r>
          <w:fldChar w:fldCharType="end"/>
        </w:r>
      </w:p>
    </w:sdtContent>
  </w:sdt>
  <w:p>
    <w:pPr>
      <w:pStyle w:val="11"/>
      <w:spacing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rPr>
        <w:rFonts w:asciiTheme="minorEastAsia" w:hAnsiTheme="minorEastAsia" w:eastAsiaTheme="minorEastAsia"/>
        <w:sz w:val="18"/>
      </w:rPr>
    </w:pPr>
  </w:p>
  <w:p>
    <w:pPr>
      <w:tabs>
        <w:tab w:val="left" w:pos="238"/>
      </w:tabs>
      <w:jc w:val="center"/>
      <w:rPr>
        <w:rFonts w:asciiTheme="minorEastAsia" w:hAnsiTheme="minorEastAsia" w:eastAsiaTheme="minorEastAsia"/>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4DC06"/>
    <w:multiLevelType w:val="singleLevel"/>
    <w:tmpl w:val="8BD4DC06"/>
    <w:lvl w:ilvl="0" w:tentative="0">
      <w:start w:val="1"/>
      <w:numFmt w:val="decimal"/>
      <w:lvlText w:val="(%1)"/>
      <w:lvlJc w:val="left"/>
      <w:pPr>
        <w:tabs>
          <w:tab w:val="left" w:pos="312"/>
        </w:tabs>
      </w:pPr>
    </w:lvl>
  </w:abstractNum>
  <w:abstractNum w:abstractNumId="1">
    <w:nsid w:val="C7C76EBF"/>
    <w:multiLevelType w:val="singleLevel"/>
    <w:tmpl w:val="C7C76EBF"/>
    <w:lvl w:ilvl="0" w:tentative="0">
      <w:start w:val="1"/>
      <w:numFmt w:val="decimal"/>
      <w:lvlText w:val="(%1)"/>
      <w:lvlJc w:val="left"/>
      <w:pPr>
        <w:tabs>
          <w:tab w:val="left" w:pos="0"/>
        </w:tabs>
      </w:pPr>
    </w:lvl>
  </w:abstractNum>
  <w:abstractNum w:abstractNumId="2">
    <w:nsid w:val="CCD5D077"/>
    <w:multiLevelType w:val="singleLevel"/>
    <w:tmpl w:val="CCD5D077"/>
    <w:lvl w:ilvl="0" w:tentative="0">
      <w:start w:val="6"/>
      <w:numFmt w:val="chineseCounting"/>
      <w:lvlText w:val="第%1章"/>
      <w:lvlJc w:val="left"/>
      <w:rPr>
        <w:rFonts w:hint="eastAsia"/>
      </w:rPr>
    </w:lvl>
  </w:abstractNum>
  <w:abstractNum w:abstractNumId="3">
    <w:nsid w:val="DB90829D"/>
    <w:multiLevelType w:val="singleLevel"/>
    <w:tmpl w:val="DB90829D"/>
    <w:lvl w:ilvl="0" w:tentative="0">
      <w:start w:val="1"/>
      <w:numFmt w:val="decimal"/>
      <w:lvlText w:val="(%1)"/>
      <w:lvlJc w:val="left"/>
      <w:pPr>
        <w:tabs>
          <w:tab w:val="left" w:pos="312"/>
        </w:tabs>
      </w:pPr>
    </w:lvl>
  </w:abstractNum>
  <w:abstractNum w:abstractNumId="4">
    <w:nsid w:val="E329B6C8"/>
    <w:multiLevelType w:val="singleLevel"/>
    <w:tmpl w:val="E329B6C8"/>
    <w:lvl w:ilvl="0" w:tentative="0">
      <w:start w:val="1"/>
      <w:numFmt w:val="decimal"/>
      <w:lvlText w:val="(%1)"/>
      <w:lvlJc w:val="left"/>
      <w:pPr>
        <w:tabs>
          <w:tab w:val="left" w:pos="312"/>
        </w:tabs>
      </w:pPr>
    </w:lvl>
  </w:abstractNum>
  <w:abstractNum w:abstractNumId="5">
    <w:nsid w:val="EBD744BD"/>
    <w:multiLevelType w:val="singleLevel"/>
    <w:tmpl w:val="EBD744BD"/>
    <w:lvl w:ilvl="0" w:tentative="0">
      <w:start w:val="2"/>
      <w:numFmt w:val="chineseCounting"/>
      <w:suff w:val="nothing"/>
      <w:lvlText w:val="%1、"/>
      <w:lvlJc w:val="left"/>
      <w:rPr>
        <w:rFonts w:hint="eastAsia"/>
      </w:rPr>
    </w:lvl>
  </w:abstractNum>
  <w:abstractNum w:abstractNumId="6">
    <w:nsid w:val="F9C7694C"/>
    <w:multiLevelType w:val="singleLevel"/>
    <w:tmpl w:val="F9C7694C"/>
    <w:lvl w:ilvl="0" w:tentative="0">
      <w:start w:val="1"/>
      <w:numFmt w:val="bullet"/>
      <w:lvlText w:val=""/>
      <w:lvlJc w:val="left"/>
      <w:pPr>
        <w:ind w:left="420" w:hanging="420"/>
      </w:pPr>
      <w:rPr>
        <w:rFonts w:hint="default" w:ascii="Wingdings" w:hAnsi="Wingdings"/>
      </w:rPr>
    </w:lvl>
  </w:abstractNum>
  <w:abstractNum w:abstractNumId="7">
    <w:nsid w:val="025C2E15"/>
    <w:multiLevelType w:val="multilevel"/>
    <w:tmpl w:val="025C2E15"/>
    <w:lvl w:ilvl="0" w:tentative="0">
      <w:start w:val="1"/>
      <w:numFmt w:val="decimal"/>
      <w:lvlText w:val="（%1）"/>
      <w:lvlJc w:val="left"/>
      <w:pPr>
        <w:ind w:left="618" w:hanging="605"/>
      </w:pPr>
      <w:rPr>
        <w:rFonts w:hint="default" w:ascii="宋体" w:hAnsi="宋体" w:eastAsia="宋体" w:cs="宋体"/>
        <w:w w:val="100"/>
        <w:sz w:val="22"/>
        <w:szCs w:val="22"/>
        <w:lang w:val="zh-CN" w:eastAsia="zh-CN" w:bidi="zh-CN"/>
      </w:rPr>
    </w:lvl>
    <w:lvl w:ilvl="1" w:tentative="0">
      <w:start w:val="0"/>
      <w:numFmt w:val="bullet"/>
      <w:lvlText w:val="•"/>
      <w:lvlJc w:val="left"/>
      <w:pPr>
        <w:ind w:left="1588" w:hanging="605"/>
      </w:pPr>
      <w:rPr>
        <w:rFonts w:hint="default"/>
        <w:lang w:val="zh-CN" w:eastAsia="zh-CN" w:bidi="zh-CN"/>
      </w:rPr>
    </w:lvl>
    <w:lvl w:ilvl="2" w:tentative="0">
      <w:start w:val="0"/>
      <w:numFmt w:val="bullet"/>
      <w:lvlText w:val="•"/>
      <w:lvlJc w:val="left"/>
      <w:pPr>
        <w:ind w:left="2557" w:hanging="605"/>
      </w:pPr>
      <w:rPr>
        <w:rFonts w:hint="default"/>
        <w:lang w:val="zh-CN" w:eastAsia="zh-CN" w:bidi="zh-CN"/>
      </w:rPr>
    </w:lvl>
    <w:lvl w:ilvl="3" w:tentative="0">
      <w:start w:val="0"/>
      <w:numFmt w:val="bullet"/>
      <w:lvlText w:val="•"/>
      <w:lvlJc w:val="left"/>
      <w:pPr>
        <w:ind w:left="3525" w:hanging="605"/>
      </w:pPr>
      <w:rPr>
        <w:rFonts w:hint="default"/>
        <w:lang w:val="zh-CN" w:eastAsia="zh-CN" w:bidi="zh-CN"/>
      </w:rPr>
    </w:lvl>
    <w:lvl w:ilvl="4" w:tentative="0">
      <w:start w:val="0"/>
      <w:numFmt w:val="bullet"/>
      <w:lvlText w:val="•"/>
      <w:lvlJc w:val="left"/>
      <w:pPr>
        <w:ind w:left="4494" w:hanging="605"/>
      </w:pPr>
      <w:rPr>
        <w:rFonts w:hint="default"/>
        <w:lang w:val="zh-CN" w:eastAsia="zh-CN" w:bidi="zh-CN"/>
      </w:rPr>
    </w:lvl>
    <w:lvl w:ilvl="5" w:tentative="0">
      <w:start w:val="0"/>
      <w:numFmt w:val="bullet"/>
      <w:lvlText w:val="•"/>
      <w:lvlJc w:val="left"/>
      <w:pPr>
        <w:ind w:left="5463" w:hanging="605"/>
      </w:pPr>
      <w:rPr>
        <w:rFonts w:hint="default"/>
        <w:lang w:val="zh-CN" w:eastAsia="zh-CN" w:bidi="zh-CN"/>
      </w:rPr>
    </w:lvl>
    <w:lvl w:ilvl="6" w:tentative="0">
      <w:start w:val="0"/>
      <w:numFmt w:val="bullet"/>
      <w:lvlText w:val="•"/>
      <w:lvlJc w:val="left"/>
      <w:pPr>
        <w:ind w:left="6431" w:hanging="605"/>
      </w:pPr>
      <w:rPr>
        <w:rFonts w:hint="default"/>
        <w:lang w:val="zh-CN" w:eastAsia="zh-CN" w:bidi="zh-CN"/>
      </w:rPr>
    </w:lvl>
    <w:lvl w:ilvl="7" w:tentative="0">
      <w:start w:val="0"/>
      <w:numFmt w:val="bullet"/>
      <w:lvlText w:val="•"/>
      <w:lvlJc w:val="left"/>
      <w:pPr>
        <w:ind w:left="7400" w:hanging="605"/>
      </w:pPr>
      <w:rPr>
        <w:rFonts w:hint="default"/>
        <w:lang w:val="zh-CN" w:eastAsia="zh-CN" w:bidi="zh-CN"/>
      </w:rPr>
    </w:lvl>
    <w:lvl w:ilvl="8" w:tentative="0">
      <w:start w:val="0"/>
      <w:numFmt w:val="bullet"/>
      <w:lvlText w:val="•"/>
      <w:lvlJc w:val="left"/>
      <w:pPr>
        <w:ind w:left="8368" w:hanging="605"/>
      </w:pPr>
      <w:rPr>
        <w:rFonts w:hint="default"/>
        <w:lang w:val="zh-CN" w:eastAsia="zh-CN" w:bidi="zh-CN"/>
      </w:rPr>
    </w:lvl>
  </w:abstractNum>
  <w:abstractNum w:abstractNumId="8">
    <w:nsid w:val="039A5F64"/>
    <w:multiLevelType w:val="multilevel"/>
    <w:tmpl w:val="039A5F64"/>
    <w:lvl w:ilvl="0" w:tentative="0">
      <w:start w:val="1"/>
      <w:numFmt w:val="bullet"/>
      <w:lvlText w:val=""/>
      <w:lvlJc w:val="left"/>
      <w:pPr>
        <w:ind w:left="422" w:hanging="420"/>
      </w:pPr>
      <w:rPr>
        <w:rFonts w:hint="default" w:ascii="Wingdings" w:hAnsi="Wingdings"/>
      </w:rPr>
    </w:lvl>
    <w:lvl w:ilvl="1" w:tentative="0">
      <w:start w:val="1"/>
      <w:numFmt w:val="bullet"/>
      <w:lvlText w:val=""/>
      <w:lvlJc w:val="left"/>
      <w:pPr>
        <w:ind w:left="842" w:hanging="420"/>
      </w:pPr>
      <w:rPr>
        <w:rFonts w:hint="default" w:ascii="Wingdings" w:hAnsi="Wingdings" w:cs="Wingdings"/>
      </w:rPr>
    </w:lvl>
    <w:lvl w:ilvl="2" w:tentative="0">
      <w:start w:val="1"/>
      <w:numFmt w:val="bullet"/>
      <w:lvlText w:val=""/>
      <w:lvlJc w:val="left"/>
      <w:pPr>
        <w:ind w:left="1262" w:hanging="420"/>
      </w:pPr>
      <w:rPr>
        <w:rFonts w:hint="default" w:ascii="Wingdings" w:hAnsi="Wingdings" w:cs="Wingdings"/>
      </w:rPr>
    </w:lvl>
    <w:lvl w:ilvl="3" w:tentative="0">
      <w:start w:val="1"/>
      <w:numFmt w:val="bullet"/>
      <w:lvlText w:val=""/>
      <w:lvlJc w:val="left"/>
      <w:pPr>
        <w:ind w:left="1682" w:hanging="420"/>
      </w:pPr>
      <w:rPr>
        <w:rFonts w:hint="default" w:ascii="Wingdings" w:hAnsi="Wingdings" w:cs="Wingdings"/>
      </w:rPr>
    </w:lvl>
    <w:lvl w:ilvl="4" w:tentative="0">
      <w:start w:val="1"/>
      <w:numFmt w:val="bullet"/>
      <w:lvlText w:val=""/>
      <w:lvlJc w:val="left"/>
      <w:pPr>
        <w:ind w:left="2102" w:hanging="420"/>
      </w:pPr>
      <w:rPr>
        <w:rFonts w:hint="default" w:ascii="Wingdings" w:hAnsi="Wingdings" w:cs="Wingdings"/>
      </w:rPr>
    </w:lvl>
    <w:lvl w:ilvl="5" w:tentative="0">
      <w:start w:val="1"/>
      <w:numFmt w:val="bullet"/>
      <w:lvlText w:val=""/>
      <w:lvlJc w:val="left"/>
      <w:pPr>
        <w:ind w:left="2522" w:hanging="420"/>
      </w:pPr>
      <w:rPr>
        <w:rFonts w:hint="default" w:ascii="Wingdings" w:hAnsi="Wingdings" w:cs="Wingdings"/>
      </w:rPr>
    </w:lvl>
    <w:lvl w:ilvl="6" w:tentative="0">
      <w:start w:val="1"/>
      <w:numFmt w:val="bullet"/>
      <w:lvlText w:val=""/>
      <w:lvlJc w:val="left"/>
      <w:pPr>
        <w:ind w:left="2942" w:hanging="420"/>
      </w:pPr>
      <w:rPr>
        <w:rFonts w:hint="default" w:ascii="Wingdings" w:hAnsi="Wingdings" w:cs="Wingdings"/>
      </w:rPr>
    </w:lvl>
    <w:lvl w:ilvl="7" w:tentative="0">
      <w:start w:val="1"/>
      <w:numFmt w:val="bullet"/>
      <w:lvlText w:val=""/>
      <w:lvlJc w:val="left"/>
      <w:pPr>
        <w:ind w:left="3362" w:hanging="420"/>
      </w:pPr>
      <w:rPr>
        <w:rFonts w:hint="default" w:ascii="Wingdings" w:hAnsi="Wingdings" w:cs="Wingdings"/>
      </w:rPr>
    </w:lvl>
    <w:lvl w:ilvl="8" w:tentative="0">
      <w:start w:val="1"/>
      <w:numFmt w:val="bullet"/>
      <w:lvlText w:val=""/>
      <w:lvlJc w:val="left"/>
      <w:pPr>
        <w:ind w:left="3782" w:hanging="420"/>
      </w:pPr>
      <w:rPr>
        <w:rFonts w:hint="default" w:ascii="Wingdings" w:hAnsi="Wingdings" w:cs="Wingdings"/>
      </w:rPr>
    </w:lvl>
  </w:abstractNum>
  <w:abstractNum w:abstractNumId="9">
    <w:nsid w:val="09D726CD"/>
    <w:multiLevelType w:val="multilevel"/>
    <w:tmpl w:val="09D726CD"/>
    <w:lvl w:ilvl="0" w:tentative="0">
      <w:start w:val="1"/>
      <w:numFmt w:val="decimal"/>
      <w:lvlText w:val="%1."/>
      <w:lvlJc w:val="left"/>
      <w:pPr>
        <w:ind w:left="618" w:hanging="363"/>
      </w:pPr>
      <w:rPr>
        <w:rFonts w:hint="default" w:ascii="宋体" w:hAnsi="宋体" w:eastAsia="宋体" w:cs="宋体"/>
        <w:w w:val="100"/>
        <w:sz w:val="22"/>
        <w:szCs w:val="22"/>
        <w:lang w:val="zh-CN" w:eastAsia="zh-CN" w:bidi="zh-CN"/>
      </w:rPr>
    </w:lvl>
    <w:lvl w:ilvl="1" w:tentative="0">
      <w:start w:val="0"/>
      <w:numFmt w:val="bullet"/>
      <w:lvlText w:val="•"/>
      <w:lvlJc w:val="left"/>
      <w:pPr>
        <w:ind w:left="1588" w:hanging="363"/>
      </w:pPr>
      <w:rPr>
        <w:rFonts w:hint="default"/>
        <w:lang w:val="zh-CN" w:eastAsia="zh-CN" w:bidi="zh-CN"/>
      </w:rPr>
    </w:lvl>
    <w:lvl w:ilvl="2" w:tentative="0">
      <w:start w:val="0"/>
      <w:numFmt w:val="bullet"/>
      <w:lvlText w:val="•"/>
      <w:lvlJc w:val="left"/>
      <w:pPr>
        <w:ind w:left="2557" w:hanging="363"/>
      </w:pPr>
      <w:rPr>
        <w:rFonts w:hint="default"/>
        <w:lang w:val="zh-CN" w:eastAsia="zh-CN" w:bidi="zh-CN"/>
      </w:rPr>
    </w:lvl>
    <w:lvl w:ilvl="3" w:tentative="0">
      <w:start w:val="0"/>
      <w:numFmt w:val="bullet"/>
      <w:lvlText w:val="•"/>
      <w:lvlJc w:val="left"/>
      <w:pPr>
        <w:ind w:left="3525" w:hanging="363"/>
      </w:pPr>
      <w:rPr>
        <w:rFonts w:hint="default"/>
        <w:lang w:val="zh-CN" w:eastAsia="zh-CN" w:bidi="zh-CN"/>
      </w:rPr>
    </w:lvl>
    <w:lvl w:ilvl="4" w:tentative="0">
      <w:start w:val="0"/>
      <w:numFmt w:val="bullet"/>
      <w:lvlText w:val="•"/>
      <w:lvlJc w:val="left"/>
      <w:pPr>
        <w:ind w:left="4494" w:hanging="363"/>
      </w:pPr>
      <w:rPr>
        <w:rFonts w:hint="default"/>
        <w:lang w:val="zh-CN" w:eastAsia="zh-CN" w:bidi="zh-CN"/>
      </w:rPr>
    </w:lvl>
    <w:lvl w:ilvl="5" w:tentative="0">
      <w:start w:val="0"/>
      <w:numFmt w:val="bullet"/>
      <w:lvlText w:val="•"/>
      <w:lvlJc w:val="left"/>
      <w:pPr>
        <w:ind w:left="5463" w:hanging="363"/>
      </w:pPr>
      <w:rPr>
        <w:rFonts w:hint="default"/>
        <w:lang w:val="zh-CN" w:eastAsia="zh-CN" w:bidi="zh-CN"/>
      </w:rPr>
    </w:lvl>
    <w:lvl w:ilvl="6" w:tentative="0">
      <w:start w:val="0"/>
      <w:numFmt w:val="bullet"/>
      <w:lvlText w:val="•"/>
      <w:lvlJc w:val="left"/>
      <w:pPr>
        <w:ind w:left="6431" w:hanging="363"/>
      </w:pPr>
      <w:rPr>
        <w:rFonts w:hint="default"/>
        <w:lang w:val="zh-CN" w:eastAsia="zh-CN" w:bidi="zh-CN"/>
      </w:rPr>
    </w:lvl>
    <w:lvl w:ilvl="7" w:tentative="0">
      <w:start w:val="0"/>
      <w:numFmt w:val="bullet"/>
      <w:lvlText w:val="•"/>
      <w:lvlJc w:val="left"/>
      <w:pPr>
        <w:ind w:left="7400" w:hanging="363"/>
      </w:pPr>
      <w:rPr>
        <w:rFonts w:hint="default"/>
        <w:lang w:val="zh-CN" w:eastAsia="zh-CN" w:bidi="zh-CN"/>
      </w:rPr>
    </w:lvl>
    <w:lvl w:ilvl="8" w:tentative="0">
      <w:start w:val="0"/>
      <w:numFmt w:val="bullet"/>
      <w:lvlText w:val="•"/>
      <w:lvlJc w:val="left"/>
      <w:pPr>
        <w:ind w:left="8368" w:hanging="363"/>
      </w:pPr>
      <w:rPr>
        <w:rFonts w:hint="default"/>
        <w:lang w:val="zh-CN" w:eastAsia="zh-CN" w:bidi="zh-CN"/>
      </w:rPr>
    </w:lvl>
  </w:abstractNum>
  <w:abstractNum w:abstractNumId="10">
    <w:nsid w:val="141FEFBC"/>
    <w:multiLevelType w:val="singleLevel"/>
    <w:tmpl w:val="141FEFBC"/>
    <w:lvl w:ilvl="0" w:tentative="0">
      <w:start w:val="2"/>
      <w:numFmt w:val="decimal"/>
      <w:suff w:val="nothing"/>
      <w:lvlText w:val="%1、"/>
      <w:lvlJc w:val="left"/>
    </w:lvl>
  </w:abstractNum>
  <w:abstractNum w:abstractNumId="11">
    <w:nsid w:val="14D15B79"/>
    <w:multiLevelType w:val="singleLevel"/>
    <w:tmpl w:val="14D15B79"/>
    <w:lvl w:ilvl="0" w:tentative="0">
      <w:start w:val="2"/>
      <w:numFmt w:val="chineseCounting"/>
      <w:lvlText w:val="第%1章"/>
      <w:lvlJc w:val="left"/>
      <w:rPr>
        <w:rFonts w:hint="eastAsia"/>
      </w:rPr>
    </w:lvl>
  </w:abstractNum>
  <w:abstractNum w:abstractNumId="12">
    <w:nsid w:val="16027DD1"/>
    <w:multiLevelType w:val="multilevel"/>
    <w:tmpl w:val="16027DD1"/>
    <w:lvl w:ilvl="0" w:tentative="0">
      <w:start w:val="1"/>
      <w:numFmt w:val="decimal"/>
      <w:lvlText w:val="%1."/>
      <w:lvlJc w:val="left"/>
      <w:pPr>
        <w:ind w:left="618" w:hanging="363"/>
      </w:pPr>
      <w:rPr>
        <w:rFonts w:hint="default" w:ascii="宋体" w:hAnsi="宋体" w:eastAsia="宋体" w:cs="宋体"/>
        <w:w w:val="100"/>
        <w:sz w:val="22"/>
        <w:szCs w:val="22"/>
        <w:lang w:val="zh-CN" w:eastAsia="zh-CN" w:bidi="zh-CN"/>
      </w:rPr>
    </w:lvl>
    <w:lvl w:ilvl="1" w:tentative="0">
      <w:start w:val="0"/>
      <w:numFmt w:val="bullet"/>
      <w:lvlText w:val="•"/>
      <w:lvlJc w:val="left"/>
      <w:pPr>
        <w:ind w:left="1588" w:hanging="363"/>
      </w:pPr>
      <w:rPr>
        <w:rFonts w:hint="default"/>
        <w:lang w:val="zh-CN" w:eastAsia="zh-CN" w:bidi="zh-CN"/>
      </w:rPr>
    </w:lvl>
    <w:lvl w:ilvl="2" w:tentative="0">
      <w:start w:val="0"/>
      <w:numFmt w:val="bullet"/>
      <w:lvlText w:val="•"/>
      <w:lvlJc w:val="left"/>
      <w:pPr>
        <w:ind w:left="2557" w:hanging="363"/>
      </w:pPr>
      <w:rPr>
        <w:rFonts w:hint="default"/>
        <w:lang w:val="zh-CN" w:eastAsia="zh-CN" w:bidi="zh-CN"/>
      </w:rPr>
    </w:lvl>
    <w:lvl w:ilvl="3" w:tentative="0">
      <w:start w:val="0"/>
      <w:numFmt w:val="bullet"/>
      <w:lvlText w:val="•"/>
      <w:lvlJc w:val="left"/>
      <w:pPr>
        <w:ind w:left="3525" w:hanging="363"/>
      </w:pPr>
      <w:rPr>
        <w:rFonts w:hint="default"/>
        <w:lang w:val="zh-CN" w:eastAsia="zh-CN" w:bidi="zh-CN"/>
      </w:rPr>
    </w:lvl>
    <w:lvl w:ilvl="4" w:tentative="0">
      <w:start w:val="0"/>
      <w:numFmt w:val="bullet"/>
      <w:lvlText w:val="•"/>
      <w:lvlJc w:val="left"/>
      <w:pPr>
        <w:ind w:left="4494" w:hanging="363"/>
      </w:pPr>
      <w:rPr>
        <w:rFonts w:hint="default"/>
        <w:lang w:val="zh-CN" w:eastAsia="zh-CN" w:bidi="zh-CN"/>
      </w:rPr>
    </w:lvl>
    <w:lvl w:ilvl="5" w:tentative="0">
      <w:start w:val="0"/>
      <w:numFmt w:val="bullet"/>
      <w:lvlText w:val="•"/>
      <w:lvlJc w:val="left"/>
      <w:pPr>
        <w:ind w:left="5463" w:hanging="363"/>
      </w:pPr>
      <w:rPr>
        <w:rFonts w:hint="default"/>
        <w:lang w:val="zh-CN" w:eastAsia="zh-CN" w:bidi="zh-CN"/>
      </w:rPr>
    </w:lvl>
    <w:lvl w:ilvl="6" w:tentative="0">
      <w:start w:val="0"/>
      <w:numFmt w:val="bullet"/>
      <w:lvlText w:val="•"/>
      <w:lvlJc w:val="left"/>
      <w:pPr>
        <w:ind w:left="6431" w:hanging="363"/>
      </w:pPr>
      <w:rPr>
        <w:rFonts w:hint="default"/>
        <w:lang w:val="zh-CN" w:eastAsia="zh-CN" w:bidi="zh-CN"/>
      </w:rPr>
    </w:lvl>
    <w:lvl w:ilvl="7" w:tentative="0">
      <w:start w:val="0"/>
      <w:numFmt w:val="bullet"/>
      <w:lvlText w:val="•"/>
      <w:lvlJc w:val="left"/>
      <w:pPr>
        <w:ind w:left="7400" w:hanging="363"/>
      </w:pPr>
      <w:rPr>
        <w:rFonts w:hint="default"/>
        <w:lang w:val="zh-CN" w:eastAsia="zh-CN" w:bidi="zh-CN"/>
      </w:rPr>
    </w:lvl>
    <w:lvl w:ilvl="8" w:tentative="0">
      <w:start w:val="0"/>
      <w:numFmt w:val="bullet"/>
      <w:lvlText w:val="•"/>
      <w:lvlJc w:val="left"/>
      <w:pPr>
        <w:ind w:left="8368" w:hanging="363"/>
      </w:pPr>
      <w:rPr>
        <w:rFonts w:hint="default"/>
        <w:lang w:val="zh-CN" w:eastAsia="zh-CN" w:bidi="zh-CN"/>
      </w:rPr>
    </w:lvl>
  </w:abstractNum>
  <w:abstractNum w:abstractNumId="13">
    <w:nsid w:val="19337DB0"/>
    <w:multiLevelType w:val="multilevel"/>
    <w:tmpl w:val="19337DB0"/>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DAD21EE"/>
    <w:multiLevelType w:val="multilevel"/>
    <w:tmpl w:val="1DAD21EE"/>
    <w:lvl w:ilvl="0" w:tentative="0">
      <w:start w:val="1"/>
      <w:numFmt w:val="decimal"/>
      <w:lvlText w:val="（%1）"/>
      <w:lvlJc w:val="left"/>
      <w:pPr>
        <w:ind w:left="145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15">
    <w:nsid w:val="2BC50A39"/>
    <w:multiLevelType w:val="singleLevel"/>
    <w:tmpl w:val="2BC50A39"/>
    <w:lvl w:ilvl="0" w:tentative="0">
      <w:start w:val="1"/>
      <w:numFmt w:val="decimal"/>
      <w:suff w:val="nothing"/>
      <w:lvlText w:val="（%1）"/>
      <w:lvlJc w:val="left"/>
    </w:lvl>
  </w:abstractNum>
  <w:abstractNum w:abstractNumId="16">
    <w:nsid w:val="31942E0C"/>
    <w:multiLevelType w:val="multilevel"/>
    <w:tmpl w:val="31942E0C"/>
    <w:lvl w:ilvl="0" w:tentative="0">
      <w:start w:val="1"/>
      <w:numFmt w:val="decimal"/>
      <w:lvlText w:val="%1."/>
      <w:lvlJc w:val="left"/>
      <w:pPr>
        <w:ind w:left="618" w:hanging="363"/>
      </w:pPr>
      <w:rPr>
        <w:rFonts w:hint="default" w:ascii="宋体" w:hAnsi="宋体" w:eastAsia="宋体" w:cs="宋体"/>
        <w:w w:val="100"/>
        <w:sz w:val="22"/>
        <w:szCs w:val="22"/>
        <w:lang w:val="zh-CN" w:eastAsia="zh-CN" w:bidi="zh-CN"/>
      </w:rPr>
    </w:lvl>
    <w:lvl w:ilvl="1" w:tentative="0">
      <w:start w:val="0"/>
      <w:numFmt w:val="bullet"/>
      <w:lvlText w:val="•"/>
      <w:lvlJc w:val="left"/>
      <w:pPr>
        <w:ind w:left="1588" w:hanging="363"/>
      </w:pPr>
      <w:rPr>
        <w:rFonts w:hint="default"/>
        <w:lang w:val="zh-CN" w:eastAsia="zh-CN" w:bidi="zh-CN"/>
      </w:rPr>
    </w:lvl>
    <w:lvl w:ilvl="2" w:tentative="0">
      <w:start w:val="0"/>
      <w:numFmt w:val="bullet"/>
      <w:lvlText w:val="•"/>
      <w:lvlJc w:val="left"/>
      <w:pPr>
        <w:ind w:left="2557" w:hanging="363"/>
      </w:pPr>
      <w:rPr>
        <w:rFonts w:hint="default"/>
        <w:lang w:val="zh-CN" w:eastAsia="zh-CN" w:bidi="zh-CN"/>
      </w:rPr>
    </w:lvl>
    <w:lvl w:ilvl="3" w:tentative="0">
      <w:start w:val="0"/>
      <w:numFmt w:val="bullet"/>
      <w:lvlText w:val="•"/>
      <w:lvlJc w:val="left"/>
      <w:pPr>
        <w:ind w:left="3525" w:hanging="363"/>
      </w:pPr>
      <w:rPr>
        <w:rFonts w:hint="default"/>
        <w:lang w:val="zh-CN" w:eastAsia="zh-CN" w:bidi="zh-CN"/>
      </w:rPr>
    </w:lvl>
    <w:lvl w:ilvl="4" w:tentative="0">
      <w:start w:val="0"/>
      <w:numFmt w:val="bullet"/>
      <w:lvlText w:val="•"/>
      <w:lvlJc w:val="left"/>
      <w:pPr>
        <w:ind w:left="4494" w:hanging="363"/>
      </w:pPr>
      <w:rPr>
        <w:rFonts w:hint="default"/>
        <w:lang w:val="zh-CN" w:eastAsia="zh-CN" w:bidi="zh-CN"/>
      </w:rPr>
    </w:lvl>
    <w:lvl w:ilvl="5" w:tentative="0">
      <w:start w:val="0"/>
      <w:numFmt w:val="bullet"/>
      <w:lvlText w:val="•"/>
      <w:lvlJc w:val="left"/>
      <w:pPr>
        <w:ind w:left="5463" w:hanging="363"/>
      </w:pPr>
      <w:rPr>
        <w:rFonts w:hint="default"/>
        <w:lang w:val="zh-CN" w:eastAsia="zh-CN" w:bidi="zh-CN"/>
      </w:rPr>
    </w:lvl>
    <w:lvl w:ilvl="6" w:tentative="0">
      <w:start w:val="0"/>
      <w:numFmt w:val="bullet"/>
      <w:lvlText w:val="•"/>
      <w:lvlJc w:val="left"/>
      <w:pPr>
        <w:ind w:left="6431" w:hanging="363"/>
      </w:pPr>
      <w:rPr>
        <w:rFonts w:hint="default"/>
        <w:lang w:val="zh-CN" w:eastAsia="zh-CN" w:bidi="zh-CN"/>
      </w:rPr>
    </w:lvl>
    <w:lvl w:ilvl="7" w:tentative="0">
      <w:start w:val="0"/>
      <w:numFmt w:val="bullet"/>
      <w:lvlText w:val="•"/>
      <w:lvlJc w:val="left"/>
      <w:pPr>
        <w:ind w:left="7400" w:hanging="363"/>
      </w:pPr>
      <w:rPr>
        <w:rFonts w:hint="default"/>
        <w:lang w:val="zh-CN" w:eastAsia="zh-CN" w:bidi="zh-CN"/>
      </w:rPr>
    </w:lvl>
    <w:lvl w:ilvl="8" w:tentative="0">
      <w:start w:val="0"/>
      <w:numFmt w:val="bullet"/>
      <w:lvlText w:val="•"/>
      <w:lvlJc w:val="left"/>
      <w:pPr>
        <w:ind w:left="8368" w:hanging="363"/>
      </w:pPr>
      <w:rPr>
        <w:rFonts w:hint="default"/>
        <w:lang w:val="zh-CN" w:eastAsia="zh-CN" w:bidi="zh-CN"/>
      </w:rPr>
    </w:lvl>
  </w:abstractNum>
  <w:abstractNum w:abstractNumId="17">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3198EFA"/>
    <w:multiLevelType w:val="singleLevel"/>
    <w:tmpl w:val="43198EFA"/>
    <w:lvl w:ilvl="0" w:tentative="0">
      <w:start w:val="1"/>
      <w:numFmt w:val="decimal"/>
      <w:suff w:val="nothing"/>
      <w:lvlText w:val="（%1）"/>
      <w:lvlJc w:val="left"/>
    </w:lvl>
  </w:abstractNum>
  <w:abstractNum w:abstractNumId="19">
    <w:nsid w:val="43AB6ECC"/>
    <w:multiLevelType w:val="singleLevel"/>
    <w:tmpl w:val="43AB6ECC"/>
    <w:lvl w:ilvl="0" w:tentative="0">
      <w:start w:val="1"/>
      <w:numFmt w:val="decimal"/>
      <w:suff w:val="nothing"/>
      <w:lvlText w:val="（%1）"/>
      <w:lvlJc w:val="left"/>
    </w:lvl>
  </w:abstractNum>
  <w:abstractNum w:abstractNumId="20">
    <w:nsid w:val="44A93A03"/>
    <w:multiLevelType w:val="multilevel"/>
    <w:tmpl w:val="44A93A03"/>
    <w:lvl w:ilvl="0" w:tentative="0">
      <w:start w:val="1"/>
      <w:numFmt w:val="decimal"/>
      <w:lvlText w:val="（%1）"/>
      <w:lvlJc w:val="left"/>
      <w:pPr>
        <w:ind w:left="2731" w:hanging="605"/>
      </w:pPr>
      <w:rPr>
        <w:rFonts w:hint="default" w:ascii="宋体" w:hAnsi="宋体" w:eastAsia="宋体" w:cs="宋体"/>
        <w:w w:val="100"/>
        <w:sz w:val="22"/>
        <w:szCs w:val="22"/>
        <w:lang w:val="zh-CN" w:eastAsia="zh-CN" w:bidi="zh-CN"/>
      </w:rPr>
    </w:lvl>
    <w:lvl w:ilvl="1" w:tentative="0">
      <w:start w:val="0"/>
      <w:numFmt w:val="bullet"/>
      <w:lvlText w:val="•"/>
      <w:lvlJc w:val="left"/>
      <w:pPr>
        <w:ind w:left="6536" w:hanging="605"/>
      </w:pPr>
      <w:rPr>
        <w:rFonts w:hint="default"/>
        <w:lang w:val="zh-CN" w:eastAsia="zh-CN" w:bidi="zh-CN"/>
      </w:rPr>
    </w:lvl>
    <w:lvl w:ilvl="2" w:tentative="0">
      <w:start w:val="0"/>
      <w:numFmt w:val="bullet"/>
      <w:lvlText w:val="•"/>
      <w:lvlJc w:val="left"/>
      <w:pPr>
        <w:ind w:left="7505" w:hanging="605"/>
      </w:pPr>
      <w:rPr>
        <w:rFonts w:hint="default"/>
        <w:lang w:val="zh-CN" w:eastAsia="zh-CN" w:bidi="zh-CN"/>
      </w:rPr>
    </w:lvl>
    <w:lvl w:ilvl="3" w:tentative="0">
      <w:start w:val="0"/>
      <w:numFmt w:val="bullet"/>
      <w:lvlText w:val="•"/>
      <w:lvlJc w:val="left"/>
      <w:pPr>
        <w:ind w:left="8473" w:hanging="605"/>
      </w:pPr>
      <w:rPr>
        <w:rFonts w:hint="default"/>
        <w:lang w:val="zh-CN" w:eastAsia="zh-CN" w:bidi="zh-CN"/>
      </w:rPr>
    </w:lvl>
    <w:lvl w:ilvl="4" w:tentative="0">
      <w:start w:val="0"/>
      <w:numFmt w:val="bullet"/>
      <w:lvlText w:val="•"/>
      <w:lvlJc w:val="left"/>
      <w:pPr>
        <w:ind w:left="9442" w:hanging="605"/>
      </w:pPr>
      <w:rPr>
        <w:rFonts w:hint="default"/>
        <w:lang w:val="zh-CN" w:eastAsia="zh-CN" w:bidi="zh-CN"/>
      </w:rPr>
    </w:lvl>
    <w:lvl w:ilvl="5" w:tentative="0">
      <w:start w:val="0"/>
      <w:numFmt w:val="bullet"/>
      <w:lvlText w:val="•"/>
      <w:lvlJc w:val="left"/>
      <w:pPr>
        <w:ind w:left="10411" w:hanging="605"/>
      </w:pPr>
      <w:rPr>
        <w:rFonts w:hint="default"/>
        <w:lang w:val="zh-CN" w:eastAsia="zh-CN" w:bidi="zh-CN"/>
      </w:rPr>
    </w:lvl>
    <w:lvl w:ilvl="6" w:tentative="0">
      <w:start w:val="0"/>
      <w:numFmt w:val="bullet"/>
      <w:lvlText w:val="•"/>
      <w:lvlJc w:val="left"/>
      <w:pPr>
        <w:ind w:left="11379" w:hanging="605"/>
      </w:pPr>
      <w:rPr>
        <w:rFonts w:hint="default"/>
        <w:lang w:val="zh-CN" w:eastAsia="zh-CN" w:bidi="zh-CN"/>
      </w:rPr>
    </w:lvl>
    <w:lvl w:ilvl="7" w:tentative="0">
      <w:start w:val="0"/>
      <w:numFmt w:val="bullet"/>
      <w:lvlText w:val="•"/>
      <w:lvlJc w:val="left"/>
      <w:pPr>
        <w:ind w:left="12348" w:hanging="605"/>
      </w:pPr>
      <w:rPr>
        <w:rFonts w:hint="default"/>
        <w:lang w:val="zh-CN" w:eastAsia="zh-CN" w:bidi="zh-CN"/>
      </w:rPr>
    </w:lvl>
    <w:lvl w:ilvl="8" w:tentative="0">
      <w:start w:val="0"/>
      <w:numFmt w:val="bullet"/>
      <w:lvlText w:val="•"/>
      <w:lvlJc w:val="left"/>
      <w:pPr>
        <w:ind w:left="13316" w:hanging="605"/>
      </w:pPr>
      <w:rPr>
        <w:rFonts w:hint="default"/>
        <w:lang w:val="zh-CN" w:eastAsia="zh-CN" w:bidi="zh-CN"/>
      </w:rPr>
    </w:lvl>
  </w:abstractNum>
  <w:abstractNum w:abstractNumId="21">
    <w:nsid w:val="44B236A9"/>
    <w:multiLevelType w:val="multilevel"/>
    <w:tmpl w:val="44B236A9"/>
    <w:lvl w:ilvl="0" w:tentative="0">
      <w:start w:val="1"/>
      <w:numFmt w:val="decimal"/>
      <w:lvlText w:val="（%1）"/>
      <w:lvlJc w:val="left"/>
      <w:pPr>
        <w:ind w:left="145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22">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23">
    <w:nsid w:val="58882CF2"/>
    <w:multiLevelType w:val="multilevel"/>
    <w:tmpl w:val="588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F8403E9"/>
    <w:multiLevelType w:val="multilevel"/>
    <w:tmpl w:val="5F8403E9"/>
    <w:lvl w:ilvl="0" w:tentative="0">
      <w:start w:val="1"/>
      <w:numFmt w:val="decimal"/>
      <w:lvlText w:val="（%1）"/>
      <w:lvlJc w:val="left"/>
      <w:pPr>
        <w:ind w:left="145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25">
    <w:nsid w:val="63323EC8"/>
    <w:multiLevelType w:val="multilevel"/>
    <w:tmpl w:val="63323EC8"/>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9286824"/>
    <w:multiLevelType w:val="multilevel"/>
    <w:tmpl w:val="6928682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9912453"/>
    <w:multiLevelType w:val="multilevel"/>
    <w:tmpl w:val="69912453"/>
    <w:lvl w:ilvl="0" w:tentative="0">
      <w:start w:val="1"/>
      <w:numFmt w:val="decimal"/>
      <w:lvlText w:val="（%1）"/>
      <w:lvlJc w:val="left"/>
      <w:pPr>
        <w:ind w:left="618" w:hanging="605"/>
      </w:pPr>
      <w:rPr>
        <w:rFonts w:hint="default" w:ascii="宋体" w:hAnsi="宋体" w:eastAsia="宋体" w:cs="宋体"/>
        <w:w w:val="100"/>
        <w:sz w:val="22"/>
        <w:szCs w:val="22"/>
        <w:lang w:val="zh-CN" w:eastAsia="zh-CN" w:bidi="zh-CN"/>
      </w:rPr>
    </w:lvl>
    <w:lvl w:ilvl="1" w:tentative="0">
      <w:start w:val="0"/>
      <w:numFmt w:val="bullet"/>
      <w:lvlText w:val="•"/>
      <w:lvlJc w:val="left"/>
      <w:pPr>
        <w:ind w:left="1588" w:hanging="605"/>
      </w:pPr>
      <w:rPr>
        <w:rFonts w:hint="default"/>
        <w:lang w:val="zh-CN" w:eastAsia="zh-CN" w:bidi="zh-CN"/>
      </w:rPr>
    </w:lvl>
    <w:lvl w:ilvl="2" w:tentative="0">
      <w:start w:val="0"/>
      <w:numFmt w:val="bullet"/>
      <w:lvlText w:val="•"/>
      <w:lvlJc w:val="left"/>
      <w:pPr>
        <w:ind w:left="2557" w:hanging="605"/>
      </w:pPr>
      <w:rPr>
        <w:rFonts w:hint="default"/>
        <w:lang w:val="zh-CN" w:eastAsia="zh-CN" w:bidi="zh-CN"/>
      </w:rPr>
    </w:lvl>
    <w:lvl w:ilvl="3" w:tentative="0">
      <w:start w:val="0"/>
      <w:numFmt w:val="bullet"/>
      <w:lvlText w:val="•"/>
      <w:lvlJc w:val="left"/>
      <w:pPr>
        <w:ind w:left="3525" w:hanging="605"/>
      </w:pPr>
      <w:rPr>
        <w:rFonts w:hint="default"/>
        <w:lang w:val="zh-CN" w:eastAsia="zh-CN" w:bidi="zh-CN"/>
      </w:rPr>
    </w:lvl>
    <w:lvl w:ilvl="4" w:tentative="0">
      <w:start w:val="0"/>
      <w:numFmt w:val="bullet"/>
      <w:lvlText w:val="•"/>
      <w:lvlJc w:val="left"/>
      <w:pPr>
        <w:ind w:left="4494" w:hanging="605"/>
      </w:pPr>
      <w:rPr>
        <w:rFonts w:hint="default"/>
        <w:lang w:val="zh-CN" w:eastAsia="zh-CN" w:bidi="zh-CN"/>
      </w:rPr>
    </w:lvl>
    <w:lvl w:ilvl="5" w:tentative="0">
      <w:start w:val="0"/>
      <w:numFmt w:val="bullet"/>
      <w:lvlText w:val="•"/>
      <w:lvlJc w:val="left"/>
      <w:pPr>
        <w:ind w:left="5463" w:hanging="605"/>
      </w:pPr>
      <w:rPr>
        <w:rFonts w:hint="default"/>
        <w:lang w:val="zh-CN" w:eastAsia="zh-CN" w:bidi="zh-CN"/>
      </w:rPr>
    </w:lvl>
    <w:lvl w:ilvl="6" w:tentative="0">
      <w:start w:val="0"/>
      <w:numFmt w:val="bullet"/>
      <w:lvlText w:val="•"/>
      <w:lvlJc w:val="left"/>
      <w:pPr>
        <w:ind w:left="6431" w:hanging="605"/>
      </w:pPr>
      <w:rPr>
        <w:rFonts w:hint="default"/>
        <w:lang w:val="zh-CN" w:eastAsia="zh-CN" w:bidi="zh-CN"/>
      </w:rPr>
    </w:lvl>
    <w:lvl w:ilvl="7" w:tentative="0">
      <w:start w:val="0"/>
      <w:numFmt w:val="bullet"/>
      <w:lvlText w:val="•"/>
      <w:lvlJc w:val="left"/>
      <w:pPr>
        <w:ind w:left="7400" w:hanging="605"/>
      </w:pPr>
      <w:rPr>
        <w:rFonts w:hint="default"/>
        <w:lang w:val="zh-CN" w:eastAsia="zh-CN" w:bidi="zh-CN"/>
      </w:rPr>
    </w:lvl>
    <w:lvl w:ilvl="8" w:tentative="0">
      <w:start w:val="0"/>
      <w:numFmt w:val="bullet"/>
      <w:lvlText w:val="•"/>
      <w:lvlJc w:val="left"/>
      <w:pPr>
        <w:ind w:left="8368" w:hanging="605"/>
      </w:pPr>
      <w:rPr>
        <w:rFonts w:hint="default"/>
        <w:lang w:val="zh-CN" w:eastAsia="zh-CN" w:bidi="zh-CN"/>
      </w:rPr>
    </w:lvl>
  </w:abstractNum>
  <w:abstractNum w:abstractNumId="28">
    <w:nsid w:val="6ADB1F82"/>
    <w:multiLevelType w:val="multilevel"/>
    <w:tmpl w:val="6ADB1F82"/>
    <w:lvl w:ilvl="0" w:tentative="0">
      <w:start w:val="1"/>
      <w:numFmt w:val="decimal"/>
      <w:lvlText w:val="%1."/>
      <w:lvlJc w:val="left"/>
      <w:pPr>
        <w:ind w:left="979"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1912" w:hanging="361"/>
      </w:pPr>
      <w:rPr>
        <w:rFonts w:hint="default"/>
        <w:lang w:val="zh-CN" w:eastAsia="zh-CN" w:bidi="zh-CN"/>
      </w:rPr>
    </w:lvl>
    <w:lvl w:ilvl="2" w:tentative="0">
      <w:start w:val="0"/>
      <w:numFmt w:val="bullet"/>
      <w:lvlText w:val="•"/>
      <w:lvlJc w:val="left"/>
      <w:pPr>
        <w:ind w:left="2845" w:hanging="361"/>
      </w:pPr>
      <w:rPr>
        <w:rFonts w:hint="default"/>
        <w:lang w:val="zh-CN" w:eastAsia="zh-CN" w:bidi="zh-CN"/>
      </w:rPr>
    </w:lvl>
    <w:lvl w:ilvl="3" w:tentative="0">
      <w:start w:val="0"/>
      <w:numFmt w:val="bullet"/>
      <w:lvlText w:val="•"/>
      <w:lvlJc w:val="left"/>
      <w:pPr>
        <w:ind w:left="3777" w:hanging="361"/>
      </w:pPr>
      <w:rPr>
        <w:rFonts w:hint="default"/>
        <w:lang w:val="zh-CN" w:eastAsia="zh-CN" w:bidi="zh-CN"/>
      </w:rPr>
    </w:lvl>
    <w:lvl w:ilvl="4" w:tentative="0">
      <w:start w:val="0"/>
      <w:numFmt w:val="bullet"/>
      <w:lvlText w:val="•"/>
      <w:lvlJc w:val="left"/>
      <w:pPr>
        <w:ind w:left="4710" w:hanging="361"/>
      </w:pPr>
      <w:rPr>
        <w:rFonts w:hint="default"/>
        <w:lang w:val="zh-CN" w:eastAsia="zh-CN" w:bidi="zh-CN"/>
      </w:rPr>
    </w:lvl>
    <w:lvl w:ilvl="5" w:tentative="0">
      <w:start w:val="0"/>
      <w:numFmt w:val="bullet"/>
      <w:lvlText w:val="•"/>
      <w:lvlJc w:val="left"/>
      <w:pPr>
        <w:ind w:left="5643" w:hanging="361"/>
      </w:pPr>
      <w:rPr>
        <w:rFonts w:hint="default"/>
        <w:lang w:val="zh-CN" w:eastAsia="zh-CN" w:bidi="zh-CN"/>
      </w:rPr>
    </w:lvl>
    <w:lvl w:ilvl="6" w:tentative="0">
      <w:start w:val="0"/>
      <w:numFmt w:val="bullet"/>
      <w:lvlText w:val="•"/>
      <w:lvlJc w:val="left"/>
      <w:pPr>
        <w:ind w:left="6575" w:hanging="361"/>
      </w:pPr>
      <w:rPr>
        <w:rFonts w:hint="default"/>
        <w:lang w:val="zh-CN" w:eastAsia="zh-CN" w:bidi="zh-CN"/>
      </w:rPr>
    </w:lvl>
    <w:lvl w:ilvl="7" w:tentative="0">
      <w:start w:val="0"/>
      <w:numFmt w:val="bullet"/>
      <w:lvlText w:val="•"/>
      <w:lvlJc w:val="left"/>
      <w:pPr>
        <w:ind w:left="7508" w:hanging="361"/>
      </w:pPr>
      <w:rPr>
        <w:rFonts w:hint="default"/>
        <w:lang w:val="zh-CN" w:eastAsia="zh-CN" w:bidi="zh-CN"/>
      </w:rPr>
    </w:lvl>
    <w:lvl w:ilvl="8" w:tentative="0">
      <w:start w:val="0"/>
      <w:numFmt w:val="bullet"/>
      <w:lvlText w:val="•"/>
      <w:lvlJc w:val="left"/>
      <w:pPr>
        <w:ind w:left="8440" w:hanging="361"/>
      </w:pPr>
      <w:rPr>
        <w:rFonts w:hint="default"/>
        <w:lang w:val="zh-CN" w:eastAsia="zh-CN" w:bidi="zh-CN"/>
      </w:rPr>
    </w:lvl>
  </w:abstractNum>
  <w:abstractNum w:abstractNumId="29">
    <w:nsid w:val="6F125E2B"/>
    <w:multiLevelType w:val="multilevel"/>
    <w:tmpl w:val="6F125E2B"/>
    <w:lvl w:ilvl="0" w:tentative="0">
      <w:start w:val="1"/>
      <w:numFmt w:val="decimal"/>
      <w:lvlText w:val="(%1)"/>
      <w:lvlJc w:val="left"/>
      <w:pPr>
        <w:ind w:left="1153" w:hanging="420"/>
      </w:pPr>
    </w:lvl>
    <w:lvl w:ilvl="1" w:tentative="0">
      <w:start w:val="1"/>
      <w:numFmt w:val="lowerLetter"/>
      <w:lvlText w:val="%2)"/>
      <w:lvlJc w:val="left"/>
      <w:pPr>
        <w:ind w:left="1573" w:hanging="420"/>
      </w:pPr>
    </w:lvl>
    <w:lvl w:ilvl="2" w:tentative="0">
      <w:start w:val="1"/>
      <w:numFmt w:val="lowerRoman"/>
      <w:lvlText w:val="%3."/>
      <w:lvlJc w:val="right"/>
      <w:pPr>
        <w:ind w:left="1993" w:hanging="420"/>
      </w:pPr>
    </w:lvl>
    <w:lvl w:ilvl="3" w:tentative="0">
      <w:start w:val="1"/>
      <w:numFmt w:val="decimal"/>
      <w:lvlText w:val="%4."/>
      <w:lvlJc w:val="left"/>
      <w:pPr>
        <w:ind w:left="2413" w:hanging="420"/>
      </w:pPr>
    </w:lvl>
    <w:lvl w:ilvl="4" w:tentative="0">
      <w:start w:val="1"/>
      <w:numFmt w:val="lowerLetter"/>
      <w:lvlText w:val="%5)"/>
      <w:lvlJc w:val="left"/>
      <w:pPr>
        <w:ind w:left="2833" w:hanging="420"/>
      </w:pPr>
    </w:lvl>
    <w:lvl w:ilvl="5" w:tentative="0">
      <w:start w:val="1"/>
      <w:numFmt w:val="lowerRoman"/>
      <w:lvlText w:val="%6."/>
      <w:lvlJc w:val="right"/>
      <w:pPr>
        <w:ind w:left="3253" w:hanging="420"/>
      </w:pPr>
    </w:lvl>
    <w:lvl w:ilvl="6" w:tentative="0">
      <w:start w:val="1"/>
      <w:numFmt w:val="decimal"/>
      <w:lvlText w:val="%7."/>
      <w:lvlJc w:val="left"/>
      <w:pPr>
        <w:ind w:left="3673" w:hanging="420"/>
      </w:pPr>
    </w:lvl>
    <w:lvl w:ilvl="7" w:tentative="0">
      <w:start w:val="1"/>
      <w:numFmt w:val="lowerLetter"/>
      <w:lvlText w:val="%8)"/>
      <w:lvlJc w:val="left"/>
      <w:pPr>
        <w:ind w:left="4093" w:hanging="420"/>
      </w:pPr>
    </w:lvl>
    <w:lvl w:ilvl="8" w:tentative="0">
      <w:start w:val="1"/>
      <w:numFmt w:val="lowerRoman"/>
      <w:lvlText w:val="%9."/>
      <w:lvlJc w:val="right"/>
      <w:pPr>
        <w:ind w:left="4513" w:hanging="420"/>
      </w:pPr>
    </w:lvl>
  </w:abstractNum>
  <w:abstractNum w:abstractNumId="30">
    <w:nsid w:val="711DD564"/>
    <w:multiLevelType w:val="singleLevel"/>
    <w:tmpl w:val="711DD564"/>
    <w:lvl w:ilvl="0" w:tentative="0">
      <w:start w:val="1"/>
      <w:numFmt w:val="decimal"/>
      <w:lvlText w:val="(%1)"/>
      <w:lvlJc w:val="left"/>
      <w:pPr>
        <w:ind w:left="425" w:hanging="425"/>
      </w:pPr>
      <w:rPr>
        <w:rFonts w:hint="default"/>
      </w:rPr>
    </w:lvl>
  </w:abstractNum>
  <w:abstractNum w:abstractNumId="31">
    <w:nsid w:val="78C01DA7"/>
    <w:multiLevelType w:val="multilevel"/>
    <w:tmpl w:val="78C01DA7"/>
    <w:lvl w:ilvl="0" w:tentative="0">
      <w:start w:val="1"/>
      <w:numFmt w:val="decimal"/>
      <w:lvlText w:val="（%1）"/>
      <w:lvlJc w:val="left"/>
      <w:pPr>
        <w:ind w:left="548" w:hanging="548"/>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B73D270"/>
    <w:multiLevelType w:val="singleLevel"/>
    <w:tmpl w:val="7B73D270"/>
    <w:lvl w:ilvl="0" w:tentative="0">
      <w:start w:val="1"/>
      <w:numFmt w:val="decimal"/>
      <w:suff w:val="nothing"/>
      <w:lvlText w:val="（%1）"/>
      <w:lvlJc w:val="left"/>
    </w:lvl>
  </w:abstractNum>
  <w:abstractNum w:abstractNumId="33">
    <w:nsid w:val="7B81E313"/>
    <w:multiLevelType w:val="singleLevel"/>
    <w:tmpl w:val="7B81E313"/>
    <w:lvl w:ilvl="0" w:tentative="0">
      <w:start w:val="3"/>
      <w:numFmt w:val="chineseCounting"/>
      <w:suff w:val="nothing"/>
      <w:lvlText w:val="%1、"/>
      <w:lvlJc w:val="left"/>
      <w:rPr>
        <w:rFonts w:hint="eastAsia"/>
      </w:rPr>
    </w:lvl>
  </w:abstractNum>
  <w:num w:numId="1">
    <w:abstractNumId w:val="29"/>
  </w:num>
  <w:num w:numId="2">
    <w:abstractNumId w:val="11"/>
  </w:num>
  <w:num w:numId="3">
    <w:abstractNumId w:val="17"/>
  </w:num>
  <w:num w:numId="4">
    <w:abstractNumId w:val="4"/>
  </w:num>
  <w:num w:numId="5">
    <w:abstractNumId w:val="0"/>
  </w:num>
  <w:num w:numId="6">
    <w:abstractNumId w:val="19"/>
  </w:num>
  <w:num w:numId="7">
    <w:abstractNumId w:val="6"/>
  </w:num>
  <w:num w:numId="8">
    <w:abstractNumId w:val="1"/>
  </w:num>
  <w:num w:numId="9">
    <w:abstractNumId w:val="3"/>
  </w:num>
  <w:num w:numId="10">
    <w:abstractNumId w:val="10"/>
  </w:num>
  <w:num w:numId="11">
    <w:abstractNumId w:val="20"/>
  </w:num>
  <w:num w:numId="12">
    <w:abstractNumId w:val="14"/>
  </w:num>
  <w:num w:numId="13">
    <w:abstractNumId w:val="7"/>
  </w:num>
  <w:num w:numId="14">
    <w:abstractNumId w:val="27"/>
  </w:num>
  <w:num w:numId="15">
    <w:abstractNumId w:val="22"/>
  </w:num>
  <w:num w:numId="16">
    <w:abstractNumId w:val="8"/>
  </w:num>
  <w:num w:numId="17">
    <w:abstractNumId w:val="30"/>
  </w:num>
  <w:num w:numId="18">
    <w:abstractNumId w:val="32"/>
  </w:num>
  <w:num w:numId="19">
    <w:abstractNumId w:val="18"/>
  </w:num>
  <w:num w:numId="20">
    <w:abstractNumId w:val="24"/>
  </w:num>
  <w:num w:numId="21">
    <w:abstractNumId w:val="21"/>
  </w:num>
  <w:num w:numId="22">
    <w:abstractNumId w:val="25"/>
  </w:num>
  <w:num w:numId="23">
    <w:abstractNumId w:val="15"/>
  </w:num>
  <w:num w:numId="24">
    <w:abstractNumId w:val="26"/>
  </w:num>
  <w:num w:numId="25">
    <w:abstractNumId w:val="23"/>
  </w:num>
  <w:num w:numId="26">
    <w:abstractNumId w:val="33"/>
  </w:num>
  <w:num w:numId="27">
    <w:abstractNumId w:val="31"/>
  </w:num>
  <w:num w:numId="28">
    <w:abstractNumId w:val="2"/>
  </w:num>
  <w:num w:numId="29">
    <w:abstractNumId w:val="5"/>
  </w:num>
  <w:num w:numId="30">
    <w:abstractNumId w:val="13"/>
  </w:num>
  <w:num w:numId="31">
    <w:abstractNumId w:val="28"/>
  </w:num>
  <w:num w:numId="32">
    <w:abstractNumId w:val="12"/>
  </w:num>
  <w:num w:numId="33">
    <w:abstractNumId w:val="1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0"/>
  <w:drawingGridHorizontalSpacing w:val="110"/>
  <w:noPunctuationKerning w:val="1"/>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EA8"/>
    <w:rsid w:val="00000C34"/>
    <w:rsid w:val="000031CE"/>
    <w:rsid w:val="00004844"/>
    <w:rsid w:val="00013C72"/>
    <w:rsid w:val="00017D67"/>
    <w:rsid w:val="0006310E"/>
    <w:rsid w:val="00075BD1"/>
    <w:rsid w:val="000854DE"/>
    <w:rsid w:val="000A007C"/>
    <w:rsid w:val="000A1E46"/>
    <w:rsid w:val="000A20E6"/>
    <w:rsid w:val="000A2D4B"/>
    <w:rsid w:val="000A4EA8"/>
    <w:rsid w:val="000A7358"/>
    <w:rsid w:val="000C4107"/>
    <w:rsid w:val="000C707D"/>
    <w:rsid w:val="000D0B79"/>
    <w:rsid w:val="000D305E"/>
    <w:rsid w:val="000E26D0"/>
    <w:rsid w:val="000E6ADA"/>
    <w:rsid w:val="000F1593"/>
    <w:rsid w:val="000F78FE"/>
    <w:rsid w:val="00100501"/>
    <w:rsid w:val="00100FFD"/>
    <w:rsid w:val="001021B1"/>
    <w:rsid w:val="00103054"/>
    <w:rsid w:val="0010778D"/>
    <w:rsid w:val="00112154"/>
    <w:rsid w:val="0011540F"/>
    <w:rsid w:val="001215C5"/>
    <w:rsid w:val="00130B6B"/>
    <w:rsid w:val="00144045"/>
    <w:rsid w:val="00147616"/>
    <w:rsid w:val="00150676"/>
    <w:rsid w:val="0015444B"/>
    <w:rsid w:val="00155A83"/>
    <w:rsid w:val="00157E29"/>
    <w:rsid w:val="00160431"/>
    <w:rsid w:val="00162122"/>
    <w:rsid w:val="00162ECA"/>
    <w:rsid w:val="00165DE2"/>
    <w:rsid w:val="0018248E"/>
    <w:rsid w:val="001A3E1F"/>
    <w:rsid w:val="001B1DD1"/>
    <w:rsid w:val="001B4631"/>
    <w:rsid w:val="001B6FEC"/>
    <w:rsid w:val="001B7FB0"/>
    <w:rsid w:val="001C01C6"/>
    <w:rsid w:val="001D11B8"/>
    <w:rsid w:val="001D1D50"/>
    <w:rsid w:val="001D4492"/>
    <w:rsid w:val="001E1523"/>
    <w:rsid w:val="001E1B7E"/>
    <w:rsid w:val="001E21A8"/>
    <w:rsid w:val="001E45E7"/>
    <w:rsid w:val="001E560E"/>
    <w:rsid w:val="001F0A1C"/>
    <w:rsid w:val="001F391A"/>
    <w:rsid w:val="001F45DA"/>
    <w:rsid w:val="001F65C2"/>
    <w:rsid w:val="002031BA"/>
    <w:rsid w:val="00203B3D"/>
    <w:rsid w:val="00205B57"/>
    <w:rsid w:val="00205CF0"/>
    <w:rsid w:val="00211858"/>
    <w:rsid w:val="002160B4"/>
    <w:rsid w:val="00222384"/>
    <w:rsid w:val="00223528"/>
    <w:rsid w:val="00223E15"/>
    <w:rsid w:val="00232D2B"/>
    <w:rsid w:val="0023474C"/>
    <w:rsid w:val="002352ED"/>
    <w:rsid w:val="00245D00"/>
    <w:rsid w:val="00256B87"/>
    <w:rsid w:val="00257EAE"/>
    <w:rsid w:val="00264205"/>
    <w:rsid w:val="00264A60"/>
    <w:rsid w:val="002720D7"/>
    <w:rsid w:val="0027477F"/>
    <w:rsid w:val="00276713"/>
    <w:rsid w:val="00283A7A"/>
    <w:rsid w:val="00284F13"/>
    <w:rsid w:val="002866A5"/>
    <w:rsid w:val="00291C3A"/>
    <w:rsid w:val="00295A65"/>
    <w:rsid w:val="002A1D65"/>
    <w:rsid w:val="002A3302"/>
    <w:rsid w:val="002A6CE6"/>
    <w:rsid w:val="002A6ED4"/>
    <w:rsid w:val="002B6A0B"/>
    <w:rsid w:val="002C02DD"/>
    <w:rsid w:val="002C2076"/>
    <w:rsid w:val="002C3240"/>
    <w:rsid w:val="002C4D35"/>
    <w:rsid w:val="002C69F4"/>
    <w:rsid w:val="002C71A2"/>
    <w:rsid w:val="002D76C2"/>
    <w:rsid w:val="002E12F3"/>
    <w:rsid w:val="002F51D7"/>
    <w:rsid w:val="002F56BE"/>
    <w:rsid w:val="002F640D"/>
    <w:rsid w:val="00302806"/>
    <w:rsid w:val="003145CF"/>
    <w:rsid w:val="00314987"/>
    <w:rsid w:val="00314F40"/>
    <w:rsid w:val="0031564C"/>
    <w:rsid w:val="003250B6"/>
    <w:rsid w:val="0032519B"/>
    <w:rsid w:val="003254E6"/>
    <w:rsid w:val="0032612E"/>
    <w:rsid w:val="003311CB"/>
    <w:rsid w:val="003375C8"/>
    <w:rsid w:val="003431B8"/>
    <w:rsid w:val="0034710F"/>
    <w:rsid w:val="00350F82"/>
    <w:rsid w:val="003521C0"/>
    <w:rsid w:val="00354CFE"/>
    <w:rsid w:val="00360A17"/>
    <w:rsid w:val="00365359"/>
    <w:rsid w:val="00381705"/>
    <w:rsid w:val="0038646D"/>
    <w:rsid w:val="00386DDA"/>
    <w:rsid w:val="003970E7"/>
    <w:rsid w:val="003A0BD3"/>
    <w:rsid w:val="003A27F4"/>
    <w:rsid w:val="003A7554"/>
    <w:rsid w:val="003A7C7E"/>
    <w:rsid w:val="003B3D36"/>
    <w:rsid w:val="003C057E"/>
    <w:rsid w:val="003C0A1F"/>
    <w:rsid w:val="003C65CB"/>
    <w:rsid w:val="003D14F2"/>
    <w:rsid w:val="003D4206"/>
    <w:rsid w:val="003D52EB"/>
    <w:rsid w:val="003E036E"/>
    <w:rsid w:val="003E05EC"/>
    <w:rsid w:val="003E64F7"/>
    <w:rsid w:val="003F33A1"/>
    <w:rsid w:val="00400167"/>
    <w:rsid w:val="004062A1"/>
    <w:rsid w:val="00406F29"/>
    <w:rsid w:val="004108DF"/>
    <w:rsid w:val="004318D1"/>
    <w:rsid w:val="0043352B"/>
    <w:rsid w:val="004355E0"/>
    <w:rsid w:val="00454F54"/>
    <w:rsid w:val="00456F12"/>
    <w:rsid w:val="00462838"/>
    <w:rsid w:val="00471CF9"/>
    <w:rsid w:val="00477FB3"/>
    <w:rsid w:val="004808F5"/>
    <w:rsid w:val="00480DEF"/>
    <w:rsid w:val="00491BBA"/>
    <w:rsid w:val="004926B2"/>
    <w:rsid w:val="00497D37"/>
    <w:rsid w:val="004A108F"/>
    <w:rsid w:val="004C7909"/>
    <w:rsid w:val="004D3602"/>
    <w:rsid w:val="004D49D6"/>
    <w:rsid w:val="004D6EE0"/>
    <w:rsid w:val="004E1355"/>
    <w:rsid w:val="004E2852"/>
    <w:rsid w:val="004F355F"/>
    <w:rsid w:val="00501B07"/>
    <w:rsid w:val="00507BC6"/>
    <w:rsid w:val="005131B5"/>
    <w:rsid w:val="0051750F"/>
    <w:rsid w:val="00522E68"/>
    <w:rsid w:val="005247C6"/>
    <w:rsid w:val="00527D56"/>
    <w:rsid w:val="0053007A"/>
    <w:rsid w:val="00534007"/>
    <w:rsid w:val="00540921"/>
    <w:rsid w:val="00541095"/>
    <w:rsid w:val="00544115"/>
    <w:rsid w:val="005555E8"/>
    <w:rsid w:val="005602A0"/>
    <w:rsid w:val="005720A3"/>
    <w:rsid w:val="00572757"/>
    <w:rsid w:val="0057283D"/>
    <w:rsid w:val="00581CEC"/>
    <w:rsid w:val="0058293F"/>
    <w:rsid w:val="00584EDA"/>
    <w:rsid w:val="005860CF"/>
    <w:rsid w:val="005904D7"/>
    <w:rsid w:val="005968A1"/>
    <w:rsid w:val="005A167E"/>
    <w:rsid w:val="005A2456"/>
    <w:rsid w:val="005A4CEA"/>
    <w:rsid w:val="005B3B7B"/>
    <w:rsid w:val="005B544F"/>
    <w:rsid w:val="005B6D84"/>
    <w:rsid w:val="005C422A"/>
    <w:rsid w:val="005C49AA"/>
    <w:rsid w:val="005D3FC5"/>
    <w:rsid w:val="005F11FF"/>
    <w:rsid w:val="00603EFB"/>
    <w:rsid w:val="006041ED"/>
    <w:rsid w:val="00622413"/>
    <w:rsid w:val="00632BDA"/>
    <w:rsid w:val="00633176"/>
    <w:rsid w:val="00640695"/>
    <w:rsid w:val="0064610E"/>
    <w:rsid w:val="0064636F"/>
    <w:rsid w:val="00646A5E"/>
    <w:rsid w:val="006541B6"/>
    <w:rsid w:val="00654642"/>
    <w:rsid w:val="006560E7"/>
    <w:rsid w:val="00660C3C"/>
    <w:rsid w:val="00662358"/>
    <w:rsid w:val="00675B61"/>
    <w:rsid w:val="006764E6"/>
    <w:rsid w:val="006839DA"/>
    <w:rsid w:val="006A44CC"/>
    <w:rsid w:val="006A546E"/>
    <w:rsid w:val="006B1E12"/>
    <w:rsid w:val="006B2DF6"/>
    <w:rsid w:val="006B7397"/>
    <w:rsid w:val="00704BAF"/>
    <w:rsid w:val="007142E0"/>
    <w:rsid w:val="0071478B"/>
    <w:rsid w:val="007151EA"/>
    <w:rsid w:val="0071576D"/>
    <w:rsid w:val="00717598"/>
    <w:rsid w:val="00723553"/>
    <w:rsid w:val="00726B87"/>
    <w:rsid w:val="007413A2"/>
    <w:rsid w:val="00743FD6"/>
    <w:rsid w:val="00757E63"/>
    <w:rsid w:val="0076317D"/>
    <w:rsid w:val="00774955"/>
    <w:rsid w:val="00775D94"/>
    <w:rsid w:val="00777594"/>
    <w:rsid w:val="0078159A"/>
    <w:rsid w:val="00781A7A"/>
    <w:rsid w:val="00795AEA"/>
    <w:rsid w:val="0079647F"/>
    <w:rsid w:val="007976BE"/>
    <w:rsid w:val="007A78D1"/>
    <w:rsid w:val="007B0E72"/>
    <w:rsid w:val="007B2D91"/>
    <w:rsid w:val="007B38A5"/>
    <w:rsid w:val="007B5318"/>
    <w:rsid w:val="007C61FE"/>
    <w:rsid w:val="007D249A"/>
    <w:rsid w:val="007D4133"/>
    <w:rsid w:val="007E69B2"/>
    <w:rsid w:val="007F1AE6"/>
    <w:rsid w:val="007F32FC"/>
    <w:rsid w:val="007F51EA"/>
    <w:rsid w:val="008025AA"/>
    <w:rsid w:val="0080497F"/>
    <w:rsid w:val="008058F2"/>
    <w:rsid w:val="008074BF"/>
    <w:rsid w:val="00807AA1"/>
    <w:rsid w:val="00810808"/>
    <w:rsid w:val="00810E75"/>
    <w:rsid w:val="008110F4"/>
    <w:rsid w:val="00815404"/>
    <w:rsid w:val="00821382"/>
    <w:rsid w:val="008218CF"/>
    <w:rsid w:val="008262D6"/>
    <w:rsid w:val="008276A8"/>
    <w:rsid w:val="00827EAF"/>
    <w:rsid w:val="00834D5B"/>
    <w:rsid w:val="008363A3"/>
    <w:rsid w:val="008505F5"/>
    <w:rsid w:val="00852895"/>
    <w:rsid w:val="00874C93"/>
    <w:rsid w:val="00881486"/>
    <w:rsid w:val="0088280A"/>
    <w:rsid w:val="00887666"/>
    <w:rsid w:val="00890A12"/>
    <w:rsid w:val="008A3FB5"/>
    <w:rsid w:val="008A54DC"/>
    <w:rsid w:val="008B06BE"/>
    <w:rsid w:val="008B0C98"/>
    <w:rsid w:val="008B4D59"/>
    <w:rsid w:val="008B7A62"/>
    <w:rsid w:val="008C05E7"/>
    <w:rsid w:val="008C6D8B"/>
    <w:rsid w:val="008C73B9"/>
    <w:rsid w:val="008D7BE3"/>
    <w:rsid w:val="008E2A76"/>
    <w:rsid w:val="008E752C"/>
    <w:rsid w:val="008E7FA8"/>
    <w:rsid w:val="008F659A"/>
    <w:rsid w:val="00900AF9"/>
    <w:rsid w:val="00903E83"/>
    <w:rsid w:val="00906F3F"/>
    <w:rsid w:val="009107E0"/>
    <w:rsid w:val="009120E9"/>
    <w:rsid w:val="00916A9B"/>
    <w:rsid w:val="00917D64"/>
    <w:rsid w:val="0092062B"/>
    <w:rsid w:val="00924DE9"/>
    <w:rsid w:val="00927F2A"/>
    <w:rsid w:val="00942B12"/>
    <w:rsid w:val="0094402E"/>
    <w:rsid w:val="009514EA"/>
    <w:rsid w:val="009570E6"/>
    <w:rsid w:val="009603DB"/>
    <w:rsid w:val="009618E2"/>
    <w:rsid w:val="009650E0"/>
    <w:rsid w:val="00965E68"/>
    <w:rsid w:val="00966444"/>
    <w:rsid w:val="009668E3"/>
    <w:rsid w:val="00972022"/>
    <w:rsid w:val="00975D49"/>
    <w:rsid w:val="00983CDA"/>
    <w:rsid w:val="00983EFB"/>
    <w:rsid w:val="00991F85"/>
    <w:rsid w:val="00992AB3"/>
    <w:rsid w:val="009A3850"/>
    <w:rsid w:val="009A464A"/>
    <w:rsid w:val="009A6E2B"/>
    <w:rsid w:val="009C5C12"/>
    <w:rsid w:val="009E7F46"/>
    <w:rsid w:val="009F2120"/>
    <w:rsid w:val="009F3F5E"/>
    <w:rsid w:val="00A02E25"/>
    <w:rsid w:val="00A0589D"/>
    <w:rsid w:val="00A07202"/>
    <w:rsid w:val="00A10F2D"/>
    <w:rsid w:val="00A110A6"/>
    <w:rsid w:val="00A13DA5"/>
    <w:rsid w:val="00A201BC"/>
    <w:rsid w:val="00A20A97"/>
    <w:rsid w:val="00A21C64"/>
    <w:rsid w:val="00A2338C"/>
    <w:rsid w:val="00A270DB"/>
    <w:rsid w:val="00A33109"/>
    <w:rsid w:val="00A368CE"/>
    <w:rsid w:val="00A40B04"/>
    <w:rsid w:val="00A42132"/>
    <w:rsid w:val="00A42A00"/>
    <w:rsid w:val="00A44A0C"/>
    <w:rsid w:val="00A45BE2"/>
    <w:rsid w:val="00A50509"/>
    <w:rsid w:val="00A61F0E"/>
    <w:rsid w:val="00A637BC"/>
    <w:rsid w:val="00A641AC"/>
    <w:rsid w:val="00A64702"/>
    <w:rsid w:val="00A76178"/>
    <w:rsid w:val="00A82591"/>
    <w:rsid w:val="00A86B42"/>
    <w:rsid w:val="00A90822"/>
    <w:rsid w:val="00A90CA1"/>
    <w:rsid w:val="00A94408"/>
    <w:rsid w:val="00A954C1"/>
    <w:rsid w:val="00AA11D3"/>
    <w:rsid w:val="00AA1AF0"/>
    <w:rsid w:val="00AA7E87"/>
    <w:rsid w:val="00AB3468"/>
    <w:rsid w:val="00AB5483"/>
    <w:rsid w:val="00AB7303"/>
    <w:rsid w:val="00AC540F"/>
    <w:rsid w:val="00AC7098"/>
    <w:rsid w:val="00AD0E09"/>
    <w:rsid w:val="00AD4875"/>
    <w:rsid w:val="00AE3F2F"/>
    <w:rsid w:val="00AE795A"/>
    <w:rsid w:val="00AF3B64"/>
    <w:rsid w:val="00B0023F"/>
    <w:rsid w:val="00B0258D"/>
    <w:rsid w:val="00B130FC"/>
    <w:rsid w:val="00B1557B"/>
    <w:rsid w:val="00B2555E"/>
    <w:rsid w:val="00B31544"/>
    <w:rsid w:val="00B35D54"/>
    <w:rsid w:val="00B431D0"/>
    <w:rsid w:val="00B458F3"/>
    <w:rsid w:val="00B46A3D"/>
    <w:rsid w:val="00B57F37"/>
    <w:rsid w:val="00B62AFD"/>
    <w:rsid w:val="00B6639D"/>
    <w:rsid w:val="00B7675C"/>
    <w:rsid w:val="00B812B0"/>
    <w:rsid w:val="00B8161B"/>
    <w:rsid w:val="00B870A1"/>
    <w:rsid w:val="00B87F86"/>
    <w:rsid w:val="00B9271E"/>
    <w:rsid w:val="00B92E03"/>
    <w:rsid w:val="00B96C98"/>
    <w:rsid w:val="00BA6790"/>
    <w:rsid w:val="00BA7307"/>
    <w:rsid w:val="00BC191D"/>
    <w:rsid w:val="00BC1BFD"/>
    <w:rsid w:val="00BC40D6"/>
    <w:rsid w:val="00BC5180"/>
    <w:rsid w:val="00BD06D2"/>
    <w:rsid w:val="00BD0CF7"/>
    <w:rsid w:val="00BD1303"/>
    <w:rsid w:val="00BD70B3"/>
    <w:rsid w:val="00BE222E"/>
    <w:rsid w:val="00BE3019"/>
    <w:rsid w:val="00BF749B"/>
    <w:rsid w:val="00BF7D38"/>
    <w:rsid w:val="00C020B2"/>
    <w:rsid w:val="00C1199B"/>
    <w:rsid w:val="00C20998"/>
    <w:rsid w:val="00C2679E"/>
    <w:rsid w:val="00C32961"/>
    <w:rsid w:val="00C42632"/>
    <w:rsid w:val="00C479D8"/>
    <w:rsid w:val="00C50453"/>
    <w:rsid w:val="00C56FF8"/>
    <w:rsid w:val="00C61241"/>
    <w:rsid w:val="00C615F1"/>
    <w:rsid w:val="00C705A9"/>
    <w:rsid w:val="00C8119F"/>
    <w:rsid w:val="00C834A0"/>
    <w:rsid w:val="00C844D5"/>
    <w:rsid w:val="00C86838"/>
    <w:rsid w:val="00C87693"/>
    <w:rsid w:val="00C939F6"/>
    <w:rsid w:val="00C93FAF"/>
    <w:rsid w:val="00C96178"/>
    <w:rsid w:val="00CA07C8"/>
    <w:rsid w:val="00CA36AD"/>
    <w:rsid w:val="00CA65B7"/>
    <w:rsid w:val="00CA7766"/>
    <w:rsid w:val="00CB0793"/>
    <w:rsid w:val="00CB2BF3"/>
    <w:rsid w:val="00CB2E8C"/>
    <w:rsid w:val="00CB48E6"/>
    <w:rsid w:val="00CB4C45"/>
    <w:rsid w:val="00CD53FE"/>
    <w:rsid w:val="00CD7BC1"/>
    <w:rsid w:val="00CE3578"/>
    <w:rsid w:val="00D02D33"/>
    <w:rsid w:val="00D035B6"/>
    <w:rsid w:val="00D03F3D"/>
    <w:rsid w:val="00D05953"/>
    <w:rsid w:val="00D05C27"/>
    <w:rsid w:val="00D14318"/>
    <w:rsid w:val="00D16871"/>
    <w:rsid w:val="00D22CF3"/>
    <w:rsid w:val="00D25B80"/>
    <w:rsid w:val="00D32B64"/>
    <w:rsid w:val="00D33CD8"/>
    <w:rsid w:val="00D36D89"/>
    <w:rsid w:val="00D378AC"/>
    <w:rsid w:val="00D401E6"/>
    <w:rsid w:val="00D43269"/>
    <w:rsid w:val="00D51B22"/>
    <w:rsid w:val="00D53EA1"/>
    <w:rsid w:val="00D57425"/>
    <w:rsid w:val="00D6591C"/>
    <w:rsid w:val="00D67DAA"/>
    <w:rsid w:val="00D704BF"/>
    <w:rsid w:val="00D761FB"/>
    <w:rsid w:val="00D80A44"/>
    <w:rsid w:val="00D80DAD"/>
    <w:rsid w:val="00D84A07"/>
    <w:rsid w:val="00D911BA"/>
    <w:rsid w:val="00D914F3"/>
    <w:rsid w:val="00DB614C"/>
    <w:rsid w:val="00DC06FD"/>
    <w:rsid w:val="00DD0CD8"/>
    <w:rsid w:val="00DD2C4F"/>
    <w:rsid w:val="00DE4773"/>
    <w:rsid w:val="00DF1A2F"/>
    <w:rsid w:val="00DF5B27"/>
    <w:rsid w:val="00E009DF"/>
    <w:rsid w:val="00E0488F"/>
    <w:rsid w:val="00E17398"/>
    <w:rsid w:val="00E31577"/>
    <w:rsid w:val="00E33576"/>
    <w:rsid w:val="00E33F78"/>
    <w:rsid w:val="00E40189"/>
    <w:rsid w:val="00E44A3C"/>
    <w:rsid w:val="00E44D4C"/>
    <w:rsid w:val="00E5349F"/>
    <w:rsid w:val="00E577FC"/>
    <w:rsid w:val="00E603CE"/>
    <w:rsid w:val="00E61F0A"/>
    <w:rsid w:val="00E63B2D"/>
    <w:rsid w:val="00E81097"/>
    <w:rsid w:val="00E86304"/>
    <w:rsid w:val="00E86665"/>
    <w:rsid w:val="00E9364E"/>
    <w:rsid w:val="00EB46A4"/>
    <w:rsid w:val="00EC2D8D"/>
    <w:rsid w:val="00EC3CB6"/>
    <w:rsid w:val="00ED43FC"/>
    <w:rsid w:val="00ED5ACD"/>
    <w:rsid w:val="00ED5D7C"/>
    <w:rsid w:val="00EE17E3"/>
    <w:rsid w:val="00EE3EF2"/>
    <w:rsid w:val="00EE50D4"/>
    <w:rsid w:val="00F06322"/>
    <w:rsid w:val="00F225F9"/>
    <w:rsid w:val="00F23B99"/>
    <w:rsid w:val="00F24641"/>
    <w:rsid w:val="00F249CE"/>
    <w:rsid w:val="00F25F7A"/>
    <w:rsid w:val="00F303CD"/>
    <w:rsid w:val="00F305AC"/>
    <w:rsid w:val="00F35279"/>
    <w:rsid w:val="00F462F4"/>
    <w:rsid w:val="00F50157"/>
    <w:rsid w:val="00F51E16"/>
    <w:rsid w:val="00F55AF9"/>
    <w:rsid w:val="00F56F4D"/>
    <w:rsid w:val="00F57B3C"/>
    <w:rsid w:val="00F62808"/>
    <w:rsid w:val="00F64E89"/>
    <w:rsid w:val="00F75CE9"/>
    <w:rsid w:val="00F8486B"/>
    <w:rsid w:val="00F910FC"/>
    <w:rsid w:val="00F93038"/>
    <w:rsid w:val="00FA1214"/>
    <w:rsid w:val="00FA25C2"/>
    <w:rsid w:val="00FA2641"/>
    <w:rsid w:val="00FA57B4"/>
    <w:rsid w:val="00FA6043"/>
    <w:rsid w:val="00FB0CD5"/>
    <w:rsid w:val="00FC2C6A"/>
    <w:rsid w:val="00FC2FC8"/>
    <w:rsid w:val="00FC7154"/>
    <w:rsid w:val="00FE5CED"/>
    <w:rsid w:val="00FE6B4B"/>
    <w:rsid w:val="00FF5375"/>
    <w:rsid w:val="012E5963"/>
    <w:rsid w:val="0171600E"/>
    <w:rsid w:val="01E86042"/>
    <w:rsid w:val="02B2083E"/>
    <w:rsid w:val="02B959D5"/>
    <w:rsid w:val="02C62769"/>
    <w:rsid w:val="032039CD"/>
    <w:rsid w:val="03381FED"/>
    <w:rsid w:val="035226EB"/>
    <w:rsid w:val="03592815"/>
    <w:rsid w:val="03710CD6"/>
    <w:rsid w:val="039B5748"/>
    <w:rsid w:val="0405601E"/>
    <w:rsid w:val="0408614D"/>
    <w:rsid w:val="04485B85"/>
    <w:rsid w:val="04547EAB"/>
    <w:rsid w:val="04602C17"/>
    <w:rsid w:val="04CB5C6C"/>
    <w:rsid w:val="04FE4ECF"/>
    <w:rsid w:val="05796BBD"/>
    <w:rsid w:val="058F1452"/>
    <w:rsid w:val="05967FA6"/>
    <w:rsid w:val="059D5361"/>
    <w:rsid w:val="05BE7E41"/>
    <w:rsid w:val="05C16C1F"/>
    <w:rsid w:val="05DA3A87"/>
    <w:rsid w:val="05ED0E12"/>
    <w:rsid w:val="05FD7055"/>
    <w:rsid w:val="061F7211"/>
    <w:rsid w:val="0622264F"/>
    <w:rsid w:val="062D591C"/>
    <w:rsid w:val="06612FB9"/>
    <w:rsid w:val="06685D04"/>
    <w:rsid w:val="06A968D5"/>
    <w:rsid w:val="06BC30C0"/>
    <w:rsid w:val="073C0FB7"/>
    <w:rsid w:val="07C70801"/>
    <w:rsid w:val="07FE223E"/>
    <w:rsid w:val="08036ED7"/>
    <w:rsid w:val="083F37A6"/>
    <w:rsid w:val="08585068"/>
    <w:rsid w:val="087D4563"/>
    <w:rsid w:val="08961189"/>
    <w:rsid w:val="08BA3F3C"/>
    <w:rsid w:val="08EC56F5"/>
    <w:rsid w:val="09347FE2"/>
    <w:rsid w:val="095C2350"/>
    <w:rsid w:val="09692E66"/>
    <w:rsid w:val="098B19A3"/>
    <w:rsid w:val="098F11CA"/>
    <w:rsid w:val="09924724"/>
    <w:rsid w:val="09AF1267"/>
    <w:rsid w:val="09EA53BA"/>
    <w:rsid w:val="0A0A4BD2"/>
    <w:rsid w:val="0A4C023A"/>
    <w:rsid w:val="0A53601F"/>
    <w:rsid w:val="0A604929"/>
    <w:rsid w:val="0A8671A7"/>
    <w:rsid w:val="0AB64CC7"/>
    <w:rsid w:val="0AC62865"/>
    <w:rsid w:val="0AED1549"/>
    <w:rsid w:val="0AF85F56"/>
    <w:rsid w:val="0B0D174C"/>
    <w:rsid w:val="0B4D70FA"/>
    <w:rsid w:val="0B9C04A8"/>
    <w:rsid w:val="0B9C1BD6"/>
    <w:rsid w:val="0BE71DC8"/>
    <w:rsid w:val="0CC96EF8"/>
    <w:rsid w:val="0D044EF4"/>
    <w:rsid w:val="0D660179"/>
    <w:rsid w:val="0D8D3797"/>
    <w:rsid w:val="0E1C2C92"/>
    <w:rsid w:val="0E21509A"/>
    <w:rsid w:val="0E7A5FFD"/>
    <w:rsid w:val="0E826465"/>
    <w:rsid w:val="0EA70850"/>
    <w:rsid w:val="0EB82C16"/>
    <w:rsid w:val="0F2711C1"/>
    <w:rsid w:val="0F7573E3"/>
    <w:rsid w:val="0F801E95"/>
    <w:rsid w:val="0F831ABF"/>
    <w:rsid w:val="0FBE57B2"/>
    <w:rsid w:val="0FD723E5"/>
    <w:rsid w:val="0FFF0F8B"/>
    <w:rsid w:val="10945C57"/>
    <w:rsid w:val="10F50789"/>
    <w:rsid w:val="1110023D"/>
    <w:rsid w:val="114961D9"/>
    <w:rsid w:val="118B328A"/>
    <w:rsid w:val="12006643"/>
    <w:rsid w:val="12060FD5"/>
    <w:rsid w:val="121709CC"/>
    <w:rsid w:val="12434502"/>
    <w:rsid w:val="12BC6926"/>
    <w:rsid w:val="12E219B2"/>
    <w:rsid w:val="13A51073"/>
    <w:rsid w:val="13C8263C"/>
    <w:rsid w:val="13CC4853"/>
    <w:rsid w:val="13F70D99"/>
    <w:rsid w:val="14526C2D"/>
    <w:rsid w:val="146F6618"/>
    <w:rsid w:val="14D76F87"/>
    <w:rsid w:val="14DD4231"/>
    <w:rsid w:val="15294757"/>
    <w:rsid w:val="152C4243"/>
    <w:rsid w:val="158848DD"/>
    <w:rsid w:val="159012D3"/>
    <w:rsid w:val="15EB2067"/>
    <w:rsid w:val="15EC6267"/>
    <w:rsid w:val="1613245D"/>
    <w:rsid w:val="162609E4"/>
    <w:rsid w:val="163A3EBF"/>
    <w:rsid w:val="16720304"/>
    <w:rsid w:val="16845EF5"/>
    <w:rsid w:val="16B2481B"/>
    <w:rsid w:val="16D861A0"/>
    <w:rsid w:val="16E360A2"/>
    <w:rsid w:val="16F70E0A"/>
    <w:rsid w:val="172D0074"/>
    <w:rsid w:val="174C6339"/>
    <w:rsid w:val="17556D05"/>
    <w:rsid w:val="177C114E"/>
    <w:rsid w:val="178D5E3B"/>
    <w:rsid w:val="17E9217B"/>
    <w:rsid w:val="17F75724"/>
    <w:rsid w:val="184A5A4F"/>
    <w:rsid w:val="18707395"/>
    <w:rsid w:val="19087BFA"/>
    <w:rsid w:val="191B0585"/>
    <w:rsid w:val="191D0DA3"/>
    <w:rsid w:val="19D04473"/>
    <w:rsid w:val="1A016EA2"/>
    <w:rsid w:val="1A1242E4"/>
    <w:rsid w:val="1A37268D"/>
    <w:rsid w:val="1A5B66AC"/>
    <w:rsid w:val="1AEE5405"/>
    <w:rsid w:val="1B221228"/>
    <w:rsid w:val="1B2910DB"/>
    <w:rsid w:val="1B74190D"/>
    <w:rsid w:val="1B7E088F"/>
    <w:rsid w:val="1B9D72CB"/>
    <w:rsid w:val="1BB90BAF"/>
    <w:rsid w:val="1C4E33AF"/>
    <w:rsid w:val="1C947E3E"/>
    <w:rsid w:val="1D3532E4"/>
    <w:rsid w:val="1D44576C"/>
    <w:rsid w:val="1D475EA8"/>
    <w:rsid w:val="1D5A7B4F"/>
    <w:rsid w:val="1D9B55F6"/>
    <w:rsid w:val="1DA91510"/>
    <w:rsid w:val="1DB02B46"/>
    <w:rsid w:val="1DB34A29"/>
    <w:rsid w:val="1DFB5BB6"/>
    <w:rsid w:val="1E172AFE"/>
    <w:rsid w:val="1E2D4D34"/>
    <w:rsid w:val="1E3251FD"/>
    <w:rsid w:val="1E6D0B48"/>
    <w:rsid w:val="1E6E4110"/>
    <w:rsid w:val="1EBC5C3D"/>
    <w:rsid w:val="1EED542D"/>
    <w:rsid w:val="1F0B3837"/>
    <w:rsid w:val="1F446E5F"/>
    <w:rsid w:val="1F751F11"/>
    <w:rsid w:val="1F8234CE"/>
    <w:rsid w:val="1F86F6E8"/>
    <w:rsid w:val="1FBA58EA"/>
    <w:rsid w:val="2068464E"/>
    <w:rsid w:val="20AE6BF4"/>
    <w:rsid w:val="20BD7AD7"/>
    <w:rsid w:val="20BE3D36"/>
    <w:rsid w:val="20BF1D9F"/>
    <w:rsid w:val="20EC73EC"/>
    <w:rsid w:val="21482BF7"/>
    <w:rsid w:val="21514E3E"/>
    <w:rsid w:val="21577EE8"/>
    <w:rsid w:val="21CE0093"/>
    <w:rsid w:val="21F3178F"/>
    <w:rsid w:val="22571AA2"/>
    <w:rsid w:val="22C05806"/>
    <w:rsid w:val="233A6D95"/>
    <w:rsid w:val="236C1630"/>
    <w:rsid w:val="236F3DF5"/>
    <w:rsid w:val="23EA1920"/>
    <w:rsid w:val="24680A35"/>
    <w:rsid w:val="246C1FE6"/>
    <w:rsid w:val="247E3BC8"/>
    <w:rsid w:val="24A36118"/>
    <w:rsid w:val="25BF726E"/>
    <w:rsid w:val="25F175F9"/>
    <w:rsid w:val="263D3B87"/>
    <w:rsid w:val="266C3E7F"/>
    <w:rsid w:val="26C81814"/>
    <w:rsid w:val="270F1D99"/>
    <w:rsid w:val="274B3969"/>
    <w:rsid w:val="27600F2E"/>
    <w:rsid w:val="277C22DE"/>
    <w:rsid w:val="27AB4654"/>
    <w:rsid w:val="27D713FE"/>
    <w:rsid w:val="280316CB"/>
    <w:rsid w:val="28774B78"/>
    <w:rsid w:val="28D9567E"/>
    <w:rsid w:val="28F23E9B"/>
    <w:rsid w:val="29017E1C"/>
    <w:rsid w:val="2902640E"/>
    <w:rsid w:val="292E4F0C"/>
    <w:rsid w:val="293870D0"/>
    <w:rsid w:val="293D4ABC"/>
    <w:rsid w:val="29813873"/>
    <w:rsid w:val="298B2F66"/>
    <w:rsid w:val="299D641D"/>
    <w:rsid w:val="2A0E296F"/>
    <w:rsid w:val="2A226CBC"/>
    <w:rsid w:val="2A35247C"/>
    <w:rsid w:val="2A3D135E"/>
    <w:rsid w:val="2A5F6447"/>
    <w:rsid w:val="2A760EAD"/>
    <w:rsid w:val="2A7A3078"/>
    <w:rsid w:val="2AEA7788"/>
    <w:rsid w:val="2AED3551"/>
    <w:rsid w:val="2AFB5F4E"/>
    <w:rsid w:val="2B627753"/>
    <w:rsid w:val="2BA20934"/>
    <w:rsid w:val="2BDD025D"/>
    <w:rsid w:val="2BEB5E64"/>
    <w:rsid w:val="2BFA14CC"/>
    <w:rsid w:val="2C326A06"/>
    <w:rsid w:val="2C3E3A99"/>
    <w:rsid w:val="2C7615C2"/>
    <w:rsid w:val="2C872BF1"/>
    <w:rsid w:val="2C961516"/>
    <w:rsid w:val="2C963357"/>
    <w:rsid w:val="2CA44257"/>
    <w:rsid w:val="2D0405AE"/>
    <w:rsid w:val="2D0E1E9C"/>
    <w:rsid w:val="2D391448"/>
    <w:rsid w:val="2DB14871"/>
    <w:rsid w:val="2DF45111"/>
    <w:rsid w:val="2DFFBBE2"/>
    <w:rsid w:val="2E2556A4"/>
    <w:rsid w:val="2E537071"/>
    <w:rsid w:val="2E5B0410"/>
    <w:rsid w:val="2E743B09"/>
    <w:rsid w:val="2E846B1B"/>
    <w:rsid w:val="2E8D19A8"/>
    <w:rsid w:val="2EAD1673"/>
    <w:rsid w:val="2EDC5E33"/>
    <w:rsid w:val="2F071CF9"/>
    <w:rsid w:val="2F0744D4"/>
    <w:rsid w:val="2F091707"/>
    <w:rsid w:val="2F5A0B22"/>
    <w:rsid w:val="2F690F77"/>
    <w:rsid w:val="2F6F4027"/>
    <w:rsid w:val="2F7A29B3"/>
    <w:rsid w:val="2FA0444C"/>
    <w:rsid w:val="2FA21287"/>
    <w:rsid w:val="2FD61AE1"/>
    <w:rsid w:val="2FE8565F"/>
    <w:rsid w:val="300B12FF"/>
    <w:rsid w:val="30284A1F"/>
    <w:rsid w:val="304B7657"/>
    <w:rsid w:val="309D43A1"/>
    <w:rsid w:val="30BE6A7A"/>
    <w:rsid w:val="31223581"/>
    <w:rsid w:val="31393A96"/>
    <w:rsid w:val="31467B40"/>
    <w:rsid w:val="314979F1"/>
    <w:rsid w:val="3162423B"/>
    <w:rsid w:val="31DE52EE"/>
    <w:rsid w:val="32104D62"/>
    <w:rsid w:val="32166CC8"/>
    <w:rsid w:val="325B2B25"/>
    <w:rsid w:val="327E024D"/>
    <w:rsid w:val="32912442"/>
    <w:rsid w:val="32AE1EE4"/>
    <w:rsid w:val="32D378C3"/>
    <w:rsid w:val="32F51FF0"/>
    <w:rsid w:val="332360A8"/>
    <w:rsid w:val="3341517F"/>
    <w:rsid w:val="339D2333"/>
    <w:rsid w:val="33AA55CC"/>
    <w:rsid w:val="33BE3989"/>
    <w:rsid w:val="33E0197D"/>
    <w:rsid w:val="343210D9"/>
    <w:rsid w:val="343D533D"/>
    <w:rsid w:val="34994AE6"/>
    <w:rsid w:val="34E659C1"/>
    <w:rsid w:val="34EB136C"/>
    <w:rsid w:val="35CD7675"/>
    <w:rsid w:val="35E42C77"/>
    <w:rsid w:val="369F1D7C"/>
    <w:rsid w:val="370675F3"/>
    <w:rsid w:val="37110925"/>
    <w:rsid w:val="37244CCE"/>
    <w:rsid w:val="373799B4"/>
    <w:rsid w:val="37626025"/>
    <w:rsid w:val="37711007"/>
    <w:rsid w:val="377B1545"/>
    <w:rsid w:val="377F7E78"/>
    <w:rsid w:val="37BB1A39"/>
    <w:rsid w:val="37E69102"/>
    <w:rsid w:val="387478BB"/>
    <w:rsid w:val="387E567B"/>
    <w:rsid w:val="38824110"/>
    <w:rsid w:val="39167251"/>
    <w:rsid w:val="391B25EA"/>
    <w:rsid w:val="39257C2D"/>
    <w:rsid w:val="395C33F3"/>
    <w:rsid w:val="3A22461A"/>
    <w:rsid w:val="3A3C149D"/>
    <w:rsid w:val="3A5579B9"/>
    <w:rsid w:val="3A6C1BC2"/>
    <w:rsid w:val="3AF6F6F8"/>
    <w:rsid w:val="3AFF739F"/>
    <w:rsid w:val="3B1474A8"/>
    <w:rsid w:val="3B366090"/>
    <w:rsid w:val="3B45644A"/>
    <w:rsid w:val="3B4C67E2"/>
    <w:rsid w:val="3B6727D2"/>
    <w:rsid w:val="3BC32075"/>
    <w:rsid w:val="3BE36B5D"/>
    <w:rsid w:val="3BED2BB5"/>
    <w:rsid w:val="3BF33D22"/>
    <w:rsid w:val="3BF7F2F6"/>
    <w:rsid w:val="3C3E66FA"/>
    <w:rsid w:val="3C6F36D2"/>
    <w:rsid w:val="3CB72CE0"/>
    <w:rsid w:val="3CC15802"/>
    <w:rsid w:val="3CE96204"/>
    <w:rsid w:val="3D1B5C52"/>
    <w:rsid w:val="3DFC34C2"/>
    <w:rsid w:val="3E375960"/>
    <w:rsid w:val="3E4C670D"/>
    <w:rsid w:val="3E4F34F9"/>
    <w:rsid w:val="3E7E176C"/>
    <w:rsid w:val="3E9D5650"/>
    <w:rsid w:val="3EB07BD1"/>
    <w:rsid w:val="3EEC2F66"/>
    <w:rsid w:val="3F1D2421"/>
    <w:rsid w:val="3FE92AA8"/>
    <w:rsid w:val="3FFC8392"/>
    <w:rsid w:val="3FFF865C"/>
    <w:rsid w:val="40204238"/>
    <w:rsid w:val="40450EC8"/>
    <w:rsid w:val="405115CC"/>
    <w:rsid w:val="40A255A7"/>
    <w:rsid w:val="40D03A90"/>
    <w:rsid w:val="40E549EB"/>
    <w:rsid w:val="40FE5C91"/>
    <w:rsid w:val="41671312"/>
    <w:rsid w:val="41967B42"/>
    <w:rsid w:val="41B60A30"/>
    <w:rsid w:val="41B9625E"/>
    <w:rsid w:val="41DB2DC5"/>
    <w:rsid w:val="42035EE8"/>
    <w:rsid w:val="425C64E0"/>
    <w:rsid w:val="4276588E"/>
    <w:rsid w:val="42D023E0"/>
    <w:rsid w:val="42D1460F"/>
    <w:rsid w:val="42D53AE7"/>
    <w:rsid w:val="42D95D8F"/>
    <w:rsid w:val="43062520"/>
    <w:rsid w:val="43380A1B"/>
    <w:rsid w:val="434B5E90"/>
    <w:rsid w:val="434C5339"/>
    <w:rsid w:val="43521309"/>
    <w:rsid w:val="436E461F"/>
    <w:rsid w:val="43740157"/>
    <w:rsid w:val="43BF253F"/>
    <w:rsid w:val="444972AF"/>
    <w:rsid w:val="44786F76"/>
    <w:rsid w:val="448C184C"/>
    <w:rsid w:val="44C37018"/>
    <w:rsid w:val="455B2491"/>
    <w:rsid w:val="45945A3D"/>
    <w:rsid w:val="45B714AB"/>
    <w:rsid w:val="45B828DF"/>
    <w:rsid w:val="45C600E6"/>
    <w:rsid w:val="45E57CA2"/>
    <w:rsid w:val="45F65908"/>
    <w:rsid w:val="46064535"/>
    <w:rsid w:val="460A50D2"/>
    <w:rsid w:val="461A2E64"/>
    <w:rsid w:val="463E4F87"/>
    <w:rsid w:val="46911366"/>
    <w:rsid w:val="46B53930"/>
    <w:rsid w:val="46B963C1"/>
    <w:rsid w:val="46F75CF3"/>
    <w:rsid w:val="470448B4"/>
    <w:rsid w:val="47130462"/>
    <w:rsid w:val="474743E9"/>
    <w:rsid w:val="474D391F"/>
    <w:rsid w:val="47E50DCD"/>
    <w:rsid w:val="47FE5309"/>
    <w:rsid w:val="48091445"/>
    <w:rsid w:val="481066B8"/>
    <w:rsid w:val="483473A5"/>
    <w:rsid w:val="48495440"/>
    <w:rsid w:val="486F3B6E"/>
    <w:rsid w:val="48D600B7"/>
    <w:rsid w:val="492F2CF5"/>
    <w:rsid w:val="49513E88"/>
    <w:rsid w:val="49EC46C0"/>
    <w:rsid w:val="4A185F77"/>
    <w:rsid w:val="4A5F363D"/>
    <w:rsid w:val="4A757258"/>
    <w:rsid w:val="4A7E3185"/>
    <w:rsid w:val="4B091BDB"/>
    <w:rsid w:val="4B173396"/>
    <w:rsid w:val="4B190251"/>
    <w:rsid w:val="4B2717E7"/>
    <w:rsid w:val="4B667AEB"/>
    <w:rsid w:val="4B790085"/>
    <w:rsid w:val="4C8E7945"/>
    <w:rsid w:val="4CCD6F04"/>
    <w:rsid w:val="4D095D0C"/>
    <w:rsid w:val="4D5322F4"/>
    <w:rsid w:val="4D5D6813"/>
    <w:rsid w:val="4DA07F0D"/>
    <w:rsid w:val="4E167BFF"/>
    <w:rsid w:val="4E316395"/>
    <w:rsid w:val="4E375F0F"/>
    <w:rsid w:val="4E3963D4"/>
    <w:rsid w:val="4E48531B"/>
    <w:rsid w:val="4E4A2EF5"/>
    <w:rsid w:val="4E591FBB"/>
    <w:rsid w:val="4E6E299A"/>
    <w:rsid w:val="4E722314"/>
    <w:rsid w:val="4EEE43B6"/>
    <w:rsid w:val="4F353BC4"/>
    <w:rsid w:val="4F4E4548"/>
    <w:rsid w:val="4F8020F3"/>
    <w:rsid w:val="4FAF6293"/>
    <w:rsid w:val="4FDD1DB4"/>
    <w:rsid w:val="4FFD7010"/>
    <w:rsid w:val="500D613A"/>
    <w:rsid w:val="508E204C"/>
    <w:rsid w:val="50B1090C"/>
    <w:rsid w:val="510E2ADB"/>
    <w:rsid w:val="513D5A43"/>
    <w:rsid w:val="5146473F"/>
    <w:rsid w:val="517708C7"/>
    <w:rsid w:val="519E3044"/>
    <w:rsid w:val="51BC0383"/>
    <w:rsid w:val="51E241A7"/>
    <w:rsid w:val="51EF6CF4"/>
    <w:rsid w:val="51F01F19"/>
    <w:rsid w:val="51F859AE"/>
    <w:rsid w:val="51FC2DDD"/>
    <w:rsid w:val="51FF0275"/>
    <w:rsid w:val="525D0311"/>
    <w:rsid w:val="530F1556"/>
    <w:rsid w:val="5344466D"/>
    <w:rsid w:val="537DB4DD"/>
    <w:rsid w:val="53A13FAB"/>
    <w:rsid w:val="53FC2AE0"/>
    <w:rsid w:val="540A4656"/>
    <w:rsid w:val="543251E3"/>
    <w:rsid w:val="543D582A"/>
    <w:rsid w:val="548038BF"/>
    <w:rsid w:val="548977E0"/>
    <w:rsid w:val="549C7E08"/>
    <w:rsid w:val="55311B56"/>
    <w:rsid w:val="553321A8"/>
    <w:rsid w:val="55552918"/>
    <w:rsid w:val="555A0126"/>
    <w:rsid w:val="558F07FE"/>
    <w:rsid w:val="562048B8"/>
    <w:rsid w:val="5637312D"/>
    <w:rsid w:val="56DC6E12"/>
    <w:rsid w:val="570646C8"/>
    <w:rsid w:val="575D6F17"/>
    <w:rsid w:val="577F03F7"/>
    <w:rsid w:val="57A67929"/>
    <w:rsid w:val="57AB5D49"/>
    <w:rsid w:val="57E76A86"/>
    <w:rsid w:val="582D6B26"/>
    <w:rsid w:val="584548CE"/>
    <w:rsid w:val="58687B09"/>
    <w:rsid w:val="5889024F"/>
    <w:rsid w:val="59063ABF"/>
    <w:rsid w:val="593A7582"/>
    <w:rsid w:val="59492487"/>
    <w:rsid w:val="59711B9C"/>
    <w:rsid w:val="59A86D8B"/>
    <w:rsid w:val="59BD4CB3"/>
    <w:rsid w:val="5A2D0600"/>
    <w:rsid w:val="5A6960D8"/>
    <w:rsid w:val="5B0A5335"/>
    <w:rsid w:val="5B210718"/>
    <w:rsid w:val="5B306B67"/>
    <w:rsid w:val="5B385296"/>
    <w:rsid w:val="5B533522"/>
    <w:rsid w:val="5BA34DF9"/>
    <w:rsid w:val="5BBA387D"/>
    <w:rsid w:val="5BF4138D"/>
    <w:rsid w:val="5C07776A"/>
    <w:rsid w:val="5C171CA5"/>
    <w:rsid w:val="5C7E60A3"/>
    <w:rsid w:val="5C8262AA"/>
    <w:rsid w:val="5C9C0AC9"/>
    <w:rsid w:val="5CD55FA1"/>
    <w:rsid w:val="5D2C1583"/>
    <w:rsid w:val="5D3E220A"/>
    <w:rsid w:val="5D892AB8"/>
    <w:rsid w:val="5DAB3547"/>
    <w:rsid w:val="5DAD69F1"/>
    <w:rsid w:val="5DF54585"/>
    <w:rsid w:val="5E675C9F"/>
    <w:rsid w:val="5E817651"/>
    <w:rsid w:val="5E8A4520"/>
    <w:rsid w:val="5E971B0E"/>
    <w:rsid w:val="5EA75962"/>
    <w:rsid w:val="5EC449B2"/>
    <w:rsid w:val="5ED41796"/>
    <w:rsid w:val="5ED9549B"/>
    <w:rsid w:val="5EEF6783"/>
    <w:rsid w:val="5F1D5449"/>
    <w:rsid w:val="5F69608D"/>
    <w:rsid w:val="5F9F6AB0"/>
    <w:rsid w:val="5FA04776"/>
    <w:rsid w:val="5FAE7791"/>
    <w:rsid w:val="5FD4376E"/>
    <w:rsid w:val="5FF205AF"/>
    <w:rsid w:val="5FFF8F52"/>
    <w:rsid w:val="60184152"/>
    <w:rsid w:val="6021443E"/>
    <w:rsid w:val="60273735"/>
    <w:rsid w:val="60367700"/>
    <w:rsid w:val="60683BAD"/>
    <w:rsid w:val="60803713"/>
    <w:rsid w:val="608821FD"/>
    <w:rsid w:val="60B538DA"/>
    <w:rsid w:val="60CD093F"/>
    <w:rsid w:val="60F8370F"/>
    <w:rsid w:val="60FC68F5"/>
    <w:rsid w:val="613E33CA"/>
    <w:rsid w:val="61630A37"/>
    <w:rsid w:val="61700647"/>
    <w:rsid w:val="61E74B39"/>
    <w:rsid w:val="6222144E"/>
    <w:rsid w:val="622F5752"/>
    <w:rsid w:val="62535E22"/>
    <w:rsid w:val="629C3D97"/>
    <w:rsid w:val="62C50A3C"/>
    <w:rsid w:val="62C91E71"/>
    <w:rsid w:val="631A413A"/>
    <w:rsid w:val="631C1684"/>
    <w:rsid w:val="632643C7"/>
    <w:rsid w:val="632C59BA"/>
    <w:rsid w:val="63452C34"/>
    <w:rsid w:val="6360675A"/>
    <w:rsid w:val="63917CF5"/>
    <w:rsid w:val="6392050A"/>
    <w:rsid w:val="63DB1201"/>
    <w:rsid w:val="63EA2E90"/>
    <w:rsid w:val="63EE5EC3"/>
    <w:rsid w:val="64244051"/>
    <w:rsid w:val="649560AD"/>
    <w:rsid w:val="64AF03CE"/>
    <w:rsid w:val="64BA0C17"/>
    <w:rsid w:val="64E11282"/>
    <w:rsid w:val="65042785"/>
    <w:rsid w:val="65561002"/>
    <w:rsid w:val="65B570CD"/>
    <w:rsid w:val="65BC63E7"/>
    <w:rsid w:val="65DB1AAC"/>
    <w:rsid w:val="66902DDF"/>
    <w:rsid w:val="66CCA709"/>
    <w:rsid w:val="674D1938"/>
    <w:rsid w:val="676B453C"/>
    <w:rsid w:val="677341FA"/>
    <w:rsid w:val="67A048D4"/>
    <w:rsid w:val="67BC2C93"/>
    <w:rsid w:val="67E621A6"/>
    <w:rsid w:val="6816204B"/>
    <w:rsid w:val="68501B14"/>
    <w:rsid w:val="6851358F"/>
    <w:rsid w:val="687E0D52"/>
    <w:rsid w:val="68847984"/>
    <w:rsid w:val="68931EB5"/>
    <w:rsid w:val="68E2788C"/>
    <w:rsid w:val="691C76C5"/>
    <w:rsid w:val="6940468C"/>
    <w:rsid w:val="696F62FD"/>
    <w:rsid w:val="698820E5"/>
    <w:rsid w:val="69CF4FCD"/>
    <w:rsid w:val="69D50BD2"/>
    <w:rsid w:val="69FFB588"/>
    <w:rsid w:val="6A1C371D"/>
    <w:rsid w:val="6A4F390F"/>
    <w:rsid w:val="6A883BF1"/>
    <w:rsid w:val="6AAD383F"/>
    <w:rsid w:val="6AFF1F82"/>
    <w:rsid w:val="6B111AD4"/>
    <w:rsid w:val="6B266EC2"/>
    <w:rsid w:val="6B5F2C0A"/>
    <w:rsid w:val="6B6875CA"/>
    <w:rsid w:val="6BCE6590"/>
    <w:rsid w:val="6C465412"/>
    <w:rsid w:val="6C522984"/>
    <w:rsid w:val="6C672F1A"/>
    <w:rsid w:val="6C952541"/>
    <w:rsid w:val="6CFD11BE"/>
    <w:rsid w:val="6D181F03"/>
    <w:rsid w:val="6D8A36CC"/>
    <w:rsid w:val="6D935F7F"/>
    <w:rsid w:val="6D9D447F"/>
    <w:rsid w:val="6DA83A6F"/>
    <w:rsid w:val="6DFA4FDC"/>
    <w:rsid w:val="6E001CE3"/>
    <w:rsid w:val="6E1025D9"/>
    <w:rsid w:val="6E246C37"/>
    <w:rsid w:val="6E320986"/>
    <w:rsid w:val="6E3B3C90"/>
    <w:rsid w:val="6E4F2C89"/>
    <w:rsid w:val="6E501D7E"/>
    <w:rsid w:val="6E524BC8"/>
    <w:rsid w:val="6E5252C5"/>
    <w:rsid w:val="6E56190E"/>
    <w:rsid w:val="6E5631F9"/>
    <w:rsid w:val="6E5C6C79"/>
    <w:rsid w:val="6E957FAD"/>
    <w:rsid w:val="6F094DD1"/>
    <w:rsid w:val="6F47B5AC"/>
    <w:rsid w:val="6F5E21A7"/>
    <w:rsid w:val="6FCA3902"/>
    <w:rsid w:val="6FDF7B46"/>
    <w:rsid w:val="6FE751FA"/>
    <w:rsid w:val="6FEE40C2"/>
    <w:rsid w:val="6FF10FF8"/>
    <w:rsid w:val="700C6DBD"/>
    <w:rsid w:val="70352AB6"/>
    <w:rsid w:val="70382E97"/>
    <w:rsid w:val="705B3931"/>
    <w:rsid w:val="70B50AF8"/>
    <w:rsid w:val="70C96E2D"/>
    <w:rsid w:val="716A5A7D"/>
    <w:rsid w:val="71D57169"/>
    <w:rsid w:val="71E13ECD"/>
    <w:rsid w:val="71F162F4"/>
    <w:rsid w:val="72281609"/>
    <w:rsid w:val="7244714A"/>
    <w:rsid w:val="729F2AF4"/>
    <w:rsid w:val="72B5398F"/>
    <w:rsid w:val="72BC142D"/>
    <w:rsid w:val="72D20207"/>
    <w:rsid w:val="72F325CD"/>
    <w:rsid w:val="72FC99BC"/>
    <w:rsid w:val="730E5152"/>
    <w:rsid w:val="73267629"/>
    <w:rsid w:val="732B1B7B"/>
    <w:rsid w:val="73843D6D"/>
    <w:rsid w:val="73B32F86"/>
    <w:rsid w:val="73BBCA33"/>
    <w:rsid w:val="73E60D00"/>
    <w:rsid w:val="74821F46"/>
    <w:rsid w:val="748352E5"/>
    <w:rsid w:val="74A1438E"/>
    <w:rsid w:val="74E34A35"/>
    <w:rsid w:val="74EC6395"/>
    <w:rsid w:val="74ED1ED5"/>
    <w:rsid w:val="754A7A3A"/>
    <w:rsid w:val="7563068E"/>
    <w:rsid w:val="756935B4"/>
    <w:rsid w:val="759774A8"/>
    <w:rsid w:val="75BD766D"/>
    <w:rsid w:val="75EE4689"/>
    <w:rsid w:val="76B95241"/>
    <w:rsid w:val="76F7009E"/>
    <w:rsid w:val="76F92536"/>
    <w:rsid w:val="76FF129E"/>
    <w:rsid w:val="77606AF1"/>
    <w:rsid w:val="77AA12E0"/>
    <w:rsid w:val="77B96250"/>
    <w:rsid w:val="77FB69D5"/>
    <w:rsid w:val="77FF604F"/>
    <w:rsid w:val="784716D0"/>
    <w:rsid w:val="789001AF"/>
    <w:rsid w:val="78AF0C03"/>
    <w:rsid w:val="78E504DC"/>
    <w:rsid w:val="7921780A"/>
    <w:rsid w:val="79406F08"/>
    <w:rsid w:val="7948344E"/>
    <w:rsid w:val="796339CF"/>
    <w:rsid w:val="79973756"/>
    <w:rsid w:val="79B0460A"/>
    <w:rsid w:val="79B467FA"/>
    <w:rsid w:val="7A1356EC"/>
    <w:rsid w:val="7A213A2A"/>
    <w:rsid w:val="7A301139"/>
    <w:rsid w:val="7A5931D2"/>
    <w:rsid w:val="7AF55EA2"/>
    <w:rsid w:val="7AF739E7"/>
    <w:rsid w:val="7AFE18EB"/>
    <w:rsid w:val="7B1013FD"/>
    <w:rsid w:val="7B3A7752"/>
    <w:rsid w:val="7B7B3CBF"/>
    <w:rsid w:val="7B8C2EE7"/>
    <w:rsid w:val="7B9C655E"/>
    <w:rsid w:val="7BB57B3C"/>
    <w:rsid w:val="7C016EBF"/>
    <w:rsid w:val="7C024B45"/>
    <w:rsid w:val="7CA43C85"/>
    <w:rsid w:val="7CC24408"/>
    <w:rsid w:val="7CCC6128"/>
    <w:rsid w:val="7CD11715"/>
    <w:rsid w:val="7CEF71F8"/>
    <w:rsid w:val="7D311B03"/>
    <w:rsid w:val="7D5B01CF"/>
    <w:rsid w:val="7D75BDB7"/>
    <w:rsid w:val="7DAD5218"/>
    <w:rsid w:val="7DDFCC7D"/>
    <w:rsid w:val="7DF33A94"/>
    <w:rsid w:val="7DF83BD8"/>
    <w:rsid w:val="7DFD937A"/>
    <w:rsid w:val="7E3529A1"/>
    <w:rsid w:val="7E3C3BC8"/>
    <w:rsid w:val="7E3D73A5"/>
    <w:rsid w:val="7E7EA3A4"/>
    <w:rsid w:val="7EB61CC5"/>
    <w:rsid w:val="7EF60F11"/>
    <w:rsid w:val="7EFC171F"/>
    <w:rsid w:val="7F2B78BC"/>
    <w:rsid w:val="7F7B3ED1"/>
    <w:rsid w:val="7F7F10B3"/>
    <w:rsid w:val="7F873EB0"/>
    <w:rsid w:val="7FD230A8"/>
    <w:rsid w:val="7FE13E68"/>
    <w:rsid w:val="7FE61570"/>
    <w:rsid w:val="7FF72023"/>
    <w:rsid w:val="7FFD5B90"/>
    <w:rsid w:val="7FFE741E"/>
    <w:rsid w:val="951DB378"/>
    <w:rsid w:val="9DDED69C"/>
    <w:rsid w:val="9F5D70E0"/>
    <w:rsid w:val="AFF30BC8"/>
    <w:rsid w:val="B335F49A"/>
    <w:rsid w:val="B37F9ED8"/>
    <w:rsid w:val="B7F73C2D"/>
    <w:rsid w:val="BBBB1213"/>
    <w:rsid w:val="BBF6E3E0"/>
    <w:rsid w:val="BDF2D512"/>
    <w:rsid w:val="BE6792B9"/>
    <w:rsid w:val="BEB9E856"/>
    <w:rsid w:val="C64FFFEE"/>
    <w:rsid w:val="CD7F1363"/>
    <w:rsid w:val="CDFFB7B1"/>
    <w:rsid w:val="D2BBD36D"/>
    <w:rsid w:val="D9FF8F21"/>
    <w:rsid w:val="DEF97F2A"/>
    <w:rsid w:val="E75FED22"/>
    <w:rsid w:val="E76B65AE"/>
    <w:rsid w:val="EAFF93AA"/>
    <w:rsid w:val="EBFFB750"/>
    <w:rsid w:val="EED68A82"/>
    <w:rsid w:val="EEDA6FEB"/>
    <w:rsid w:val="EEEF709B"/>
    <w:rsid w:val="EEFDEA0F"/>
    <w:rsid w:val="EFDE2974"/>
    <w:rsid w:val="EFFDD9C2"/>
    <w:rsid w:val="F1BF0B54"/>
    <w:rsid w:val="F533A19E"/>
    <w:rsid w:val="F6E7BE22"/>
    <w:rsid w:val="F7FE1AA7"/>
    <w:rsid w:val="F7FF5E9C"/>
    <w:rsid w:val="F8FFD390"/>
    <w:rsid w:val="FAADB249"/>
    <w:rsid w:val="FAFF942C"/>
    <w:rsid w:val="FBFF6558"/>
    <w:rsid w:val="FC773C25"/>
    <w:rsid w:val="FDBBE7AE"/>
    <w:rsid w:val="FDFD97B4"/>
    <w:rsid w:val="FE7941EE"/>
    <w:rsid w:val="FE7ECC09"/>
    <w:rsid w:val="FED75148"/>
    <w:rsid w:val="FF5C0917"/>
    <w:rsid w:val="FF6FE8EB"/>
    <w:rsid w:val="FF9F8C91"/>
    <w:rsid w:val="FFAF618B"/>
    <w:rsid w:val="FFCF203E"/>
    <w:rsid w:val="FFF99D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378" w:lineRule="exact"/>
      <w:outlineLvl w:val="0"/>
    </w:pPr>
    <w:rPr>
      <w:rFonts w:ascii="黑体" w:hAnsi="黑体" w:eastAsia="黑体" w:cs="黑体"/>
      <w:sz w:val="32"/>
      <w:szCs w:val="32"/>
    </w:rPr>
  </w:style>
  <w:style w:type="paragraph" w:styleId="4">
    <w:name w:val="heading 2"/>
    <w:basedOn w:val="1"/>
    <w:next w:val="1"/>
    <w:qFormat/>
    <w:uiPriority w:val="1"/>
    <w:pPr>
      <w:spacing w:before="100" w:beforeAutospacing="1" w:after="100" w:afterAutospacing="1"/>
      <w:ind w:firstLine="200" w:firstLineChars="200"/>
      <w:outlineLvl w:val="1"/>
    </w:pPr>
    <w:rPr>
      <w:b/>
      <w:bCs/>
      <w:sz w:val="28"/>
      <w:szCs w:val="30"/>
      <w:u w:color="000000"/>
    </w:rPr>
  </w:style>
  <w:style w:type="paragraph" w:styleId="5">
    <w:name w:val="heading 3"/>
    <w:basedOn w:val="1"/>
    <w:next w:val="1"/>
    <w:qFormat/>
    <w:uiPriority w:val="1"/>
    <w:pPr>
      <w:ind w:left="618"/>
      <w:outlineLvl w:val="2"/>
    </w:pPr>
    <w:rPr>
      <w:b/>
      <w:bCs/>
      <w:sz w:val="24"/>
      <w:szCs w:val="24"/>
    </w:rPr>
  </w:style>
  <w:style w:type="paragraph" w:styleId="6">
    <w:name w:val="heading 4"/>
    <w:basedOn w:val="1"/>
    <w:next w:val="7"/>
    <w:qFormat/>
    <w:uiPriority w:val="1"/>
    <w:pPr>
      <w:ind w:left="858"/>
      <w:outlineLvl w:val="3"/>
    </w:pPr>
    <w:rPr>
      <w:b/>
      <w:bCs/>
      <w:sz w:val="24"/>
      <w:szCs w:val="24"/>
    </w:rPr>
  </w:style>
  <w:style w:type="character" w:default="1" w:styleId="18">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7">
    <w:name w:val="Normal Indent"/>
    <w:basedOn w:val="1"/>
    <w:qFormat/>
    <w:uiPriority w:val="0"/>
    <w:pPr>
      <w:autoSpaceDE/>
      <w:autoSpaceDN/>
      <w:ind w:firstLine="420"/>
      <w:jc w:val="both"/>
    </w:pPr>
    <w:rPr>
      <w:rFonts w:ascii="等线" w:hAnsi="等线" w:eastAsia="等线" w:cs="Arial"/>
      <w:b/>
      <w:kern w:val="2"/>
      <w:sz w:val="24"/>
      <w:szCs w:val="20"/>
      <w:lang w:val="en-US" w:bidi="ar-SA"/>
    </w:rPr>
  </w:style>
  <w:style w:type="paragraph" w:styleId="8">
    <w:name w:val="annotation subject"/>
    <w:basedOn w:val="9"/>
    <w:next w:val="9"/>
    <w:link w:val="32"/>
    <w:unhideWhenUsed/>
    <w:qFormat/>
    <w:uiPriority w:val="99"/>
    <w:rPr>
      <w:b/>
      <w:bCs/>
    </w:rPr>
  </w:style>
  <w:style w:type="paragraph" w:styleId="9">
    <w:name w:val="annotation text"/>
    <w:basedOn w:val="1"/>
    <w:link w:val="31"/>
    <w:unhideWhenUsed/>
    <w:qFormat/>
    <w:uiPriority w:val="99"/>
  </w:style>
  <w:style w:type="paragraph" w:styleId="10">
    <w:name w:val="Document Map"/>
    <w:basedOn w:val="1"/>
    <w:link w:val="30"/>
    <w:unhideWhenUsed/>
    <w:qFormat/>
    <w:uiPriority w:val="99"/>
    <w:rPr>
      <w:sz w:val="24"/>
      <w:szCs w:val="24"/>
    </w:rPr>
  </w:style>
  <w:style w:type="paragraph" w:styleId="11">
    <w:name w:val="Body Text"/>
    <w:basedOn w:val="1"/>
    <w:qFormat/>
    <w:uiPriority w:val="1"/>
    <w:pPr>
      <w:ind w:left="618"/>
    </w:pPr>
    <w:rPr>
      <w:sz w:val="24"/>
      <w:szCs w:val="24"/>
    </w:rPr>
  </w:style>
  <w:style w:type="paragraph" w:styleId="12">
    <w:name w:val="Plain Text"/>
    <w:basedOn w:val="1"/>
    <w:link w:val="36"/>
    <w:qFormat/>
    <w:uiPriority w:val="0"/>
    <w:pPr>
      <w:autoSpaceDE/>
      <w:autoSpaceDN/>
      <w:jc w:val="both"/>
    </w:pPr>
    <w:rPr>
      <w:rFonts w:hAnsi="Courier New" w:eastAsiaTheme="minorEastAsia" w:cstheme="minorBidi"/>
      <w:kern w:val="2"/>
      <w:sz w:val="21"/>
      <w:lang w:val="en-US" w:bidi="ar-SA"/>
    </w:rPr>
  </w:style>
  <w:style w:type="paragraph" w:styleId="13">
    <w:name w:val="Balloon Text"/>
    <w:basedOn w:val="1"/>
    <w:link w:val="29"/>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866"/>
      <w:ind w:left="618"/>
    </w:pPr>
    <w:rPr>
      <w:b/>
      <w:bCs/>
      <w:sz w:val="24"/>
      <w:szCs w:val="24"/>
    </w:rPr>
  </w:style>
  <w:style w:type="paragraph" w:styleId="17">
    <w:name w:val="Normal (Web)"/>
    <w:basedOn w:val="1"/>
    <w:unhideWhenUsed/>
    <w:qFormat/>
    <w:uiPriority w:val="99"/>
    <w:rPr>
      <w:sz w:val="24"/>
    </w:rPr>
  </w:style>
  <w:style w:type="character" w:styleId="19">
    <w:name w:val="Strong"/>
    <w:basedOn w:val="18"/>
    <w:qFormat/>
    <w:uiPriority w:val="22"/>
    <w:rPr>
      <w:b/>
      <w:bCs/>
    </w:rPr>
  </w:style>
  <w:style w:type="character" w:styleId="20">
    <w:name w:val="Hyperlink"/>
    <w:qFormat/>
    <w:uiPriority w:val="99"/>
    <w:rPr>
      <w:color w:val="0000FF"/>
      <w:u w:val="single"/>
    </w:rPr>
  </w:style>
  <w:style w:type="character" w:styleId="21">
    <w:name w:val="annotation reference"/>
    <w:basedOn w:val="18"/>
    <w:unhideWhenUsed/>
    <w:qFormat/>
    <w:uiPriority w:val="99"/>
    <w:rPr>
      <w:sz w:val="21"/>
      <w:szCs w:val="21"/>
    </w:rPr>
  </w:style>
  <w:style w:type="table" w:styleId="23">
    <w:name w:val="Table Grid"/>
    <w:basedOn w:val="2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Table Normal"/>
    <w:unhideWhenUsed/>
    <w:qFormat/>
    <w:uiPriority w:val="2"/>
    <w:tblPr>
      <w:tblCellMar>
        <w:top w:w="0" w:type="dxa"/>
        <w:left w:w="0" w:type="dxa"/>
        <w:bottom w:w="0" w:type="dxa"/>
        <w:right w:w="0" w:type="dxa"/>
      </w:tblCellMar>
    </w:tblPr>
  </w:style>
  <w:style w:type="paragraph" w:customStyle="1" w:styleId="25">
    <w:name w:val="列表段落1"/>
    <w:basedOn w:val="1"/>
    <w:qFormat/>
    <w:uiPriority w:val="1"/>
    <w:pPr>
      <w:ind w:left="618" w:firstLine="240"/>
    </w:pPr>
  </w:style>
  <w:style w:type="paragraph" w:customStyle="1" w:styleId="26">
    <w:name w:val="Table Paragraph"/>
    <w:basedOn w:val="1"/>
    <w:qFormat/>
    <w:uiPriority w:val="1"/>
  </w:style>
  <w:style w:type="character" w:customStyle="1" w:styleId="27">
    <w:name w:val="页眉 字符"/>
    <w:basedOn w:val="18"/>
    <w:link w:val="15"/>
    <w:qFormat/>
    <w:uiPriority w:val="99"/>
    <w:rPr>
      <w:rFonts w:ascii="宋体" w:hAnsi="宋体" w:eastAsia="宋体" w:cs="宋体"/>
      <w:sz w:val="18"/>
      <w:szCs w:val="18"/>
      <w:lang w:val="zh-CN" w:eastAsia="zh-CN" w:bidi="zh-CN"/>
    </w:rPr>
  </w:style>
  <w:style w:type="character" w:customStyle="1" w:styleId="28">
    <w:name w:val="页脚 字符"/>
    <w:basedOn w:val="18"/>
    <w:link w:val="14"/>
    <w:qFormat/>
    <w:uiPriority w:val="99"/>
    <w:rPr>
      <w:rFonts w:ascii="宋体" w:hAnsi="宋体" w:eastAsia="宋体" w:cs="宋体"/>
      <w:sz w:val="18"/>
      <w:szCs w:val="18"/>
      <w:lang w:val="zh-CN" w:eastAsia="zh-CN" w:bidi="zh-CN"/>
    </w:rPr>
  </w:style>
  <w:style w:type="character" w:customStyle="1" w:styleId="29">
    <w:name w:val="批注框文本 字符"/>
    <w:basedOn w:val="18"/>
    <w:link w:val="13"/>
    <w:semiHidden/>
    <w:qFormat/>
    <w:uiPriority w:val="99"/>
    <w:rPr>
      <w:rFonts w:ascii="宋体" w:hAnsi="宋体" w:eastAsia="宋体" w:cs="宋体"/>
      <w:sz w:val="18"/>
      <w:szCs w:val="18"/>
      <w:lang w:val="zh-CN" w:bidi="zh-CN"/>
    </w:rPr>
  </w:style>
  <w:style w:type="character" w:customStyle="1" w:styleId="30">
    <w:name w:val="文档结构图 字符"/>
    <w:basedOn w:val="18"/>
    <w:link w:val="10"/>
    <w:semiHidden/>
    <w:qFormat/>
    <w:uiPriority w:val="99"/>
    <w:rPr>
      <w:rFonts w:ascii="宋体" w:hAnsi="宋体" w:eastAsia="宋体" w:cs="宋体"/>
      <w:sz w:val="24"/>
      <w:szCs w:val="24"/>
      <w:lang w:val="zh-CN" w:bidi="zh-CN"/>
    </w:rPr>
  </w:style>
  <w:style w:type="character" w:customStyle="1" w:styleId="31">
    <w:name w:val="批注文字 字符"/>
    <w:basedOn w:val="18"/>
    <w:link w:val="9"/>
    <w:semiHidden/>
    <w:qFormat/>
    <w:uiPriority w:val="99"/>
    <w:rPr>
      <w:rFonts w:ascii="宋体" w:hAnsi="宋体" w:eastAsia="宋体" w:cs="宋体"/>
      <w:sz w:val="22"/>
      <w:szCs w:val="22"/>
      <w:lang w:val="zh-CN" w:bidi="zh-CN"/>
    </w:rPr>
  </w:style>
  <w:style w:type="character" w:customStyle="1" w:styleId="32">
    <w:name w:val="批注主题 字符"/>
    <w:basedOn w:val="31"/>
    <w:link w:val="8"/>
    <w:semiHidden/>
    <w:qFormat/>
    <w:uiPriority w:val="99"/>
    <w:rPr>
      <w:rFonts w:ascii="宋体" w:hAnsi="宋体" w:eastAsia="宋体" w:cs="宋体"/>
      <w:b/>
      <w:bCs/>
      <w:sz w:val="22"/>
      <w:szCs w:val="22"/>
      <w:lang w:val="zh-CN" w:bidi="zh-CN"/>
    </w:rPr>
  </w:style>
  <w:style w:type="paragraph" w:customStyle="1" w:styleId="33">
    <w:name w:val="列出段落1"/>
    <w:basedOn w:val="1"/>
    <w:qFormat/>
    <w:uiPriority w:val="0"/>
    <w:pPr>
      <w:widowControl/>
      <w:ind w:left="720"/>
      <w:contextualSpacing/>
    </w:pPr>
    <w:rPr>
      <w:rFonts w:ascii="Arial" w:hAnsi="Arial" w:eastAsia="黑体"/>
      <w:sz w:val="24"/>
      <w:szCs w:val="24"/>
      <w:lang w:eastAsia="en-US"/>
    </w:rPr>
  </w:style>
  <w:style w:type="character" w:customStyle="1" w:styleId="34">
    <w:name w:val="未处理的提及1"/>
    <w:basedOn w:val="18"/>
    <w:unhideWhenUsed/>
    <w:qFormat/>
    <w:uiPriority w:val="99"/>
    <w:rPr>
      <w:color w:val="605E5C"/>
      <w:shd w:val="clear" w:color="auto" w:fill="E1DFDD"/>
    </w:rPr>
  </w:style>
  <w:style w:type="character" w:customStyle="1" w:styleId="35">
    <w:name w:val="纯文本 字符"/>
    <w:basedOn w:val="18"/>
    <w:semiHidden/>
    <w:qFormat/>
    <w:uiPriority w:val="99"/>
    <w:rPr>
      <w:rFonts w:hAnsi="Courier New" w:cs="Courier New" w:asciiTheme="minorEastAsia" w:eastAsiaTheme="minorEastAsia"/>
      <w:sz w:val="22"/>
      <w:szCs w:val="22"/>
      <w:lang w:val="zh-CN" w:bidi="zh-CN"/>
    </w:rPr>
  </w:style>
  <w:style w:type="character" w:customStyle="1" w:styleId="36">
    <w:name w:val="纯文本 字符1"/>
    <w:basedOn w:val="18"/>
    <w:link w:val="12"/>
    <w:qFormat/>
    <w:uiPriority w:val="0"/>
    <w:rPr>
      <w:rFonts w:ascii="宋体" w:hAnsi="Courier New" w:eastAsiaTheme="minorEastAsia" w:cstheme="minorBidi"/>
      <w:kern w:val="2"/>
      <w:sz w:val="21"/>
      <w:szCs w:val="22"/>
    </w:rPr>
  </w:style>
  <w:style w:type="paragraph" w:customStyle="1" w:styleId="37">
    <w:name w:val="正文_2_62"/>
    <w:basedOn w:val="1"/>
    <w:qFormat/>
    <w:uiPriority w:val="0"/>
    <w:rPr>
      <w:rFonts w:ascii="Times New Roman" w:hAnsi="Times New Roman" w:cs="Times New Roman"/>
      <w:szCs w:val="21"/>
    </w:rPr>
  </w:style>
  <w:style w:type="character" w:customStyle="1" w:styleId="38">
    <w:name w:val="未处理的提及2"/>
    <w:basedOn w:val="18"/>
    <w:unhideWhenUsed/>
    <w:qFormat/>
    <w:uiPriority w:val="99"/>
    <w:rPr>
      <w:color w:val="605E5C"/>
      <w:shd w:val="clear" w:color="auto" w:fill="E1DFDD"/>
    </w:rPr>
  </w:style>
  <w:style w:type="paragraph" w:customStyle="1" w:styleId="39">
    <w:name w:val="Revision"/>
    <w:hidden/>
    <w:semiHidden/>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6037</Words>
  <Characters>34411</Characters>
  <Lines>286</Lines>
  <Paragraphs>80</Paragraphs>
  <TotalTime>0</TotalTime>
  <ScaleCrop>false</ScaleCrop>
  <LinksUpToDate>false</LinksUpToDate>
  <CharactersWithSpaces>40368</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2018-10-26T00:29:00Z</dcterms:created>
  <dc:creator>whh</dc:creator>
  <cp:lastModifiedBy>cici</cp:lastModifiedBy>
  <dcterms:modified xsi:type="dcterms:W3CDTF">2021-08-26T14:56:52Z</dcterms:modified>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WPS Office</vt:lpwstr>
  </property>
  <property fmtid="{D5CDD505-2E9C-101B-9397-08002B2CF9AE}" pid="4" name="LastSaved">
    <vt:filetime>2018-09-12T00:00:00Z</vt:filetime>
  </property>
  <property fmtid="{D5CDD505-2E9C-101B-9397-08002B2CF9AE}" pid="5" name="KSOProductBuildVer">
    <vt:lpwstr>2052-3.6.0.5672</vt:lpwstr>
  </property>
  <property fmtid="{D5CDD505-2E9C-101B-9397-08002B2CF9AE}" pid="6" name="ICV">
    <vt:lpwstr>FB1851BEC9914968B1272C76B923B7F8</vt:lpwstr>
  </property>
</Properties>
</file>