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highlight w:val="none"/>
        </w:rPr>
      </w:pPr>
    </w:p>
    <w:p>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pPr>
        <w:tabs>
          <w:tab w:val="left" w:pos="390"/>
          <w:tab w:val="center" w:pos="4404"/>
        </w:tabs>
        <w:jc w:val="center"/>
        <w:rPr>
          <w:rFonts w:ascii="黑体" w:hAnsi="宋体" w:eastAsia="黑体"/>
          <w:sz w:val="64"/>
          <w:szCs w:val="64"/>
          <w:highlight w:val="none"/>
        </w:rPr>
      </w:pPr>
    </w:p>
    <w:p>
      <w:pPr>
        <w:tabs>
          <w:tab w:val="left" w:pos="390"/>
          <w:tab w:val="center" w:pos="4404"/>
        </w:tabs>
        <w:rPr>
          <w:rFonts w:ascii="黑体" w:hAnsi="宋体" w:eastAsia="黑体"/>
          <w:sz w:val="56"/>
          <w:szCs w:val="64"/>
          <w:highlight w:val="none"/>
        </w:rPr>
      </w:pPr>
    </w:p>
    <w:p>
      <w:pPr>
        <w:spacing w:line="480" w:lineRule="auto"/>
        <w:ind w:left="800" w:leftChars="400" w:firstLine="720" w:firstLineChars="200"/>
        <w:rPr>
          <w:rFonts w:hint="default" w:ascii="黑体" w:hAnsi="宋体" w:eastAsia="宋体"/>
          <w:sz w:val="36"/>
          <w:szCs w:val="36"/>
          <w:highlight w:val="none"/>
          <w:lang w:val="en-US"/>
        </w:rPr>
      </w:pPr>
      <w:r>
        <w:rPr>
          <w:rFonts w:hint="eastAsia" w:ascii="黑体" w:hAnsi="宋体" w:eastAsia="黑体"/>
          <w:sz w:val="36"/>
          <w:szCs w:val="36"/>
          <w:highlight w:val="none"/>
        </w:rPr>
        <w:t>项目</w:t>
      </w:r>
      <w:r>
        <w:rPr>
          <w:rFonts w:hint="eastAsia" w:ascii="黑体" w:hAnsi="宋体" w:eastAsia="黑体"/>
          <w:sz w:val="36"/>
          <w:szCs w:val="36"/>
          <w:highlight w:val="none"/>
          <w:lang w:val="en-US"/>
        </w:rPr>
        <w:t>编号：</w:t>
      </w:r>
      <w:r>
        <w:rPr>
          <w:rFonts w:hint="eastAsia" w:ascii="黑体" w:hAnsi="宋体" w:eastAsia="黑体"/>
          <w:sz w:val="36"/>
          <w:szCs w:val="36"/>
          <w:highlight w:val="none"/>
          <w:lang w:val="en-US" w:eastAsia="zh-CN"/>
        </w:rPr>
        <w:t>NJSWSXXZX-GHK20229</w:t>
      </w:r>
    </w:p>
    <w:p>
      <w:pPr>
        <w:spacing w:line="480" w:lineRule="auto"/>
        <w:ind w:left="800" w:leftChars="400" w:firstLine="720" w:firstLineChars="200"/>
        <w:rPr>
          <w:rFonts w:ascii="黑体" w:hAnsi="宋体" w:eastAsia="黑体"/>
          <w:sz w:val="36"/>
          <w:szCs w:val="36"/>
          <w:highlight w:val="none"/>
          <w:lang w:val="en-US"/>
        </w:rPr>
      </w:pPr>
      <w:r>
        <w:rPr>
          <w:rFonts w:hint="eastAsia" w:ascii="黑体" w:hAnsi="宋体" w:eastAsia="黑体"/>
          <w:sz w:val="36"/>
          <w:szCs w:val="36"/>
          <w:highlight w:val="none"/>
        </w:rPr>
        <w:t>项目名称：</w:t>
      </w:r>
      <w:r>
        <w:rPr>
          <w:rFonts w:hint="eastAsia" w:ascii="黑体" w:hAnsi="宋体" w:eastAsia="黑体"/>
          <w:sz w:val="36"/>
          <w:szCs w:val="36"/>
          <w:highlight w:val="none"/>
          <w:lang w:val="en-US"/>
        </w:rPr>
        <w:t>南京市智慧健康大数据平台维保</w:t>
      </w:r>
      <w:r>
        <w:rPr>
          <w:rFonts w:hint="eastAsia" w:ascii="黑体" w:hAnsi="宋体" w:eastAsia="黑体"/>
          <w:sz w:val="36"/>
          <w:szCs w:val="36"/>
          <w:highlight w:val="none"/>
          <w:lang w:val="en-US" w:eastAsia="zh-Hans"/>
        </w:rPr>
        <w:t>服务</w:t>
      </w: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采 购 人：南京市卫生信息中心</w:t>
      </w:r>
    </w:p>
    <w:p>
      <w:pPr>
        <w:spacing w:line="480" w:lineRule="auto"/>
        <w:ind w:left="800" w:leftChars="400" w:firstLine="720" w:firstLineChars="200"/>
        <w:rPr>
          <w:rFonts w:ascii="黑体" w:hAnsi="宋体" w:eastAsia="黑体"/>
          <w:sz w:val="32"/>
          <w:highlight w:val="none"/>
        </w:rPr>
      </w:pPr>
      <w:r>
        <w:rPr>
          <w:rFonts w:hint="eastAsia" w:ascii="黑体" w:hAnsi="宋体" w:eastAsia="黑体"/>
          <w:sz w:val="36"/>
          <w:szCs w:val="36"/>
          <w:highlight w:val="none"/>
          <w:lang w:val="en-US"/>
        </w:rPr>
        <w:t>采购类别：服务类</w:t>
      </w: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autoSpaceDE w:val="0"/>
        <w:autoSpaceDN w:val="0"/>
        <w:adjustRightInd w:val="0"/>
        <w:spacing w:line="360" w:lineRule="auto"/>
        <w:jc w:val="center"/>
        <w:rPr>
          <w:rFonts w:ascii="黑体" w:hAnsi="黑体" w:eastAsia="黑体" w:cs="黑体"/>
          <w:sz w:val="44"/>
          <w:szCs w:val="40"/>
          <w:highlight w:val="none"/>
        </w:rPr>
      </w:pPr>
    </w:p>
    <w:p>
      <w:pPr>
        <w:autoSpaceDE w:val="0"/>
        <w:autoSpaceDN w:val="0"/>
        <w:adjustRightInd w:val="0"/>
        <w:spacing w:line="360" w:lineRule="auto"/>
        <w:jc w:val="center"/>
        <w:rPr>
          <w:rFonts w:ascii="宋体" w:hAnsi="宋体"/>
          <w:b/>
          <w:bCs/>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w:t>
      </w:r>
      <w:r>
        <w:rPr>
          <w:rFonts w:hint="eastAsia" w:ascii="黑体" w:hAnsi="黑体" w:eastAsia="黑体" w:cs="黑体"/>
          <w:sz w:val="44"/>
          <w:szCs w:val="40"/>
          <w:highlight w:val="none"/>
          <w:lang w:val="en-US"/>
        </w:rPr>
        <w:t>二二</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rPr>
        <w:t>六</w:t>
      </w:r>
      <w:r>
        <w:rPr>
          <w:rFonts w:hint="eastAsia" w:ascii="黑体" w:hAnsi="黑体" w:eastAsia="黑体" w:cs="黑体"/>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rPr>
          <w:rFonts w:ascii="宋体" w:hAnsi="宋体" w:eastAsia="宋体"/>
          <w:sz w:val="24"/>
          <w:szCs w:val="24"/>
          <w:highlight w:val="none"/>
        </w:rPr>
      </w:pPr>
      <w:r>
        <w:rPr>
          <w:rFonts w:hint="eastAsia"/>
          <w:b/>
          <w:sz w:val="24"/>
          <w:szCs w:val="24"/>
          <w:highlight w:val="none"/>
        </w:rPr>
        <w:t xml:space="preserve">  </w:t>
      </w:r>
      <w:r>
        <w:rPr>
          <w:rFonts w:hint="eastAsia" w:ascii="宋体" w:hAnsi="宋体" w:eastAsia="宋体"/>
          <w:b/>
          <w:sz w:val="24"/>
          <w:szCs w:val="24"/>
          <w:highlight w:val="none"/>
          <w:lang w:val="en-US"/>
        </w:rPr>
        <w:t xml:space="preserve"> </w:t>
      </w:r>
      <w:r>
        <w:rPr>
          <w:rFonts w:hint="eastAsia" w:ascii="宋体" w:hAnsi="宋体" w:eastAsia="宋体" w:cs="微软雅黑"/>
          <w:b/>
          <w:bCs/>
          <w:sz w:val="24"/>
          <w:szCs w:val="24"/>
          <w:highlight w:val="none"/>
          <w:u w:val="single"/>
          <w:lang w:val="en-US"/>
        </w:rPr>
        <w:t>南京市</w:t>
      </w:r>
      <w:r>
        <w:rPr>
          <w:rFonts w:ascii="宋体" w:hAnsi="宋体" w:eastAsia="宋体"/>
          <w:b/>
          <w:bCs/>
          <w:sz w:val="24"/>
          <w:szCs w:val="24"/>
          <w:highlight w:val="none"/>
          <w:u w:val="single"/>
          <w:lang w:val="en-US"/>
        </w:rPr>
        <w:t>卫生信息中心</w:t>
      </w:r>
      <w:r>
        <w:rPr>
          <w:rFonts w:hint="eastAsia" w:ascii="宋体" w:hAnsi="宋体" w:eastAsia="宋体" w:cs="微软雅黑"/>
          <w:bCs/>
          <w:sz w:val="24"/>
          <w:szCs w:val="24"/>
          <w:highlight w:val="none"/>
        </w:rPr>
        <w:t>（</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单位名称，</w:t>
      </w:r>
      <w:r>
        <w:rPr>
          <w:rFonts w:hint="eastAsia" w:ascii="宋体" w:hAnsi="宋体" w:eastAsia="宋体" w:cs="微软雅黑"/>
          <w:color w:val="000000"/>
          <w:sz w:val="24"/>
          <w:szCs w:val="24"/>
          <w:highlight w:val="none"/>
        </w:rPr>
        <w:t>以下简</w:t>
      </w:r>
      <w:r>
        <w:rPr>
          <w:rFonts w:hint="eastAsia" w:ascii="宋体" w:hAnsi="宋体" w:eastAsia="宋体" w:cs="微软雅黑"/>
          <w:sz w:val="24"/>
          <w:szCs w:val="24"/>
          <w:highlight w:val="none"/>
        </w:rPr>
        <w:t>称</w:t>
      </w:r>
      <w:r>
        <w:rPr>
          <w:rFonts w:ascii="宋体" w:hAnsi="宋体" w:eastAsia="宋体" w:cs="Calibri"/>
          <w:sz w:val="24"/>
          <w:szCs w:val="24"/>
          <w:highlight w:val="none"/>
        </w:rPr>
        <w:t>“</w:t>
      </w:r>
      <w:r>
        <w:rPr>
          <w:rFonts w:hint="eastAsia" w:ascii="宋体" w:hAnsi="宋体" w:eastAsia="宋体" w:cs="微软雅黑"/>
          <w:sz w:val="24"/>
          <w:szCs w:val="24"/>
          <w:highlight w:val="none"/>
        </w:rPr>
        <w:t>采购人</w:t>
      </w:r>
      <w:r>
        <w:rPr>
          <w:rFonts w:ascii="宋体" w:hAnsi="宋体" w:eastAsia="宋体" w:cs="Calibri"/>
          <w:sz w:val="24"/>
          <w:szCs w:val="24"/>
          <w:highlight w:val="none"/>
        </w:rPr>
        <w:t>”</w:t>
      </w:r>
      <w:r>
        <w:rPr>
          <w:rFonts w:hint="eastAsia" w:ascii="宋体" w:hAnsi="宋体" w:eastAsia="宋体" w:cs="微软雅黑"/>
          <w:sz w:val="24"/>
          <w:szCs w:val="24"/>
          <w:highlight w:val="none"/>
        </w:rPr>
        <w:t>）就</w:t>
      </w:r>
      <w:r>
        <w:rPr>
          <w:rFonts w:hint="eastAsia" w:ascii="宋体" w:hAnsi="宋体" w:eastAsia="宋体"/>
          <w:sz w:val="24"/>
          <w:szCs w:val="24"/>
          <w:highlight w:val="none"/>
          <w:u w:val="single"/>
          <w:lang w:val="en-US"/>
        </w:rPr>
        <w:t xml:space="preserve"> </w:t>
      </w:r>
      <w:r>
        <w:rPr>
          <w:rFonts w:hint="eastAsia" w:ascii="宋体" w:hAnsi="宋体" w:eastAsia="宋体"/>
          <w:b/>
          <w:bCs/>
          <w:sz w:val="24"/>
          <w:szCs w:val="24"/>
          <w:highlight w:val="none"/>
          <w:u w:val="single"/>
          <w:lang w:val="en-US"/>
        </w:rPr>
        <w:t>南京市智慧健康大数据平台维保服务</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sz w:val="24"/>
          <w:szCs w:val="24"/>
          <w:highlight w:val="none"/>
          <w:u w:val="singl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，兹邀请符合资格条件的供应商提交响应文件</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adjustRightInd w:val="0"/>
        <w:spacing w:line="360" w:lineRule="auto"/>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r>
        <w:rPr>
          <w:rFonts w:hint="eastAsia" w:ascii="宋体" w:hAnsi="宋体" w:eastAsia="宋体" w:cs="微软雅黑"/>
          <w:sz w:val="24"/>
          <w:szCs w:val="24"/>
          <w:highlight w:val="none"/>
        </w:rPr>
        <w:t>：</w:t>
      </w:r>
      <w:r>
        <w:rPr>
          <w:rFonts w:hint="eastAsia" w:ascii="宋体" w:hAnsi="宋体" w:eastAsia="宋体" w:cs="微软雅黑"/>
          <w:sz w:val="24"/>
          <w:szCs w:val="24"/>
          <w:highlight w:val="none"/>
          <w:lang w:val="en-US" w:eastAsia="zh-CN"/>
        </w:rPr>
        <w:t>NJSWSXXZX-GHK20229</w:t>
      </w:r>
      <w:r>
        <w:rPr>
          <w:rFonts w:ascii="宋体" w:hAnsi="宋体" w:eastAsia="宋体" w:cs="微软雅黑"/>
          <w:sz w:val="24"/>
          <w:szCs w:val="24"/>
          <w:highlight w:val="none"/>
          <w:lang w:val="en-US"/>
        </w:rPr>
        <w:t xml:space="preserve"> </w:t>
      </w:r>
    </w:p>
    <w:p>
      <w:pPr>
        <w:widowControl/>
        <w:tabs>
          <w:tab w:val="left" w:pos="7005"/>
        </w:tabs>
        <w:spacing w:line="360" w:lineRule="auto"/>
        <w:rPr>
          <w:rFonts w:ascii="宋体" w:hAnsi="宋体" w:eastAsia="宋体"/>
          <w:sz w:val="24"/>
          <w:szCs w:val="24"/>
          <w:highlight w:val="none"/>
        </w:rPr>
      </w:pPr>
      <w:r>
        <w:rPr>
          <w:rFonts w:hint="eastAsia" w:ascii="宋体" w:hAnsi="宋体" w:eastAsia="宋体"/>
          <w:b/>
          <w:bCs/>
          <w:sz w:val="24"/>
          <w:szCs w:val="24"/>
          <w:highlight w:val="none"/>
        </w:rPr>
        <w:t>2、项目内容：</w:t>
      </w:r>
      <w:r>
        <w:rPr>
          <w:rFonts w:hint="eastAsia" w:ascii="宋体" w:hAnsi="宋体" w:eastAsia="宋体"/>
          <w:sz w:val="24"/>
          <w:szCs w:val="24"/>
          <w:highlight w:val="none"/>
          <w:lang w:val="en-US"/>
        </w:rPr>
        <w:t>南京市智慧健康大数据平台维保服务</w:t>
      </w:r>
      <w:r>
        <w:rPr>
          <w:rFonts w:ascii="宋体" w:hAnsi="宋体" w:eastAsia="宋体"/>
          <w:sz w:val="24"/>
          <w:szCs w:val="24"/>
          <w:highlight w:val="none"/>
        </w:rPr>
        <w:t>，具体内容详见招标文件第四章</w:t>
      </w:r>
      <w:r>
        <w:rPr>
          <w:rFonts w:hint="eastAsia" w:ascii="宋体" w:hAnsi="宋体" w:eastAsia="宋体"/>
          <w:sz w:val="24"/>
          <w:szCs w:val="24"/>
          <w:highlight w:val="none"/>
        </w:rPr>
        <w:t>询比</w:t>
      </w:r>
      <w:r>
        <w:rPr>
          <w:rFonts w:ascii="宋体" w:hAnsi="宋体" w:eastAsia="宋体"/>
          <w:sz w:val="24"/>
          <w:szCs w:val="24"/>
          <w:highlight w:val="none"/>
        </w:rPr>
        <w:t>项目需求</w:t>
      </w:r>
      <w:r>
        <w:rPr>
          <w:rFonts w:hint="eastAsia" w:ascii="宋体" w:hAnsi="宋体" w:eastAsia="宋体"/>
          <w:sz w:val="24"/>
          <w:szCs w:val="24"/>
          <w:highlight w:val="none"/>
        </w:rPr>
        <w:t>；</w:t>
      </w:r>
    </w:p>
    <w:p>
      <w:pPr>
        <w:widowControl/>
        <w:tabs>
          <w:tab w:val="left" w:pos="7005"/>
        </w:tabs>
        <w:spacing w:line="360" w:lineRule="auto"/>
        <w:jc w:val="left"/>
        <w:rPr>
          <w:rFonts w:ascii="宋体" w:hAnsi="宋体" w:eastAsia="宋体"/>
          <w:bCs/>
          <w:sz w:val="24"/>
          <w:szCs w:val="24"/>
          <w:highlight w:val="none"/>
        </w:rPr>
      </w:pPr>
      <w:r>
        <w:rPr>
          <w:rFonts w:hint="eastAsia" w:ascii="宋体" w:hAnsi="宋体" w:eastAsia="宋体"/>
          <w:b/>
          <w:sz w:val="24"/>
          <w:szCs w:val="24"/>
          <w:highlight w:val="none"/>
          <w:lang w:val="en-US"/>
        </w:rPr>
        <w:t>3、</w:t>
      </w:r>
      <w:r>
        <w:rPr>
          <w:rFonts w:hint="eastAsia" w:ascii="宋体" w:hAnsi="宋体" w:eastAsia="宋体"/>
          <w:b/>
          <w:sz w:val="24"/>
          <w:szCs w:val="24"/>
          <w:highlight w:val="none"/>
        </w:rPr>
        <w:t>项目预算：</w:t>
      </w:r>
      <w:r>
        <w:rPr>
          <w:rFonts w:hint="eastAsia" w:ascii="宋体" w:hAnsi="宋体" w:eastAsia="宋体"/>
          <w:b/>
          <w:sz w:val="24"/>
          <w:szCs w:val="24"/>
          <w:highlight w:val="none"/>
          <w:u w:val="single"/>
          <w:lang w:val="en-US"/>
        </w:rPr>
        <w:t xml:space="preserve"> 3</w:t>
      </w:r>
      <w:r>
        <w:rPr>
          <w:rFonts w:ascii="宋体" w:hAnsi="宋体" w:eastAsia="宋体"/>
          <w:b/>
          <w:sz w:val="24"/>
          <w:szCs w:val="24"/>
          <w:highlight w:val="none"/>
          <w:u w:val="single"/>
          <w:lang w:val="en-US"/>
        </w:rPr>
        <w:t xml:space="preserve"> </w:t>
      </w:r>
      <w:r>
        <w:rPr>
          <w:rFonts w:hint="eastAsia" w:ascii="宋体" w:hAnsi="宋体" w:eastAsia="宋体"/>
          <w:bCs/>
          <w:sz w:val="24"/>
          <w:szCs w:val="24"/>
          <w:highlight w:val="none"/>
          <w:lang w:val="en-US"/>
        </w:rPr>
        <w:t>万元，</w:t>
      </w:r>
      <w:r>
        <w:rPr>
          <w:rFonts w:ascii="宋体" w:hAnsi="宋体" w:eastAsia="宋体"/>
          <w:sz w:val="24"/>
          <w:highlight w:val="none"/>
        </w:rPr>
        <w:t>报价超过项目预算的为无效响应文件</w:t>
      </w:r>
      <w:r>
        <w:rPr>
          <w:rFonts w:hint="eastAsia" w:ascii="宋体" w:hAnsi="宋体" w:eastAsia="宋体"/>
          <w:sz w:val="24"/>
          <w:highlight w:val="none"/>
        </w:rPr>
        <w:t>，</w:t>
      </w:r>
      <w:r>
        <w:rPr>
          <w:rFonts w:hint="eastAsia" w:ascii="宋体" w:hAnsi="宋体" w:eastAsia="宋体"/>
          <w:b/>
          <w:bCs/>
          <w:sz w:val="24"/>
          <w:highlight w:val="none"/>
          <w:lang w:val="en-US"/>
        </w:rPr>
        <w:t>报价前需与采购联系人电话沟通并确定是否符合资格条件</w:t>
      </w:r>
      <w:r>
        <w:rPr>
          <w:rFonts w:hint="eastAsia" w:ascii="宋体" w:hAnsi="宋体" w:eastAsia="宋体"/>
          <w:bCs/>
          <w:sz w:val="24"/>
          <w:szCs w:val="24"/>
          <w:highlight w:val="none"/>
        </w:rPr>
        <w:t>。</w:t>
      </w:r>
    </w:p>
    <w:p>
      <w:pPr>
        <w:autoSpaceDE w:val="0"/>
        <w:autoSpaceDN w:val="0"/>
        <w:spacing w:line="360" w:lineRule="auto"/>
        <w:jc w:val="left"/>
        <w:rPr>
          <w:rFonts w:eastAsiaTheme="minorEastAsia"/>
          <w:highlight w:val="none"/>
        </w:rPr>
      </w:pPr>
      <w:r>
        <w:rPr>
          <w:rFonts w:hint="eastAsia" w:ascii="宋体" w:hAnsi="宋体" w:eastAsia="宋体"/>
          <w:b/>
          <w:bCs/>
          <w:sz w:val="24"/>
          <w:szCs w:val="24"/>
          <w:highlight w:val="none"/>
          <w:lang w:val="en-US"/>
        </w:rPr>
        <w:t>4</w:t>
      </w:r>
      <w:r>
        <w:rPr>
          <w:rFonts w:ascii="宋体" w:hAnsi="宋体" w:eastAsia="宋体"/>
          <w:b/>
          <w:bCs/>
          <w:sz w:val="24"/>
          <w:szCs w:val="24"/>
          <w:highlight w:val="none"/>
          <w:lang w:val="en-US"/>
        </w:rPr>
        <w:t>、</w:t>
      </w:r>
      <w:r>
        <w:rPr>
          <w:rFonts w:ascii="宋体" w:hAnsi="宋体" w:eastAsia="宋体"/>
          <w:bCs/>
          <w:sz w:val="24"/>
          <w:szCs w:val="24"/>
          <w:highlight w:val="none"/>
          <w:lang w:val="en-US"/>
        </w:rPr>
        <w:t>在质量和服务均能满足采购文件实质性要求的情况下，</w:t>
      </w:r>
      <w:r>
        <w:rPr>
          <w:rFonts w:ascii="宋体" w:hAnsi="宋体" w:eastAsia="宋体"/>
          <w:b/>
          <w:bCs/>
          <w:sz w:val="24"/>
          <w:szCs w:val="24"/>
          <w:highlight w:val="none"/>
          <w:lang w:val="en-US"/>
        </w:rPr>
        <w:t>确定评审价格最低的为成交供应商。</w:t>
      </w:r>
      <w:r>
        <w:rPr>
          <w:rFonts w:ascii="宋体" w:hAnsi="宋体" w:eastAsia="宋体"/>
          <w:bCs/>
          <w:sz w:val="24"/>
          <w:szCs w:val="24"/>
          <w:highlight w:val="none"/>
          <w:lang w:val="en-US"/>
        </w:rPr>
        <w:t>如果评审价格相同，则按技术指标和服务标准优劣顺序排列，技术指标和服务标准最优的为成交供应商。</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5</w:t>
      </w:r>
      <w:r>
        <w:rPr>
          <w:rFonts w:hint="eastAsia" w:ascii="宋体" w:hAnsi="宋体" w:eastAsia="宋体"/>
          <w:b/>
          <w:bCs/>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5</w:t>
      </w:r>
      <w:r>
        <w:rPr>
          <w:rFonts w:hint="eastAsia" w:ascii="宋体" w:hAnsi="宋体" w:eastAsia="宋体"/>
          <w:b/>
          <w:bCs/>
          <w:sz w:val="24"/>
          <w:szCs w:val="24"/>
          <w:highlight w:val="none"/>
        </w:rPr>
        <w:t>.1供应商应具备的基本条件: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.1.1</w:t>
      </w:r>
      <w:r>
        <w:rPr>
          <w:rFonts w:hint="eastAsia" w:ascii="宋体" w:hAnsi="宋体" w:eastAsia="宋体"/>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 xml:space="preserve">.1.2 </w:t>
      </w:r>
      <w:r>
        <w:rPr>
          <w:rFonts w:hint="eastAsia" w:ascii="宋体" w:hAnsi="宋体" w:eastAsia="宋体"/>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sz w:val="24"/>
          <w:szCs w:val="24"/>
          <w:highlight w:val="none"/>
        </w:rPr>
        <w:t>））；</w:t>
      </w:r>
      <w:r>
        <w:rPr>
          <w:rFonts w:ascii="宋体" w:hAnsi="宋体" w:eastAsia="宋体"/>
          <w:sz w:val="24"/>
          <w:szCs w:val="24"/>
          <w:highlight w:val="none"/>
        </w:rPr>
        <w:t>（成立不满一年不需提供）</w:t>
      </w:r>
      <w:r>
        <w:rPr>
          <w:rFonts w:hint="eastAsia" w:ascii="宋体" w:hAnsi="宋体" w:eastAsia="宋体"/>
          <w:sz w:val="24"/>
          <w:szCs w:val="24"/>
          <w:highlight w:val="none"/>
        </w:rPr>
        <w:t>；</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 xml:space="preserve">.1.3 </w:t>
      </w:r>
      <w:r>
        <w:rPr>
          <w:rFonts w:hint="eastAsia" w:ascii="宋体" w:hAnsi="宋体" w:eastAsia="宋体"/>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.1.4</w:t>
      </w:r>
      <w:r>
        <w:rPr>
          <w:rFonts w:hint="eastAsia" w:ascii="宋体" w:hAnsi="宋体" w:eastAsia="宋体"/>
          <w:sz w:val="24"/>
          <w:szCs w:val="24"/>
          <w:highlight w:val="none"/>
        </w:rPr>
        <w:t>参加采购活动前三年内，在经营活动中没有重大违法记录；</w:t>
      </w:r>
    </w:p>
    <w:p>
      <w:pPr>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 xml:space="preserve">.1.5 </w:t>
      </w:r>
      <w:r>
        <w:rPr>
          <w:rFonts w:hint="eastAsia" w:ascii="宋体" w:hAnsi="宋体" w:eastAsia="宋体"/>
          <w:sz w:val="24"/>
          <w:szCs w:val="24"/>
          <w:highlight w:val="none"/>
        </w:rPr>
        <w:t>法律、行政法规规定的其他条件（提供项目实施所必须的许可资质证明材料</w:t>
      </w:r>
      <w:r>
        <w:rPr>
          <w:rFonts w:ascii="宋体" w:hAnsi="宋体" w:eastAsia="宋体"/>
          <w:sz w:val="24"/>
          <w:szCs w:val="24"/>
          <w:highlight w:val="none"/>
        </w:rPr>
        <w:t xml:space="preserve"> </w:t>
      </w:r>
      <w:r>
        <w:rPr>
          <w:rFonts w:hint="eastAsia" w:ascii="宋体" w:hAnsi="宋体" w:eastAsia="宋体"/>
          <w:sz w:val="24"/>
          <w:szCs w:val="24"/>
          <w:highlight w:val="none"/>
        </w:rPr>
        <w:t>）</w:t>
      </w:r>
      <w:r>
        <w:rPr>
          <w:rFonts w:ascii="宋体" w:hAnsi="宋体" w:eastAsia="宋体"/>
          <w:sz w:val="24"/>
          <w:szCs w:val="24"/>
          <w:highlight w:val="none"/>
        </w:rPr>
        <w:t>:</w:t>
      </w:r>
      <w:r>
        <w:rPr>
          <w:rFonts w:hint="eastAsia" w:ascii="宋体" w:hAnsi="宋体" w:eastAsia="宋体"/>
          <w:sz w:val="24"/>
          <w:szCs w:val="24"/>
          <w:highlight w:val="none"/>
        </w:rPr>
        <w:t>无</w:t>
      </w:r>
      <w:r>
        <w:rPr>
          <w:rFonts w:hint="eastAsia" w:ascii="宋体" w:hAnsi="宋体" w:eastAsia="宋体"/>
          <w:b/>
          <w:bCs/>
          <w:sz w:val="24"/>
          <w:szCs w:val="24"/>
          <w:highlight w:val="none"/>
        </w:rPr>
        <w:t xml:space="preserve">  </w:t>
      </w:r>
    </w:p>
    <w:p>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5.2采购人根据采购项目的特殊要求规定的特定条件：无</w:t>
      </w:r>
      <w:r>
        <w:rPr>
          <w:rFonts w:ascii="宋体" w:hAnsi="宋体" w:eastAsia="宋体"/>
          <w:b/>
          <w:bCs/>
          <w:sz w:val="24"/>
          <w:szCs w:val="24"/>
          <w:highlight w:val="none"/>
          <w:lang w:val="en-US"/>
        </w:rPr>
        <w:t xml:space="preserve"> </w:t>
      </w:r>
    </w:p>
    <w:p>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5</w:t>
      </w:r>
      <w:r>
        <w:rPr>
          <w:rFonts w:hint="eastAsia" w:ascii="宋体" w:hAnsi="宋体" w:eastAsia="宋体"/>
          <w:b/>
          <w:sz w:val="24"/>
          <w:szCs w:val="24"/>
          <w:highlight w:val="none"/>
        </w:rPr>
        <w:t>.3拒绝下述供应商参加本次采购活动：</w:t>
      </w: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.3.1</w:t>
      </w:r>
      <w:r>
        <w:rPr>
          <w:rFonts w:hint="eastAsia" w:ascii="宋体" w:hAnsi="宋体" w:eastAsia="宋体"/>
          <w:bCs/>
          <w:sz w:val="24"/>
          <w:szCs w:val="24"/>
          <w:highlight w:val="none"/>
        </w:rPr>
        <w:t>参加采购活动前三年内，在经营活动中有重大违法记录的；</w:t>
      </w: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.3.2</w:t>
      </w:r>
      <w:r>
        <w:rPr>
          <w:rFonts w:hint="eastAsia"/>
          <w:bCs/>
          <w:sz w:val="24"/>
          <w:szCs w:val="24"/>
          <w:highlight w:val="none"/>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sz w:val="24"/>
          <w:szCs w:val="24"/>
          <w:highlight w:val="none"/>
        </w:rPr>
        <w:t>；</w:t>
      </w:r>
      <w:r>
        <w:rPr>
          <w:rFonts w:ascii="宋体" w:hAnsi="宋体" w:eastAsia="宋体"/>
          <w:bCs/>
          <w:sz w:val="24"/>
          <w:szCs w:val="24"/>
          <w:highlight w:val="none"/>
        </w:rPr>
        <w:t xml:space="preserve"> </w:t>
      </w: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 xml:space="preserve">.3.3 </w:t>
      </w:r>
      <w:r>
        <w:rPr>
          <w:rFonts w:hint="eastAsia" w:ascii="宋体" w:hAnsi="宋体" w:eastAsia="宋体"/>
          <w:bCs/>
          <w:sz w:val="24"/>
          <w:szCs w:val="24"/>
          <w:highlight w:val="none"/>
        </w:rPr>
        <w:t>在全国范围内受过财政部门禁止参加采购活动的处罚期限未满的；</w:t>
      </w:r>
      <w:r>
        <w:rPr>
          <w:rFonts w:ascii="宋体" w:hAnsi="宋体" w:eastAsia="宋体"/>
          <w:bCs/>
          <w:sz w:val="24"/>
          <w:szCs w:val="24"/>
          <w:highlight w:val="none"/>
        </w:rPr>
        <w:t xml:space="preserve"> </w:t>
      </w: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 xml:space="preserve">.3.4 </w:t>
      </w:r>
      <w:r>
        <w:rPr>
          <w:rFonts w:hint="eastAsia" w:ascii="宋体" w:hAnsi="宋体" w:eastAsia="宋体"/>
          <w:bCs/>
          <w:sz w:val="24"/>
          <w:szCs w:val="24"/>
          <w:highlight w:val="none"/>
        </w:rPr>
        <w:t>为本采购项目提供整体设计、规范编制，以及项目管理、监理、检测等服务；</w:t>
      </w:r>
      <w:r>
        <w:rPr>
          <w:rFonts w:ascii="宋体" w:hAnsi="宋体" w:eastAsia="宋体"/>
          <w:bCs/>
          <w:sz w:val="24"/>
          <w:szCs w:val="24"/>
          <w:highlight w:val="none"/>
        </w:rPr>
        <w:t xml:space="preserve"> </w:t>
      </w: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 xml:space="preserve">.3.5 </w:t>
      </w:r>
      <w:r>
        <w:rPr>
          <w:rFonts w:hint="eastAsia" w:ascii="宋体" w:hAnsi="宋体" w:eastAsia="宋体"/>
          <w:bCs/>
          <w:sz w:val="24"/>
          <w:szCs w:val="24"/>
          <w:highlight w:val="none"/>
        </w:rPr>
        <w:t>参加本次采购活动不同供应商的授权代理人</w:t>
      </w:r>
      <w:r>
        <w:rPr>
          <w:rFonts w:ascii="宋体" w:hAnsi="宋体" w:eastAsia="宋体"/>
          <w:bCs/>
          <w:sz w:val="24"/>
          <w:szCs w:val="24"/>
          <w:highlight w:val="none"/>
        </w:rPr>
        <w:t>(</w:t>
      </w:r>
      <w:r>
        <w:rPr>
          <w:rFonts w:hint="eastAsia" w:ascii="宋体" w:hAnsi="宋体" w:eastAsia="宋体"/>
          <w:bCs/>
          <w:sz w:val="24"/>
          <w:szCs w:val="24"/>
          <w:highlight w:val="none"/>
        </w:rPr>
        <w:t>或法定代表人、项目经理、项目总监、项目负责人等</w:t>
      </w:r>
      <w:r>
        <w:rPr>
          <w:rFonts w:ascii="宋体" w:hAnsi="宋体" w:eastAsia="宋体"/>
          <w:bCs/>
          <w:sz w:val="24"/>
          <w:szCs w:val="24"/>
          <w:highlight w:val="none"/>
        </w:rPr>
        <w:t>)</w:t>
      </w:r>
      <w:r>
        <w:rPr>
          <w:rFonts w:hint="eastAsia" w:ascii="宋体" w:hAnsi="宋体" w:eastAsia="宋体"/>
          <w:bCs/>
          <w:sz w:val="24"/>
          <w:szCs w:val="24"/>
          <w:highlight w:val="none"/>
        </w:rPr>
        <w:t>在采购文件发布日上月至投标截止日当月在同一单位缴纳社会保险的；</w:t>
      </w:r>
      <w:r>
        <w:rPr>
          <w:rFonts w:ascii="宋体" w:hAnsi="宋体" w:eastAsia="宋体"/>
          <w:bCs/>
          <w:sz w:val="24"/>
          <w:szCs w:val="24"/>
          <w:highlight w:val="none"/>
        </w:rPr>
        <w:t xml:space="preserve"> </w:t>
      </w: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 xml:space="preserve">.3.6 </w:t>
      </w:r>
      <w:r>
        <w:rPr>
          <w:rFonts w:hint="eastAsia" w:ascii="宋体" w:hAnsi="宋体" w:eastAsia="宋体"/>
          <w:bCs/>
          <w:sz w:val="24"/>
          <w:szCs w:val="24"/>
          <w:highlight w:val="none"/>
        </w:rPr>
        <w:t>参加本次采购活动不同供应商的法定代表人或委托代理人有夫妻、直系血亲关系的；</w:t>
      </w:r>
      <w:r>
        <w:rPr>
          <w:rFonts w:ascii="宋体" w:hAnsi="宋体" w:eastAsia="宋体"/>
          <w:bCs/>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Cs/>
          <w:sz w:val="24"/>
          <w:szCs w:val="24"/>
          <w:highlight w:val="none"/>
        </w:rPr>
        <w:t>5</w:t>
      </w:r>
      <w:r>
        <w:rPr>
          <w:rFonts w:ascii="宋体" w:hAnsi="宋体" w:eastAsia="宋体"/>
          <w:bCs/>
          <w:sz w:val="24"/>
          <w:szCs w:val="24"/>
          <w:highlight w:val="none"/>
        </w:rPr>
        <w:t xml:space="preserve">.3.7 </w:t>
      </w:r>
      <w:r>
        <w:rPr>
          <w:rFonts w:hint="eastAsia" w:ascii="宋体" w:hAnsi="宋体" w:eastAsia="宋体"/>
          <w:bCs/>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6、集中现场考察或答疑：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7、</w:t>
      </w:r>
      <w:r>
        <w:rPr>
          <w:rFonts w:ascii="宋体" w:hAnsi="宋体" w:eastAsia="宋体"/>
          <w:b/>
          <w:bCs/>
          <w:sz w:val="24"/>
          <w:szCs w:val="24"/>
          <w:highlight w:val="none"/>
          <w:lang w:val="en-US"/>
        </w:rPr>
        <w:t>是否接收进口产品：</w:t>
      </w:r>
      <w:r>
        <w:rPr>
          <w:rFonts w:ascii="宋体" w:hAnsi="宋体" w:eastAsia="宋体"/>
          <w:bCs/>
          <w:sz w:val="24"/>
          <w:szCs w:val="24"/>
          <w:highlight w:val="none"/>
          <w:lang w:val="en-US"/>
        </w:rPr>
        <w:t>否。</w:t>
      </w:r>
    </w:p>
    <w:p>
      <w:pPr>
        <w:tabs>
          <w:tab w:val="left" w:pos="241"/>
        </w:tabs>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8</w:t>
      </w:r>
      <w:r>
        <w:rPr>
          <w:rFonts w:ascii="宋体" w:hAnsi="宋体" w:eastAsia="宋体"/>
          <w:b/>
          <w:bCs/>
          <w:sz w:val="24"/>
          <w:szCs w:val="24"/>
          <w:highlight w:val="none"/>
          <w:lang w:val="en-US"/>
        </w:rPr>
        <w:t>、</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pPr>
        <w:widowControl/>
        <w:shd w:val="clear" w:color="auto" w:fill="FFFFFF"/>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9</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投标</w:t>
      </w:r>
      <w:r>
        <w:rPr>
          <w:rFonts w:hint="eastAsia" w:ascii="宋体" w:hAnsi="宋体" w:eastAsia="宋体"/>
          <w:b/>
          <w:bCs/>
          <w:sz w:val="24"/>
          <w:szCs w:val="24"/>
          <w:highlight w:val="none"/>
        </w:rPr>
        <w:t>保证金：</w:t>
      </w:r>
      <w:r>
        <w:rPr>
          <w:rFonts w:hint="eastAsia" w:ascii="宋体" w:hAnsi="宋体" w:eastAsia="宋体"/>
          <w:b/>
          <w:bCs/>
          <w:sz w:val="24"/>
          <w:szCs w:val="24"/>
          <w:highlight w:val="none"/>
          <w:lang w:val="en-US"/>
        </w:rPr>
        <w:t>本项目不设投标保证金</w:t>
      </w:r>
    </w:p>
    <w:p>
      <w:pPr>
        <w:numPr>
          <w:ilvl w:val="0"/>
          <w:numId w:val="6"/>
        </w:num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投标时间</w:t>
      </w:r>
      <w:r>
        <w:rPr>
          <w:rFonts w:hint="eastAsia" w:ascii="宋体" w:hAnsi="宋体" w:eastAsia="宋体"/>
          <w:b/>
          <w:bCs/>
          <w:sz w:val="24"/>
          <w:szCs w:val="24"/>
          <w:highlight w:val="none"/>
        </w:rPr>
        <w:t>：</w:t>
      </w:r>
    </w:p>
    <w:p>
      <w:pPr>
        <w:autoSpaceDE w:val="0"/>
        <w:autoSpaceDN w:val="0"/>
        <w:spacing w:line="360" w:lineRule="auto"/>
        <w:jc w:val="left"/>
        <w:rPr>
          <w:rFonts w:hint="eastAsia" w:ascii="宋体" w:hAnsi="宋体" w:eastAsia="宋体" w:cs="宋体"/>
          <w:b/>
          <w:bCs/>
          <w:spacing w:val="-6"/>
          <w:sz w:val="24"/>
          <w:szCs w:val="24"/>
          <w:highlight w:val="none"/>
          <w:lang w:val="en-US"/>
        </w:rPr>
      </w:pPr>
      <w:r>
        <w:rPr>
          <w:rFonts w:hint="eastAsia" w:ascii="宋体" w:hAnsi="宋体" w:eastAsia="宋体" w:cs="宋体"/>
          <w:b/>
          <w:bCs/>
          <w:spacing w:val="-6"/>
          <w:sz w:val="24"/>
          <w:szCs w:val="24"/>
          <w:highlight w:val="none"/>
          <w:lang w:val="en-US" w:eastAsia="zh-CN"/>
        </w:rPr>
        <w:t>采购文件获取：投标截止时间前，从南京卫生12320网（</w:t>
      </w:r>
      <w:r>
        <w:rPr>
          <w:rFonts w:hint="eastAsia" w:ascii="宋体" w:hAnsi="宋体" w:eastAsia="宋体" w:cs="宋体"/>
          <w:b/>
          <w:bCs/>
          <w:spacing w:val="-6"/>
          <w:sz w:val="24"/>
          <w:szCs w:val="24"/>
          <w:highlight w:val="none"/>
          <w:lang w:val="en-US" w:eastAsia="zh-CN"/>
        </w:rPr>
        <w:fldChar w:fldCharType="begin"/>
      </w:r>
      <w:r>
        <w:rPr>
          <w:rFonts w:hint="eastAsia" w:ascii="宋体" w:hAnsi="宋体" w:eastAsia="宋体" w:cs="宋体"/>
          <w:b/>
          <w:bCs/>
          <w:spacing w:val="-6"/>
          <w:sz w:val="24"/>
          <w:szCs w:val="24"/>
          <w:highlight w:val="none"/>
          <w:lang w:val="en-US" w:eastAsia="zh-CN"/>
        </w:rPr>
        <w:instrText xml:space="preserve"> HYPERLINK "https://www.nj12320.org/info/list.do?columnCode=lm-2-tzgg" </w:instrText>
      </w:r>
      <w:r>
        <w:rPr>
          <w:rFonts w:hint="eastAsia" w:ascii="宋体" w:hAnsi="宋体" w:eastAsia="宋体" w:cs="宋体"/>
          <w:b/>
          <w:bCs/>
          <w:spacing w:val="-6"/>
          <w:sz w:val="24"/>
          <w:szCs w:val="24"/>
          <w:highlight w:val="none"/>
          <w:lang w:val="en-US" w:eastAsia="zh-CN"/>
        </w:rPr>
        <w:fldChar w:fldCharType="separate"/>
      </w:r>
      <w:r>
        <w:rPr>
          <w:rFonts w:hint="eastAsia" w:ascii="宋体" w:hAnsi="宋体" w:eastAsia="宋体" w:cs="宋体"/>
          <w:b/>
          <w:bCs/>
          <w:spacing w:val="-6"/>
          <w:sz w:val="24"/>
          <w:szCs w:val="24"/>
          <w:highlight w:val="none"/>
          <w:lang w:val="en-US" w:eastAsia="zh-CN"/>
        </w:rPr>
        <w:t>https://www.nj12320.org</w:t>
      </w:r>
      <w:r>
        <w:rPr>
          <w:rFonts w:hint="eastAsia" w:ascii="宋体" w:hAnsi="宋体" w:eastAsia="宋体" w:cs="宋体"/>
          <w:b/>
          <w:bCs/>
          <w:spacing w:val="-6"/>
          <w:sz w:val="24"/>
          <w:szCs w:val="24"/>
          <w:highlight w:val="none"/>
          <w:lang w:val="en-US" w:eastAsia="zh-CN"/>
        </w:rPr>
        <w:fldChar w:fldCharType="end"/>
      </w:r>
      <w:r>
        <w:rPr>
          <w:rFonts w:hint="eastAsia" w:ascii="宋体" w:hAnsi="宋体" w:eastAsia="宋体" w:cs="宋体"/>
          <w:b/>
          <w:bCs/>
          <w:spacing w:val="-6"/>
          <w:sz w:val="24"/>
          <w:szCs w:val="24"/>
          <w:highlight w:val="none"/>
          <w:lang w:val="en-US" w:eastAsia="zh-CN"/>
        </w:rPr>
        <w:t>）免费下载。</w:t>
      </w:r>
    </w:p>
    <w:p>
      <w:pPr>
        <w:autoSpaceDE w:val="0"/>
        <w:autoSpaceDN w:val="0"/>
        <w:spacing w:line="360" w:lineRule="auto"/>
        <w:jc w:val="left"/>
        <w:rPr>
          <w:rFonts w:hint="eastAsia" w:ascii="宋体" w:hAnsi="宋体" w:eastAsia="宋体" w:cs="宋体"/>
          <w:b/>
          <w:bCs/>
          <w:spacing w:val="-6"/>
          <w:sz w:val="24"/>
          <w:szCs w:val="24"/>
          <w:highlight w:val="none"/>
          <w:lang w:val="en-US"/>
        </w:rPr>
      </w:pPr>
      <w:r>
        <w:rPr>
          <w:rFonts w:hint="eastAsia" w:ascii="宋体" w:hAnsi="宋体" w:eastAsia="宋体" w:cs="宋体"/>
          <w:b/>
          <w:bCs/>
          <w:spacing w:val="-6"/>
          <w:sz w:val="24"/>
          <w:szCs w:val="24"/>
          <w:highlight w:val="none"/>
          <w:lang w:val="en-US"/>
        </w:rPr>
        <w:t>投标开始时间：202</w:t>
      </w:r>
      <w:r>
        <w:rPr>
          <w:rFonts w:hint="eastAsia" w:ascii="宋体" w:hAnsi="宋体" w:eastAsia="宋体" w:cs="宋体"/>
          <w:b/>
          <w:bCs/>
          <w:spacing w:val="-6"/>
          <w:sz w:val="24"/>
          <w:szCs w:val="24"/>
          <w:highlight w:val="none"/>
          <w:lang w:val="en-US" w:eastAsia="zh-CN"/>
        </w:rPr>
        <w:t>2</w:t>
      </w:r>
      <w:r>
        <w:rPr>
          <w:rFonts w:hint="eastAsia" w:ascii="宋体" w:hAnsi="宋体" w:eastAsia="宋体" w:cs="宋体"/>
          <w:b/>
          <w:bCs/>
          <w:spacing w:val="-6"/>
          <w:sz w:val="24"/>
          <w:szCs w:val="24"/>
          <w:highlight w:val="none"/>
          <w:lang w:val="en-US"/>
        </w:rPr>
        <w:t xml:space="preserve">年 </w:t>
      </w:r>
      <w:r>
        <w:rPr>
          <w:rFonts w:hint="eastAsia" w:ascii="宋体" w:hAnsi="宋体" w:eastAsia="宋体" w:cs="宋体"/>
          <w:b/>
          <w:bCs/>
          <w:spacing w:val="-6"/>
          <w:sz w:val="24"/>
          <w:szCs w:val="24"/>
          <w:highlight w:val="none"/>
          <w:lang w:val="en-US" w:eastAsia="zh-CN"/>
        </w:rPr>
        <w:t>8</w:t>
      </w:r>
      <w:r>
        <w:rPr>
          <w:rFonts w:hint="eastAsia" w:ascii="宋体" w:hAnsi="宋体" w:eastAsia="宋体" w:cs="宋体"/>
          <w:b/>
          <w:bCs/>
          <w:spacing w:val="-6"/>
          <w:sz w:val="24"/>
          <w:szCs w:val="24"/>
          <w:highlight w:val="none"/>
          <w:lang w:val="en-US"/>
        </w:rPr>
        <w:t xml:space="preserve">月 </w:t>
      </w:r>
      <w:r>
        <w:rPr>
          <w:rFonts w:hint="eastAsia" w:ascii="宋体" w:hAnsi="宋体" w:eastAsia="宋体" w:cs="宋体"/>
          <w:b/>
          <w:bCs/>
          <w:spacing w:val="-6"/>
          <w:sz w:val="24"/>
          <w:szCs w:val="24"/>
          <w:highlight w:val="none"/>
          <w:lang w:val="en-US" w:eastAsia="zh-CN"/>
        </w:rPr>
        <w:t>8</w:t>
      </w:r>
      <w:r>
        <w:rPr>
          <w:rFonts w:hint="eastAsia" w:ascii="宋体" w:hAnsi="宋体" w:eastAsia="宋体" w:cs="宋体"/>
          <w:b/>
          <w:bCs/>
          <w:spacing w:val="-6"/>
          <w:sz w:val="24"/>
          <w:szCs w:val="24"/>
          <w:highlight w:val="none"/>
          <w:lang w:val="en-US"/>
        </w:rPr>
        <w:t xml:space="preserve">日 </w:t>
      </w:r>
      <w:r>
        <w:rPr>
          <w:rFonts w:hint="eastAsia" w:ascii="宋体" w:hAnsi="宋体" w:eastAsia="宋体" w:cs="宋体"/>
          <w:b/>
          <w:bCs/>
          <w:spacing w:val="-6"/>
          <w:sz w:val="24"/>
          <w:szCs w:val="24"/>
          <w:highlight w:val="none"/>
          <w:lang w:val="en-US" w:eastAsia="zh-CN"/>
        </w:rPr>
        <w:t>10</w:t>
      </w:r>
      <w:r>
        <w:rPr>
          <w:rFonts w:hint="eastAsia" w:ascii="宋体" w:hAnsi="宋体" w:eastAsia="宋体" w:cs="宋体"/>
          <w:b/>
          <w:bCs/>
          <w:spacing w:val="-6"/>
          <w:sz w:val="24"/>
          <w:szCs w:val="24"/>
          <w:highlight w:val="none"/>
          <w:lang w:val="en-US"/>
        </w:rPr>
        <w:t xml:space="preserve">时 </w:t>
      </w:r>
      <w:r>
        <w:rPr>
          <w:rFonts w:hint="eastAsia" w:ascii="宋体" w:hAnsi="宋体" w:eastAsia="宋体" w:cs="宋体"/>
          <w:b/>
          <w:bCs/>
          <w:spacing w:val="-6"/>
          <w:sz w:val="24"/>
          <w:szCs w:val="24"/>
          <w:highlight w:val="none"/>
          <w:lang w:val="en-US" w:eastAsia="zh-CN"/>
        </w:rPr>
        <w:t>30</w:t>
      </w:r>
      <w:r>
        <w:rPr>
          <w:rFonts w:hint="eastAsia" w:ascii="宋体" w:hAnsi="宋体" w:eastAsia="宋体" w:cs="宋体"/>
          <w:b/>
          <w:bCs/>
          <w:spacing w:val="-6"/>
          <w:sz w:val="24"/>
          <w:szCs w:val="24"/>
          <w:highlight w:val="none"/>
          <w:lang w:val="en-US"/>
        </w:rPr>
        <w:t>分；</w:t>
      </w:r>
    </w:p>
    <w:p>
      <w:pPr>
        <w:autoSpaceDE w:val="0"/>
        <w:autoSpaceDN w:val="0"/>
        <w:spacing w:line="360" w:lineRule="auto"/>
        <w:jc w:val="left"/>
        <w:rPr>
          <w:rFonts w:hint="eastAsia"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投标截止时间：202</w:t>
      </w:r>
      <w:r>
        <w:rPr>
          <w:rFonts w:hint="eastAsia" w:ascii="宋体" w:hAnsi="宋体" w:eastAsia="宋体"/>
          <w:b/>
          <w:bCs/>
          <w:spacing w:val="-6"/>
          <w:sz w:val="24"/>
          <w:szCs w:val="24"/>
          <w:highlight w:val="none"/>
          <w:lang w:val="en-US" w:eastAsia="zh-CN"/>
        </w:rPr>
        <w:t>2</w:t>
      </w:r>
      <w:r>
        <w:rPr>
          <w:rFonts w:hint="eastAsia" w:ascii="宋体" w:hAnsi="宋体" w:eastAsia="宋体"/>
          <w:b/>
          <w:bCs/>
          <w:spacing w:val="-6"/>
          <w:sz w:val="24"/>
          <w:szCs w:val="24"/>
          <w:highlight w:val="none"/>
          <w:lang w:val="en-US"/>
        </w:rPr>
        <w:t xml:space="preserve">年 </w:t>
      </w:r>
      <w:r>
        <w:rPr>
          <w:rFonts w:hint="eastAsia" w:ascii="宋体" w:hAnsi="宋体" w:eastAsia="宋体"/>
          <w:b/>
          <w:bCs/>
          <w:spacing w:val="-6"/>
          <w:sz w:val="24"/>
          <w:szCs w:val="24"/>
          <w:highlight w:val="none"/>
          <w:lang w:val="en-US" w:eastAsia="zh-CN"/>
        </w:rPr>
        <w:t>8月 12日 10时 30分</w:t>
      </w:r>
      <w:r>
        <w:rPr>
          <w:rFonts w:hint="eastAsia" w:ascii="宋体" w:hAnsi="宋体" w:eastAsia="宋体"/>
          <w:b/>
          <w:bCs/>
          <w:spacing w:val="-6"/>
          <w:sz w:val="24"/>
          <w:szCs w:val="24"/>
          <w:highlight w:val="none"/>
          <w:lang w:val="en-US"/>
        </w:rPr>
        <w:t>。</w:t>
      </w:r>
    </w:p>
    <w:p>
      <w:pPr>
        <w:autoSpaceDE w:val="0"/>
        <w:autoSpaceDN w:val="0"/>
        <w:spacing w:line="360" w:lineRule="auto"/>
        <w:jc w:val="left"/>
        <w:rPr>
          <w:rFonts w:hint="eastAsia" w:ascii="宋体" w:hAnsi="宋体" w:eastAsia="宋体"/>
          <w:b/>
          <w:bCs/>
          <w:spacing w:val="-6"/>
          <w:sz w:val="24"/>
          <w:szCs w:val="24"/>
          <w:highlight w:val="none"/>
          <w:lang w:val="en-US" w:eastAsia="zh-CN"/>
        </w:rPr>
      </w:pPr>
      <w:r>
        <w:rPr>
          <w:rFonts w:hint="eastAsia" w:ascii="宋体" w:hAnsi="宋体" w:eastAsia="宋体"/>
          <w:b/>
          <w:bCs/>
          <w:spacing w:val="-6"/>
          <w:sz w:val="24"/>
          <w:szCs w:val="24"/>
          <w:highlight w:val="none"/>
          <w:lang w:val="en-US"/>
        </w:rPr>
        <w:t>投标地址：</w:t>
      </w:r>
      <w:r>
        <w:rPr>
          <w:rFonts w:hint="eastAsia" w:ascii="宋体" w:hAnsi="宋体" w:eastAsia="宋体"/>
          <w:b/>
          <w:bCs/>
          <w:spacing w:val="-6"/>
          <w:sz w:val="24"/>
          <w:szCs w:val="24"/>
          <w:highlight w:val="none"/>
          <w:lang w:val="en-US" w:eastAsia="zh-CN"/>
        </w:rPr>
        <w:t>南京市鼓楼区紫竹林3号</w:t>
      </w:r>
      <w:r>
        <w:rPr>
          <w:rFonts w:hint="eastAsia" w:ascii="宋体" w:hAnsi="宋体" w:eastAsia="宋体"/>
          <w:b/>
          <w:bCs/>
          <w:spacing w:val="-6"/>
          <w:sz w:val="24"/>
          <w:szCs w:val="24"/>
          <w:highlight w:val="none"/>
          <w:lang w:val="en-US"/>
        </w:rPr>
        <w:t>南京市卫生信息中心</w:t>
      </w:r>
      <w:r>
        <w:rPr>
          <w:rFonts w:hint="eastAsia" w:ascii="宋体" w:hAnsi="宋体" w:eastAsia="宋体"/>
          <w:b/>
          <w:bCs/>
          <w:spacing w:val="-6"/>
          <w:sz w:val="24"/>
          <w:szCs w:val="24"/>
          <w:highlight w:val="none"/>
          <w:lang w:val="en-US" w:eastAsia="zh-CN"/>
        </w:rPr>
        <w:t>。</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rPr>
        <w:t>陶震寰</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联系电话：</w:t>
      </w:r>
      <w:r>
        <w:rPr>
          <w:rFonts w:ascii="宋体" w:hAnsi="宋体" w:eastAsia="宋体"/>
          <w:sz w:val="24"/>
          <w:szCs w:val="24"/>
          <w:highlight w:val="none"/>
        </w:rPr>
        <w:t xml:space="preserve"> 180617686</w:t>
      </w:r>
      <w:r>
        <w:rPr>
          <w:rFonts w:hint="eastAsia" w:ascii="宋体" w:hAnsi="宋体" w:eastAsia="宋体"/>
          <w:sz w:val="24"/>
          <w:szCs w:val="24"/>
          <w:highlight w:val="none"/>
          <w:lang w:val="en-US"/>
        </w:rPr>
        <w:t>93</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lang w:val="en-US"/>
        </w:rPr>
        <w:t>地址：</w:t>
      </w:r>
      <w:r>
        <w:rPr>
          <w:rFonts w:ascii="宋体" w:hAnsi="宋体" w:eastAsia="宋体"/>
          <w:sz w:val="24"/>
          <w:szCs w:val="24"/>
          <w:highlight w:val="none"/>
          <w:lang w:val="en-US"/>
        </w:rPr>
        <w:t xml:space="preserve"> 南京市鼓楼区紫竹林3号</w:t>
      </w:r>
    </w:p>
    <w:p>
      <w:pPr>
        <w:spacing w:line="360" w:lineRule="auto"/>
        <w:rPr>
          <w:rFonts w:ascii="宋体" w:hAnsi="宋体" w:eastAsia="宋体"/>
          <w:sz w:val="24"/>
          <w:szCs w:val="24"/>
          <w:highlight w:val="none"/>
          <w:shd w:val="clear" w:color="auto" w:fill="FFFFFF"/>
        </w:rPr>
      </w:pPr>
      <w:r>
        <w:rPr>
          <w:rFonts w:ascii="宋体" w:hAnsi="宋体" w:eastAsia="宋体"/>
          <w:b/>
          <w:sz w:val="24"/>
          <w:szCs w:val="24"/>
          <w:highlight w:val="none"/>
          <w:shd w:val="clear" w:color="auto" w:fill="FFFFFF"/>
          <w:lang w:val="en-US"/>
        </w:rPr>
        <w:t>1</w:t>
      </w:r>
      <w:r>
        <w:rPr>
          <w:rFonts w:hint="eastAsia" w:ascii="宋体" w:hAnsi="宋体" w:eastAsia="宋体"/>
          <w:b/>
          <w:sz w:val="24"/>
          <w:szCs w:val="24"/>
          <w:highlight w:val="none"/>
          <w:shd w:val="clear" w:color="auto" w:fill="FFFFFF"/>
          <w:lang w:val="en-US"/>
        </w:rPr>
        <w:t>2、</w:t>
      </w:r>
      <w:r>
        <w:rPr>
          <w:rFonts w:hint="eastAsia" w:ascii="宋体" w:hAnsi="宋体" w:eastAsia="宋体"/>
          <w:b/>
          <w:bCs/>
          <w:sz w:val="24"/>
          <w:szCs w:val="24"/>
          <w:highlight w:val="none"/>
        </w:rPr>
        <w:t>南京</w:t>
      </w:r>
      <w:r>
        <w:rPr>
          <w:rFonts w:hint="eastAsia"/>
          <w:b/>
          <w:bCs/>
          <w:sz w:val="24"/>
          <w:szCs w:val="24"/>
          <w:highlight w:val="none"/>
          <w:lang w:val="en-US"/>
        </w:rPr>
        <w:t>市</w:t>
      </w:r>
      <w:r>
        <w:rPr>
          <w:rFonts w:hint="eastAsia" w:ascii="宋体" w:hAnsi="宋体" w:eastAsia="宋体"/>
          <w:b/>
          <w:bCs/>
          <w:sz w:val="24"/>
          <w:szCs w:val="24"/>
          <w:highlight w:val="none"/>
        </w:rPr>
        <w:t>政府采购</w:t>
      </w:r>
      <w:r>
        <w:rPr>
          <w:rFonts w:hint="eastAsia"/>
          <w:b/>
          <w:bCs/>
          <w:sz w:val="24"/>
          <w:szCs w:val="24"/>
          <w:highlight w:val="none"/>
          <w:lang w:val="en-US"/>
        </w:rPr>
        <w:t>供应商</w:t>
      </w:r>
      <w:r>
        <w:rPr>
          <w:rFonts w:hint="eastAsia" w:ascii="宋体" w:hAnsi="宋体" w:eastAsia="宋体"/>
          <w:b/>
          <w:bCs/>
          <w:sz w:val="24"/>
          <w:szCs w:val="24"/>
          <w:highlight w:val="none"/>
        </w:rPr>
        <w:t>诚信档案管理系统注册登记管理：</w:t>
      </w:r>
    </w:p>
    <w:p>
      <w:pPr>
        <w:spacing w:line="360" w:lineRule="auto"/>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w:t>
      </w:r>
      <w:r>
        <w:rPr>
          <w:rFonts w:hint="eastAsia" w:ascii="宋体" w:hAnsi="宋体" w:eastAsia="宋体"/>
          <w:sz w:val="24"/>
          <w:szCs w:val="24"/>
          <w:highlight w:val="none"/>
          <w:shd w:val="clear" w:color="auto" w:fill="FFFFFF"/>
          <w:lang w:val="en-US"/>
        </w:rPr>
        <w:t>2</w:t>
      </w:r>
      <w:r>
        <w:rPr>
          <w:rFonts w:hint="eastAsia" w:ascii="宋体" w:hAnsi="宋体" w:eastAsia="宋体"/>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7"/>
        <w:tabs>
          <w:tab w:val="left" w:pos="1399"/>
        </w:tabs>
        <w:autoSpaceDE w:val="0"/>
        <w:autoSpaceDN w:val="0"/>
        <w:spacing w:line="360" w:lineRule="auto"/>
        <w:ind w:firstLine="0" w:firstLineChars="0"/>
        <w:rPr>
          <w:sz w:val="24"/>
          <w:highlight w:val="none"/>
        </w:rPr>
      </w:pPr>
      <w:r>
        <w:rPr>
          <w:sz w:val="24"/>
          <w:highlight w:val="none"/>
        </w:rPr>
        <w:t>1</w:t>
      </w:r>
      <w:r>
        <w:rPr>
          <w:rFonts w:hint="eastAsia" w:eastAsia="宋体"/>
          <w:sz w:val="24"/>
          <w:highlight w:val="none"/>
          <w:lang w:val="en-US"/>
        </w:rPr>
        <w:t>2</w:t>
      </w:r>
      <w:r>
        <w:rPr>
          <w:sz w:val="24"/>
          <w:highlight w:val="none"/>
        </w:rPr>
        <w:t>.2</w:t>
      </w:r>
      <w:r>
        <w:rPr>
          <w:rFonts w:hint="eastAsia" w:ascii="宋体" w:hAnsi="宋体" w:eastAsia="宋体"/>
          <w:sz w:val="24"/>
          <w:highlight w:val="none"/>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sz w:val="24"/>
          <w:highlight w:val="none"/>
        </w:rPr>
        <w:t>但必须在提交投标（响应）文件截止日2天前办理登记注册手续</w:t>
      </w:r>
      <w:r>
        <w:rPr>
          <w:rFonts w:hint="eastAsia" w:ascii="宋体" w:hAnsi="宋体" w:eastAsia="宋体"/>
          <w:sz w:val="24"/>
          <w:highlight w:val="none"/>
        </w:rPr>
        <w:t>。</w:t>
      </w:r>
    </w:p>
    <w:p>
      <w:pPr>
        <w:pStyle w:val="277"/>
        <w:tabs>
          <w:tab w:val="left" w:pos="1464"/>
        </w:tabs>
        <w:spacing w:line="360" w:lineRule="auto"/>
        <w:ind w:firstLine="0" w:firstLineChars="0"/>
        <w:rPr>
          <w:b/>
          <w:bCs/>
          <w:sz w:val="24"/>
          <w:highlight w:val="none"/>
        </w:rPr>
      </w:pPr>
      <w:r>
        <w:rPr>
          <w:rFonts w:hint="eastAsia"/>
          <w:b/>
          <w:bCs/>
          <w:sz w:val="24"/>
          <w:highlight w:val="none"/>
          <w:lang w:val="en-US"/>
        </w:rPr>
        <w:t>1</w:t>
      </w:r>
      <w:r>
        <w:rPr>
          <w:rFonts w:hint="eastAsia" w:eastAsiaTheme="minorEastAsia"/>
          <w:b/>
          <w:bCs/>
          <w:sz w:val="24"/>
          <w:highlight w:val="none"/>
          <w:lang w:val="en-US"/>
        </w:rPr>
        <w:t>2</w:t>
      </w:r>
      <w:r>
        <w:rPr>
          <w:rFonts w:hint="eastAsia"/>
          <w:b/>
          <w:bCs/>
          <w:sz w:val="24"/>
          <w:highlight w:val="none"/>
          <w:lang w:val="en-US"/>
        </w:rPr>
        <w:t>.3</w:t>
      </w:r>
      <w:r>
        <w:rPr>
          <w:b/>
          <w:bCs/>
          <w:sz w:val="24"/>
          <w:highlight w:val="none"/>
        </w:rPr>
        <w:t>供应商拟申请网上注册的，应当按以下程序进行：</w:t>
      </w:r>
    </w:p>
    <w:p>
      <w:pPr>
        <w:pStyle w:val="277"/>
        <w:tabs>
          <w:tab w:val="left" w:pos="1460"/>
        </w:tabs>
        <w:spacing w:line="360" w:lineRule="auto"/>
        <w:ind w:firstLine="0" w:firstLineChars="0"/>
        <w:rPr>
          <w:sz w:val="24"/>
          <w:highlight w:val="none"/>
        </w:rPr>
      </w:pPr>
      <w:r>
        <w:rPr>
          <w:sz w:val="24"/>
          <w:highlight w:val="none"/>
        </w:rPr>
        <w:t>（1）</w:t>
      </w:r>
      <w:r>
        <w:rPr>
          <w:rFonts w:hint="eastAsia" w:ascii="宋体" w:hAnsi="宋体" w:eastAsia="宋体"/>
          <w:sz w:val="24"/>
          <w:highlight w:val="none"/>
        </w:rPr>
        <w:t>登录</w:t>
      </w:r>
      <w:r>
        <w:rPr>
          <w:sz w:val="24"/>
          <w:highlight w:val="none"/>
        </w:rPr>
        <w:t>“信用南京”</w:t>
      </w:r>
      <w:r>
        <w:rPr>
          <w:highlight w:val="none"/>
        </w:rPr>
        <w:fldChar w:fldCharType="begin"/>
      </w:r>
      <w:r>
        <w:rPr>
          <w:highlight w:val="none"/>
        </w:rPr>
        <w:instrText xml:space="preserve"> HYPERLINK "http://www.njcredit.gov.cn/" \h </w:instrText>
      </w:r>
      <w:r>
        <w:rPr>
          <w:highlight w:val="none"/>
        </w:rPr>
        <w:fldChar w:fldCharType="separate"/>
      </w:r>
      <w:r>
        <w:rPr>
          <w:sz w:val="24"/>
          <w:highlight w:val="none"/>
        </w:rPr>
        <w:t>（www.njcredit.gov.cn</w:t>
      </w:r>
      <w:r>
        <w:rPr>
          <w:sz w:val="24"/>
          <w:highlight w:val="none"/>
        </w:rPr>
        <w:fldChar w:fldCharType="end"/>
      </w:r>
      <w:r>
        <w:rPr>
          <w:sz w:val="24"/>
          <w:highlight w:val="none"/>
        </w:rPr>
        <w:t xml:space="preserve">）或“南京市政府采购网”（www.njgp.gov.cn）网站，点击“南京政府采购供应商诚信档案管理系统”图标，在弹出的用户登录界面，点击“新用户注册”； </w:t>
      </w:r>
    </w:p>
    <w:p>
      <w:pPr>
        <w:pStyle w:val="277"/>
        <w:tabs>
          <w:tab w:val="left" w:pos="1464"/>
        </w:tabs>
        <w:spacing w:line="360" w:lineRule="auto"/>
        <w:ind w:firstLine="0" w:firstLineChars="0"/>
        <w:rPr>
          <w:sz w:val="24"/>
          <w:highlight w:val="none"/>
        </w:rPr>
      </w:pPr>
      <w:r>
        <w:rPr>
          <w:sz w:val="24"/>
          <w:highlight w:val="none"/>
        </w:rPr>
        <w:t>（2）在“新用户注册”界面，供应商自行设置用户名、登录密码，如实填写《南京市政府采购供应商诚信档案注册登记表》，并进行信用承诺确认后，提交注册申请；</w:t>
      </w:r>
    </w:p>
    <w:p>
      <w:pPr>
        <w:pStyle w:val="277"/>
        <w:tabs>
          <w:tab w:val="left" w:pos="1460"/>
        </w:tabs>
        <w:spacing w:line="360" w:lineRule="auto"/>
        <w:ind w:firstLine="0" w:firstLineChars="0"/>
        <w:rPr>
          <w:sz w:val="24"/>
          <w:highlight w:val="none"/>
        </w:rPr>
      </w:pPr>
      <w:r>
        <w:rPr>
          <w:sz w:val="24"/>
          <w:highlight w:val="none"/>
        </w:rPr>
        <w:t>（3）系统审核后，供应商即可登录系统进行</w:t>
      </w:r>
      <w:r>
        <w:rPr>
          <w:rFonts w:hint="eastAsia"/>
          <w:sz w:val="24"/>
          <w:highlight w:val="none"/>
        </w:rPr>
        <w:t>《南京市政府采购供应商信用记录表》打印</w:t>
      </w:r>
      <w:r>
        <w:rPr>
          <w:sz w:val="24"/>
          <w:highlight w:val="none"/>
        </w:rPr>
        <w:t>；</w:t>
      </w:r>
    </w:p>
    <w:p>
      <w:pPr>
        <w:pStyle w:val="277"/>
        <w:tabs>
          <w:tab w:val="left" w:pos="1460"/>
        </w:tabs>
        <w:spacing w:line="360" w:lineRule="auto"/>
        <w:ind w:firstLine="0" w:firstLineChars="0"/>
        <w:rPr>
          <w:rFonts w:eastAsia="宋体"/>
          <w:sz w:val="24"/>
          <w:highlight w:val="none"/>
          <w:lang w:val="en-US"/>
        </w:rPr>
      </w:pPr>
      <w:r>
        <w:rPr>
          <w:rFonts w:hint="eastAsia"/>
          <w:sz w:val="24"/>
          <w:highlight w:val="none"/>
        </w:rPr>
        <w:t>（</w:t>
      </w:r>
      <w:r>
        <w:rPr>
          <w:rFonts w:hint="eastAsia"/>
          <w:sz w:val="24"/>
          <w:highlight w:val="none"/>
          <w:lang w:val="en-US"/>
        </w:rPr>
        <w:t>4）</w:t>
      </w:r>
      <w:r>
        <w:rPr>
          <w:rFonts w:hint="eastAsia" w:ascii="宋体" w:hAnsi="宋体" w:eastAsia="宋体"/>
          <w:b/>
          <w:bCs/>
          <w:sz w:val="24"/>
          <w:highlight w:val="none"/>
        </w:rPr>
        <w:t>南京市政府采购供应商诚信档案管理系统客服电话：</w:t>
      </w:r>
      <w:r>
        <w:rPr>
          <w:rFonts w:hint="eastAsia" w:ascii="宋体" w:hAnsi="宋体" w:eastAsia="宋体"/>
          <w:sz w:val="24"/>
          <w:highlight w:val="none"/>
        </w:rPr>
        <w:t>025-52718366；供应商可就用户注册与打印“南京市政府采购供应商信用记录表”等事宜进行咨询</w:t>
      </w:r>
      <w:r>
        <w:rPr>
          <w:rFonts w:hint="eastAsia" w:ascii="宋体" w:hAnsi="宋体"/>
          <w:sz w:val="24"/>
          <w:highlight w:val="none"/>
        </w:rPr>
        <w:t>。</w:t>
      </w:r>
    </w:p>
    <w:p>
      <w:pPr>
        <w:pStyle w:val="277"/>
        <w:tabs>
          <w:tab w:val="left" w:pos="1460"/>
        </w:tabs>
        <w:spacing w:line="360" w:lineRule="auto"/>
        <w:ind w:firstLine="0" w:firstLineChars="0"/>
        <w:rPr>
          <w:rFonts w:eastAsia="宋体"/>
          <w:b/>
          <w:sz w:val="24"/>
          <w:highlight w:val="none"/>
          <w:lang w:val="en-US"/>
        </w:rPr>
      </w:pPr>
      <w:r>
        <w:rPr>
          <w:bCs/>
          <w:sz w:val="24"/>
          <w:highlight w:val="none"/>
        </w:rPr>
        <w:t>1</w:t>
      </w:r>
      <w:r>
        <w:rPr>
          <w:rFonts w:hint="eastAsia" w:eastAsia="宋体"/>
          <w:bCs/>
          <w:sz w:val="24"/>
          <w:highlight w:val="none"/>
          <w:lang w:val="en-US"/>
        </w:rPr>
        <w:t>2</w:t>
      </w:r>
      <w:r>
        <w:rPr>
          <w:bCs/>
          <w:sz w:val="24"/>
          <w:highlight w:val="none"/>
        </w:rPr>
        <w:t>.</w:t>
      </w:r>
      <w:r>
        <w:rPr>
          <w:rFonts w:hint="eastAsia"/>
          <w:bCs/>
          <w:sz w:val="24"/>
          <w:highlight w:val="none"/>
          <w:lang w:val="en-US"/>
        </w:rPr>
        <w:t>4</w:t>
      </w:r>
      <w:r>
        <w:rPr>
          <w:rFonts w:hint="eastAsia" w:ascii="宋体" w:hAnsi="宋体" w:eastAsia="宋体"/>
          <w:bCs/>
          <w:sz w:val="24"/>
          <w:highlight w:val="none"/>
        </w:rPr>
        <w:t>供应商需</w:t>
      </w:r>
      <w:r>
        <w:rPr>
          <w:rFonts w:hint="eastAsia" w:ascii="宋体" w:hAnsi="宋体" w:eastAsia="宋体"/>
          <w:b/>
          <w:sz w:val="24"/>
          <w:highlight w:val="none"/>
        </w:rPr>
        <w:t>每次</w:t>
      </w:r>
      <w:r>
        <w:rPr>
          <w:rFonts w:hint="eastAsia" w:ascii="宋体" w:hAnsi="宋体" w:eastAsia="宋体"/>
          <w:bCs/>
          <w:sz w:val="24"/>
          <w:highlight w:val="none"/>
        </w:rPr>
        <w:t>参加政府采购活动时，在采购文件发布之日起至递交投标（响应）文件截止日前，应先登录诚信档案管理系统在线打印其</w:t>
      </w:r>
      <w:r>
        <w:rPr>
          <w:rFonts w:hint="eastAsia" w:ascii="宋体" w:hAnsi="宋体" w:eastAsia="宋体"/>
          <w:b/>
          <w:sz w:val="24"/>
          <w:highlight w:val="none"/>
        </w:rPr>
        <w:t>“南京市政府采购供应商信用记录表”</w:t>
      </w:r>
      <w:r>
        <w:rPr>
          <w:rFonts w:hint="eastAsia" w:ascii="宋体" w:hAnsi="宋体" w:eastAsia="宋体"/>
          <w:bCs/>
          <w:sz w:val="24"/>
          <w:highlight w:val="none"/>
        </w:rPr>
        <w:t>，经</w:t>
      </w:r>
      <w:r>
        <w:rPr>
          <w:rFonts w:hint="eastAsia" w:ascii="宋体" w:hAnsi="宋体" w:eastAsia="宋体"/>
          <w:b/>
          <w:sz w:val="24"/>
          <w:highlight w:val="none"/>
        </w:rPr>
        <w:t>法定代表人签名盖章</w:t>
      </w:r>
      <w:r>
        <w:rPr>
          <w:rFonts w:hint="eastAsia" w:ascii="宋体" w:hAnsi="宋体" w:eastAsia="宋体"/>
          <w:bCs/>
          <w:sz w:val="24"/>
          <w:highlight w:val="none"/>
        </w:rPr>
        <w:t>后作为投标（响应）文件的组成部分提交。</w:t>
      </w:r>
      <w:r>
        <w:rPr>
          <w:rFonts w:hint="eastAsia" w:ascii="宋体" w:hAnsi="宋体" w:eastAsia="宋体"/>
          <w:b/>
          <w:sz w:val="24"/>
          <w:highlight w:val="none"/>
        </w:rPr>
        <w:t>“南京市政府采购供应商信用记录表”是其参加政府采购活动的必备材料</w:t>
      </w:r>
      <w:r>
        <w:rPr>
          <w:rFonts w:hint="eastAsia" w:ascii="宋体" w:hAnsi="宋体"/>
          <w:b/>
          <w:sz w:val="24"/>
          <w:highlight w:val="none"/>
        </w:rPr>
        <w:t>。</w:t>
      </w:r>
    </w:p>
    <w:p>
      <w:pPr>
        <w:pStyle w:val="277"/>
        <w:tabs>
          <w:tab w:val="left" w:pos="1460"/>
        </w:tabs>
        <w:spacing w:line="360" w:lineRule="auto"/>
        <w:ind w:firstLine="0" w:firstLineChars="0"/>
        <w:rPr>
          <w:b/>
          <w:sz w:val="24"/>
          <w:highlight w:val="none"/>
          <w:lang w:val="en-US"/>
        </w:rPr>
      </w:pPr>
      <w:r>
        <w:rPr>
          <w:rFonts w:hint="eastAsia"/>
          <w:bCs/>
          <w:sz w:val="24"/>
          <w:highlight w:val="none"/>
          <w:lang w:val="en-US"/>
        </w:rPr>
        <w:t>1</w:t>
      </w:r>
      <w:r>
        <w:rPr>
          <w:rFonts w:hint="eastAsia" w:eastAsiaTheme="minorEastAsia"/>
          <w:bCs/>
          <w:sz w:val="24"/>
          <w:highlight w:val="none"/>
          <w:lang w:val="en-US"/>
        </w:rPr>
        <w:t>2</w:t>
      </w:r>
      <w:r>
        <w:rPr>
          <w:rFonts w:hint="eastAsia"/>
          <w:bCs/>
          <w:sz w:val="24"/>
          <w:highlight w:val="none"/>
          <w:lang w:val="en-US"/>
        </w:rPr>
        <w:t>.5《南京市政府采购供应商信用管理工作暂行办法》第三十八条规定，</w:t>
      </w:r>
      <w:r>
        <w:rPr>
          <w:rFonts w:hint="eastAsia"/>
          <w:b/>
          <w:sz w:val="24"/>
          <w:highlight w:val="none"/>
          <w:lang w:val="en-US"/>
        </w:rPr>
        <w:t>凡诚信指数在80分（含）以下的供应商不得承接单一来源采购项目.</w:t>
      </w:r>
    </w:p>
    <w:p>
      <w:pPr>
        <w:spacing w:line="360" w:lineRule="auto"/>
        <w:ind w:firstLine="480" w:firstLineChars="200"/>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请各供应商</w:t>
      </w:r>
      <w:r>
        <w:rPr>
          <w:rFonts w:hint="eastAsia" w:ascii="宋体" w:hAnsi="宋体" w:eastAsia="宋体"/>
          <w:sz w:val="24"/>
          <w:szCs w:val="24"/>
          <w:highlight w:val="none"/>
          <w:shd w:val="clear" w:color="auto" w:fill="FFFFFF"/>
          <w:lang w:val="en-US"/>
        </w:rPr>
        <w:t>下载</w:t>
      </w:r>
      <w:r>
        <w:rPr>
          <w:rFonts w:hint="eastAsia" w:ascii="宋体" w:hAnsi="宋体" w:eastAsia="宋体"/>
          <w:sz w:val="24"/>
          <w:szCs w:val="24"/>
          <w:highlight w:val="none"/>
          <w:shd w:val="clear" w:color="auto" w:fill="FFFFFF"/>
        </w:rPr>
        <w:t>本次采购文件后，认真阅读各项内容，进行必要的</w:t>
      </w:r>
      <w:r>
        <w:rPr>
          <w:rFonts w:hint="eastAsia" w:ascii="宋体" w:hAnsi="宋体" w:eastAsia="宋体"/>
          <w:sz w:val="24"/>
          <w:szCs w:val="24"/>
          <w:highlight w:val="none"/>
          <w:shd w:val="clear" w:color="auto" w:fill="FFFFFF"/>
          <w:lang w:val="en-US"/>
        </w:rPr>
        <w:t>投标</w:t>
      </w:r>
      <w:r>
        <w:rPr>
          <w:rFonts w:hint="eastAsia" w:ascii="宋体" w:hAnsi="宋体" w:eastAsia="宋体"/>
          <w:sz w:val="24"/>
          <w:szCs w:val="24"/>
          <w:highlight w:val="none"/>
          <w:shd w:val="clear" w:color="auto" w:fill="FFFFFF"/>
        </w:rPr>
        <w:t>准备，按采购文件的要求详细填写和编制响应文件，并按以上</w:t>
      </w:r>
      <w:r>
        <w:rPr>
          <w:rFonts w:hint="eastAsia" w:ascii="宋体" w:hAnsi="宋体" w:eastAsia="宋体"/>
          <w:sz w:val="24"/>
          <w:szCs w:val="24"/>
          <w:highlight w:val="none"/>
          <w:shd w:val="clear" w:color="auto" w:fill="FFFFFF"/>
          <w:lang w:val="en-US"/>
        </w:rPr>
        <w:t>规定</w:t>
      </w:r>
      <w:r>
        <w:rPr>
          <w:rFonts w:hint="eastAsia" w:ascii="宋体" w:hAnsi="宋体" w:eastAsia="宋体"/>
          <w:sz w:val="24"/>
          <w:szCs w:val="24"/>
          <w:highlight w:val="none"/>
          <w:shd w:val="clear" w:color="auto" w:fill="FFFFFF"/>
        </w:rPr>
        <w:t>的时间、</w:t>
      </w:r>
      <w:r>
        <w:rPr>
          <w:rFonts w:hint="eastAsia" w:ascii="宋体" w:hAnsi="宋体" w:eastAsia="宋体"/>
          <w:sz w:val="24"/>
          <w:szCs w:val="24"/>
          <w:highlight w:val="none"/>
          <w:shd w:val="clear" w:color="auto" w:fill="FFFFFF"/>
          <w:lang w:val="en-US"/>
        </w:rPr>
        <w:t>方式</w:t>
      </w:r>
      <w:r>
        <w:rPr>
          <w:rFonts w:hint="eastAsia" w:ascii="宋体" w:hAnsi="宋体" w:eastAsia="宋体"/>
          <w:sz w:val="24"/>
          <w:szCs w:val="24"/>
          <w:highlight w:val="none"/>
          <w:shd w:val="clear" w:color="auto" w:fill="FFFFFF"/>
        </w:rPr>
        <w:t>提交响应文件。</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ascii="微软雅黑" w:hAnsi="微软雅黑" w:eastAsia="微软雅黑" w:cs="微软雅黑"/>
          <w:bCs/>
          <w:color w:val="000000"/>
          <w:sz w:val="32"/>
          <w:szCs w:val="36"/>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highlight w:val="none"/>
        </w:rPr>
      </w:pPr>
      <w:r>
        <w:rPr>
          <w:rFonts w:hint="eastAsia" w:ascii="微软雅黑" w:hAnsi="微软雅黑" w:eastAsia="微软雅黑" w:cs="微软雅黑"/>
          <w:bCs/>
          <w:color w:val="000000"/>
          <w:sz w:val="32"/>
          <w:szCs w:val="36"/>
          <w:highlight w:val="none"/>
        </w:rPr>
        <w:t>第二章</w:t>
      </w:r>
      <w:r>
        <w:rPr>
          <w:rFonts w:hint="eastAsia" w:hAnsi="黑体" w:cs="黑体"/>
          <w:bCs/>
          <w:color w:val="000000"/>
          <w:sz w:val="32"/>
          <w:szCs w:val="36"/>
          <w:highlight w:val="none"/>
        </w:rPr>
        <w:t xml:space="preserve">  </w:t>
      </w:r>
      <w:r>
        <w:rPr>
          <w:rFonts w:hint="eastAsia" w:ascii="微软雅黑" w:hAnsi="微软雅黑" w:eastAsia="微软雅黑" w:cs="微软雅黑"/>
          <w:bCs/>
          <w:color w:val="000000"/>
          <w:sz w:val="32"/>
          <w:szCs w:val="36"/>
          <w:highlight w:val="none"/>
        </w:rPr>
        <w:t>供应商须知</w:t>
      </w:r>
    </w:p>
    <w:p>
      <w:pPr>
        <w:pStyle w:val="77"/>
        <w:ind w:left="0" w:leftChars="0" w:right="200"/>
        <w:rPr>
          <w:highlight w:val="none"/>
        </w:rPr>
      </w:pPr>
      <w:r>
        <w:rPr>
          <w:rFonts w:hint="eastAsia"/>
          <w:highlight w:val="none"/>
        </w:rPr>
        <w:t>一、总    则</w:t>
      </w:r>
    </w:p>
    <w:p>
      <w:pPr>
        <w:autoSpaceDE w:val="0"/>
        <w:autoSpaceDN w:val="0"/>
        <w:spacing w:before="50"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pPr>
        <w:autoSpaceDE w:val="0"/>
        <w:autoSpaceDN w:val="0"/>
        <w:adjustRightInd w:val="0"/>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pPr>
        <w:autoSpaceDE w:val="0"/>
        <w:autoSpaceDN w:val="0"/>
        <w:spacing w:before="50"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pPr>
        <w:autoSpaceDE w:val="0"/>
        <w:autoSpaceDN w:val="0"/>
        <w:adjustRightInd w:val="0"/>
        <w:spacing w:line="360" w:lineRule="auto"/>
        <w:ind w:left="200" w:leftChars="100"/>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pPr>
        <w:autoSpaceDE w:val="0"/>
        <w:autoSpaceDN w:val="0"/>
        <w:adjustRightInd w:val="0"/>
        <w:spacing w:line="360" w:lineRule="auto"/>
        <w:ind w:left="200" w:leftChars="100"/>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pPr>
        <w:autoSpaceDE w:val="0"/>
        <w:autoSpaceDN w:val="0"/>
        <w:spacing w:before="50" w:line="360" w:lineRule="auto"/>
        <w:jc w:val="left"/>
        <w:outlineLvl w:val="2"/>
        <w:rPr>
          <w:rFonts w:ascii="宋体" w:hAnsi="宋体" w:eastAsia="宋体"/>
          <w:b/>
          <w:sz w:val="24"/>
          <w:szCs w:val="24"/>
          <w:highlight w:val="none"/>
        </w:rPr>
      </w:pPr>
      <w:bookmarkStart w:id="4" w:name="_GoBack"/>
      <w:bookmarkEnd w:id="4"/>
      <w:r>
        <w:rPr>
          <w:rFonts w:hint="eastAsia" w:ascii="宋体" w:hAnsi="宋体" w:eastAsia="宋体"/>
          <w:b/>
          <w:sz w:val="24"/>
          <w:szCs w:val="24"/>
          <w:highlight w:val="none"/>
        </w:rPr>
        <w:t>3、政策功能</w:t>
      </w:r>
    </w:p>
    <w:p>
      <w:pPr>
        <w:spacing w:line="360" w:lineRule="auto"/>
        <w:ind w:firstLine="240" w:firstLineChars="100"/>
        <w:rPr>
          <w:rFonts w:ascii="宋体" w:hAnsi="宋体" w:eastAsia="宋体"/>
          <w:sz w:val="24"/>
          <w:szCs w:val="24"/>
          <w:highlight w:val="none"/>
          <w:lang w:val="en-US"/>
        </w:rPr>
      </w:pPr>
      <w:r>
        <w:rPr>
          <w:rFonts w:hint="eastAsia" w:ascii="宋体" w:hAnsi="宋体" w:eastAsia="宋体"/>
          <w:sz w:val="24"/>
          <w:szCs w:val="24"/>
          <w:highlight w:val="none"/>
          <w:lang w:val="en-US"/>
        </w:rPr>
        <w:t xml:space="preserve">3.1 </w:t>
      </w:r>
      <w:r>
        <w:rPr>
          <w:rFonts w:hint="eastAsia" w:ascii="宋体" w:hAnsi="宋体" w:eastAsia="宋体" w:cs="微软雅黑"/>
          <w:sz w:val="24"/>
          <w:szCs w:val="24"/>
          <w:highlight w:val="none"/>
          <w:lang w:val="en-US"/>
        </w:rPr>
        <w:t>中小企业政策</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）中小企业（含中型、小型、微型企业）应当符合《政府采购促进中小企业发展暂行办法》（财库〔</w:t>
      </w:r>
      <w:r>
        <w:rPr>
          <w:rFonts w:hint="eastAsia" w:ascii="宋体" w:hAnsi="宋体" w:eastAsia="宋体"/>
          <w:sz w:val="24"/>
          <w:szCs w:val="24"/>
          <w:highlight w:val="none"/>
          <w:lang w:val="en-US"/>
        </w:rPr>
        <w:t>2011</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181 </w:t>
      </w:r>
      <w:r>
        <w:rPr>
          <w:rFonts w:hint="eastAsia" w:ascii="宋体" w:hAnsi="宋体" w:eastAsia="宋体" w:cs="微软雅黑"/>
          <w:sz w:val="24"/>
          <w:szCs w:val="24"/>
          <w:highlight w:val="none"/>
          <w:lang w:val="en-US"/>
        </w:rPr>
        <w:t>号）第二条、《关于政府采购支持监狱企业发展有关问题的通知》（财库〔</w:t>
      </w:r>
      <w:r>
        <w:rPr>
          <w:rFonts w:hint="eastAsia" w:ascii="宋体" w:hAnsi="宋体" w:eastAsia="宋体"/>
          <w:sz w:val="24"/>
          <w:szCs w:val="24"/>
          <w:highlight w:val="none"/>
          <w:lang w:val="en-US"/>
        </w:rPr>
        <w:t>2014</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68 </w:t>
      </w:r>
      <w:r>
        <w:rPr>
          <w:rFonts w:hint="eastAsia" w:ascii="宋体" w:hAnsi="宋体" w:eastAsia="宋体" w:cs="微软雅黑"/>
          <w:sz w:val="24"/>
          <w:szCs w:val="24"/>
          <w:highlight w:val="none"/>
          <w:lang w:val="en-US"/>
        </w:rPr>
        <w:t>号）第一条或《关于促进残疾人就业政府采购政策的通知》（财库〔</w:t>
      </w:r>
      <w:r>
        <w:rPr>
          <w:rFonts w:hint="eastAsia" w:ascii="宋体" w:hAnsi="宋体" w:eastAsia="宋体"/>
          <w:sz w:val="24"/>
          <w:szCs w:val="24"/>
          <w:highlight w:val="none"/>
          <w:lang w:val="en-US"/>
        </w:rPr>
        <w:t>2017</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141 </w:t>
      </w:r>
      <w:r>
        <w:rPr>
          <w:rFonts w:hint="eastAsia" w:ascii="宋体" w:hAnsi="宋体" w:eastAsia="宋体" w:cs="微软雅黑"/>
          <w:sz w:val="24"/>
          <w:szCs w:val="24"/>
          <w:highlight w:val="none"/>
          <w:lang w:val="en-US"/>
        </w:rPr>
        <w:t>号）第一条的规定。</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）对于专门面向中小企业或小型、微型企业的项目，只面向中小企业或小型、微型企业采购。对于非专门面向中小企业的项目，对小型和微型企业提供的货物报价价格给予</w:t>
      </w:r>
      <w:r>
        <w:rPr>
          <w:rFonts w:hint="eastAsia" w:ascii="宋体" w:hAnsi="宋体" w:eastAsia="宋体"/>
          <w:sz w:val="24"/>
          <w:szCs w:val="24"/>
          <w:highlight w:val="none"/>
          <w:lang w:val="en-US"/>
        </w:rPr>
        <w:t>6%</w:t>
      </w:r>
      <w:r>
        <w:rPr>
          <w:rFonts w:hint="eastAsia" w:ascii="宋体" w:hAnsi="宋体" w:eastAsia="宋体" w:cs="微软雅黑"/>
          <w:sz w:val="24"/>
          <w:szCs w:val="24"/>
          <w:highlight w:val="none"/>
          <w:lang w:val="en-US"/>
        </w:rPr>
        <w:t>的扣除，用扣除后的价格参与评审。</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）参加政府采购活动的中小企业应当提供《中小企业声明函》、由省级以上监狱管理局戒毒管理局</w:t>
      </w:r>
      <w:r>
        <w:rPr>
          <w:rFonts w:hint="eastAsia" w:ascii="宋体" w:hAnsi="宋体" w:eastAsia="宋体"/>
          <w:sz w:val="24"/>
          <w:szCs w:val="24"/>
          <w:highlight w:val="none"/>
          <w:lang w:val="en-US"/>
        </w:rPr>
        <w:t>(</w:t>
      </w:r>
      <w:r>
        <w:rPr>
          <w:rFonts w:hint="eastAsia" w:ascii="宋体" w:hAnsi="宋体" w:eastAsia="宋体" w:cs="微软雅黑"/>
          <w:sz w:val="24"/>
          <w:szCs w:val="24"/>
          <w:highlight w:val="none"/>
          <w:lang w:val="en-US"/>
        </w:rPr>
        <w:t>含新疆生产建设兵团</w:t>
      </w:r>
      <w:r>
        <w:rPr>
          <w:rFonts w:hint="eastAsia" w:ascii="宋体" w:hAnsi="宋体" w:eastAsia="宋体"/>
          <w:sz w:val="24"/>
          <w:szCs w:val="24"/>
          <w:highlight w:val="none"/>
          <w:lang w:val="en-US"/>
        </w:rPr>
        <w:t>)</w:t>
      </w:r>
      <w:r>
        <w:rPr>
          <w:rFonts w:hint="eastAsia" w:ascii="宋体" w:hAnsi="宋体" w:eastAsia="宋体" w:cs="微软雅黑"/>
          <w:sz w:val="24"/>
          <w:szCs w:val="24"/>
          <w:highlight w:val="none"/>
          <w:lang w:val="en-US"/>
        </w:rPr>
        <w:t>出具的属于监狱企业的证明文件或《残疾人福利性单位声明函》。</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）对于接受供应商以联合体形式参加采购活动的项目，小型、微型企业联合体应当符合《政府采购促进中小企业发展暂行办法》（财库〔</w:t>
      </w:r>
      <w:r>
        <w:rPr>
          <w:rFonts w:hint="eastAsia" w:ascii="宋体" w:hAnsi="宋体" w:eastAsia="宋体"/>
          <w:sz w:val="24"/>
          <w:szCs w:val="24"/>
          <w:highlight w:val="none"/>
          <w:lang w:val="en-US"/>
        </w:rPr>
        <w:t>2011</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181 </w:t>
      </w:r>
      <w:r>
        <w:rPr>
          <w:rFonts w:hint="eastAsia" w:ascii="宋体" w:hAnsi="宋体" w:eastAsia="宋体" w:cs="微软雅黑"/>
          <w:sz w:val="24"/>
          <w:szCs w:val="24"/>
          <w:highlight w:val="none"/>
          <w:lang w:val="en-US"/>
        </w:rPr>
        <w:t>号）第六条的规定。联合协议中约定，小型、微型企业的协议合同金额占到联合体协议合同总金额</w:t>
      </w:r>
      <w:r>
        <w:rPr>
          <w:rFonts w:hint="eastAsia" w:ascii="宋体" w:hAnsi="宋体" w:eastAsia="宋体"/>
          <w:sz w:val="24"/>
          <w:szCs w:val="24"/>
          <w:highlight w:val="none"/>
          <w:lang w:val="en-US"/>
        </w:rPr>
        <w:t>30%</w:t>
      </w:r>
      <w:r>
        <w:rPr>
          <w:rFonts w:hint="eastAsia" w:ascii="宋体" w:hAnsi="宋体" w:eastAsia="宋体" w:cs="微软雅黑"/>
          <w:sz w:val="24"/>
          <w:szCs w:val="24"/>
          <w:highlight w:val="none"/>
          <w:lang w:val="en-US"/>
        </w:rPr>
        <w:t>以上的，给予联合体</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的价格扣除。</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5</w:t>
      </w:r>
      <w:r>
        <w:rPr>
          <w:rFonts w:hint="eastAsia" w:ascii="宋体" w:hAnsi="宋体" w:eastAsia="宋体" w:cs="微软雅黑"/>
          <w:sz w:val="24"/>
          <w:szCs w:val="24"/>
          <w:highlight w:val="none"/>
          <w:lang w:val="en-US"/>
        </w:rPr>
        <w:t>）中小企业依据《政府采购促进中小企业发展暂行办法》（财库〔</w:t>
      </w:r>
      <w:r>
        <w:rPr>
          <w:rFonts w:hint="eastAsia" w:ascii="宋体" w:hAnsi="宋体" w:eastAsia="宋体"/>
          <w:sz w:val="24"/>
          <w:szCs w:val="24"/>
          <w:highlight w:val="none"/>
          <w:lang w:val="en-US"/>
        </w:rPr>
        <w:t>2011</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181 </w:t>
      </w:r>
      <w:r>
        <w:rPr>
          <w:rFonts w:hint="eastAsia" w:ascii="宋体" w:hAnsi="宋体" w:eastAsia="宋体" w:cs="微软雅黑"/>
          <w:sz w:val="24"/>
          <w:szCs w:val="24"/>
          <w:highlight w:val="none"/>
          <w:lang w:val="en-US"/>
        </w:rPr>
        <w:t>号）规定的政策获取政府采购合同后，小型、微型企业不得分包或转包给大型、中型企业，中型企业不得分包或转包给大型企业。</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6</w:t>
      </w:r>
      <w:r>
        <w:rPr>
          <w:rFonts w:hint="eastAsia" w:ascii="宋体" w:hAnsi="宋体" w:eastAsia="宋体" w:cs="微软雅黑"/>
          <w:sz w:val="24"/>
          <w:szCs w:val="24"/>
          <w:highlight w:val="none"/>
          <w:lang w:val="en-US"/>
        </w:rPr>
        <w:t>）未按要求提供相关材料的，不享受相关政策。</w:t>
      </w:r>
    </w:p>
    <w:p>
      <w:pPr>
        <w:spacing w:line="360" w:lineRule="auto"/>
        <w:ind w:firstLine="120" w:firstLineChars="50"/>
        <w:rPr>
          <w:rFonts w:ascii="宋体" w:hAnsi="宋体" w:eastAsia="宋体"/>
          <w:sz w:val="24"/>
          <w:szCs w:val="24"/>
          <w:highlight w:val="none"/>
          <w:lang w:val="en-US"/>
        </w:rPr>
      </w:pPr>
      <w:r>
        <w:rPr>
          <w:rFonts w:hint="eastAsia" w:ascii="宋体" w:hAnsi="宋体" w:eastAsia="宋体"/>
          <w:sz w:val="24"/>
          <w:szCs w:val="24"/>
          <w:highlight w:val="none"/>
          <w:lang w:val="en-US"/>
        </w:rPr>
        <w:t>3.2</w:t>
      </w:r>
      <w:r>
        <w:rPr>
          <w:rFonts w:hint="eastAsia" w:ascii="宋体" w:hAnsi="宋体" w:eastAsia="宋体" w:cs="微软雅黑"/>
          <w:sz w:val="24"/>
          <w:szCs w:val="24"/>
          <w:highlight w:val="none"/>
          <w:lang w:val="en-US"/>
        </w:rPr>
        <w:t>节能产品政策</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）拟采购产品属于节能产品政府采购清单规定必须强制采购的，实行强制采购。</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）拟采购产品属于节能产品政府采购清单规定优先采购的，在技术、服务等指标同等条件下，实行优先采购，优先采购的要求详见第四章评标标准说明内容。</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）参加政府采购活动的节能产品供应商应当提供产品在《节能产品政府采购清单》中相应的页面。</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spacing w:line="360" w:lineRule="auto"/>
        <w:ind w:firstLine="120" w:firstLineChars="50"/>
        <w:rPr>
          <w:rFonts w:ascii="宋体" w:hAnsi="宋体" w:eastAsia="宋体"/>
          <w:sz w:val="24"/>
          <w:szCs w:val="24"/>
          <w:highlight w:val="none"/>
          <w:lang w:val="en-US"/>
        </w:rPr>
      </w:pPr>
      <w:r>
        <w:rPr>
          <w:rFonts w:hint="eastAsia" w:ascii="宋体" w:hAnsi="宋体" w:eastAsia="宋体"/>
          <w:sz w:val="24"/>
          <w:szCs w:val="24"/>
          <w:highlight w:val="none"/>
          <w:lang w:val="en-US"/>
        </w:rPr>
        <w:t>3.3</w:t>
      </w:r>
      <w:r>
        <w:rPr>
          <w:rFonts w:hint="eastAsia" w:ascii="宋体" w:hAnsi="宋体" w:eastAsia="宋体" w:cs="微软雅黑"/>
          <w:sz w:val="24"/>
          <w:szCs w:val="24"/>
          <w:highlight w:val="none"/>
          <w:lang w:val="en-US"/>
        </w:rPr>
        <w:t>环境标志产品政策</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）拟采购产品属于环境标志产品政府采购清单规定优先采购的，在性能、技术、服务等指标同等条件下，实行优先采购，优先采购的要求详见第四章评标标准说明内容。</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）参加政府采购活动的环境标志产品应当提供产品在《环境标志产品政府采购清单》中相应的页面。</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）未按要求提供相关材料的，不享受相关政策。</w:t>
      </w:r>
    </w:p>
    <w:p>
      <w:pPr>
        <w:spacing w:line="360" w:lineRule="auto"/>
        <w:ind w:firstLine="120" w:firstLineChars="50"/>
        <w:rPr>
          <w:rFonts w:ascii="宋体" w:hAnsi="宋体" w:eastAsia="宋体"/>
          <w:sz w:val="24"/>
          <w:szCs w:val="24"/>
          <w:highlight w:val="none"/>
          <w:lang w:val="en-US"/>
        </w:rPr>
      </w:pPr>
      <w:r>
        <w:rPr>
          <w:rFonts w:hint="eastAsia" w:ascii="宋体" w:hAnsi="宋体" w:eastAsia="宋体"/>
          <w:sz w:val="24"/>
          <w:szCs w:val="24"/>
          <w:highlight w:val="none"/>
          <w:lang w:val="en-US"/>
        </w:rPr>
        <w:t>3.4</w:t>
      </w:r>
      <w:r>
        <w:rPr>
          <w:rFonts w:hint="eastAsia" w:ascii="宋体" w:hAnsi="宋体" w:eastAsia="宋体" w:cs="微软雅黑"/>
          <w:sz w:val="24"/>
          <w:szCs w:val="24"/>
          <w:highlight w:val="none"/>
          <w:lang w:val="en-US"/>
        </w:rPr>
        <w:t>进口产品政策</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）除第一章投标邀请另有规定外，不允许进口产品参加。进口产品认定依照《财政部关于政府采购进口产品管理有关问题的通知》（财办库〔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pPr>
        <w:spacing w:line="360" w:lineRule="auto"/>
        <w:ind w:left="200" w:leftChars="100"/>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4、询比费用</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供应商应承担所有与准备和参加询比有关的费用，无论成交结果如何，采购人在任何情况下均无义务和责任承担这些费用；</w:t>
      </w:r>
    </w:p>
    <w:p>
      <w:pPr>
        <w:pStyle w:val="77"/>
        <w:ind w:left="0" w:leftChars="0" w:right="200"/>
        <w:rPr>
          <w:highlight w:val="none"/>
        </w:rPr>
      </w:pPr>
      <w:r>
        <w:rPr>
          <w:rFonts w:hint="eastAsia"/>
          <w:highlight w:val="none"/>
        </w:rPr>
        <w:t>二、响应文件编制</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5、供应商应当按照询比文件的要求编制响应文件，并对其提交的响应文件真实性、合法性承担法律责任。</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6、响应文件的语言、计量单位、货币和编制</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6.1提交的响应文件、技术文件和资料，包括相关说明，以及供应商与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6.2供应商所使用的计量单位应为国家法定计量单位。</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6.3供应商应用人民币报价。</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6.4响应文件应字迹清楚、内容齐全、不得涂改。如有修改，修改处须有供应商公章或法定代表人或其授权代表签字。</w:t>
      </w:r>
    </w:p>
    <w:p>
      <w:pPr>
        <w:autoSpaceDE w:val="0"/>
        <w:autoSpaceDN w:val="0"/>
        <w:adjustRightInd w:val="0"/>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6</w:t>
      </w: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响应文件的编制应按照询比文件统一规定的格式，供应商可根据自身实际情况进行添加调整。响应文件统一用A4规格幅面打印、装订成册并编制目录，由于编排混乱导致响应文件被误读或查找不到，责任由供应商承担。</w:t>
      </w:r>
    </w:p>
    <w:p>
      <w:pPr>
        <w:autoSpaceDE w:val="0"/>
        <w:autoSpaceDN w:val="0"/>
        <w:adjustRightInd w:val="0"/>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供应商应在响应文件中写清相应的项目编号、项目名称、供应商全称、地址、电话、传真等，如有必要，可以增加附页，作为响应文件的组成部分。</w:t>
      </w:r>
    </w:p>
    <w:p>
      <w:pPr>
        <w:autoSpaceDE w:val="0"/>
        <w:autoSpaceDN w:val="0"/>
        <w:adjustRightInd w:val="0"/>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7</w:t>
      </w:r>
      <w:r>
        <w:rPr>
          <w:rFonts w:hint="eastAsia" w:ascii="宋体" w:hAnsi="宋体" w:eastAsia="宋体"/>
          <w:sz w:val="24"/>
          <w:szCs w:val="24"/>
          <w:highlight w:val="none"/>
        </w:rPr>
        <w:t>供应商应将响应文件用档案袋或封套密封，封面并注明项目编号、项目名称、供应商全称等。</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7、响应文件的组成</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adjustRightInd w:val="0"/>
        <w:snapToGrid w:val="0"/>
        <w:spacing w:line="360" w:lineRule="auto"/>
        <w:ind w:firstLine="241" w:firstLineChars="100"/>
        <w:rPr>
          <w:rFonts w:ascii="宋体" w:hAnsi="宋体" w:eastAsia="宋体"/>
          <w:b/>
          <w:bCs/>
          <w:sz w:val="24"/>
          <w:szCs w:val="24"/>
          <w:highlight w:val="none"/>
        </w:rPr>
      </w:pPr>
      <w:r>
        <w:rPr>
          <w:rFonts w:hint="eastAsia" w:ascii="宋体" w:hAnsi="宋体" w:eastAsia="宋体"/>
          <w:b/>
          <w:sz w:val="24"/>
          <w:szCs w:val="24"/>
          <w:highlight w:val="none"/>
        </w:rPr>
        <w:t>7.2响应文件的商务部分。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pPr>
        <w:autoSpaceDE w:val="0"/>
        <w:autoSpaceDN w:val="0"/>
        <w:adjustRightInd w:val="0"/>
        <w:snapToGrid w:val="0"/>
        <w:spacing w:line="360" w:lineRule="auto"/>
        <w:ind w:firstLine="241" w:firstLineChars="100"/>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pPr>
        <w:widowControl/>
        <w:adjustRightInd w:val="0"/>
        <w:snapToGrid w:val="0"/>
        <w:spacing w:line="360" w:lineRule="auto"/>
        <w:ind w:firstLine="241" w:firstLineChars="100"/>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pPr>
        <w:autoSpaceDE w:val="0"/>
        <w:autoSpaceDN w:val="0"/>
        <w:adjustRightInd w:val="0"/>
        <w:spacing w:line="360" w:lineRule="auto"/>
        <w:ind w:firstLine="241" w:firstLine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w:t>
      </w:r>
      <w:r>
        <w:rPr>
          <w:rFonts w:ascii="宋体" w:hAnsi="宋体" w:eastAsia="宋体"/>
          <w:b/>
          <w:bCs/>
          <w:color w:val="000000"/>
          <w:sz w:val="24"/>
          <w:szCs w:val="24"/>
          <w:highlight w:val="none"/>
        </w:rPr>
        <w:t>5</w:t>
      </w: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rPr>
        <w:t>《中华人民共和国政府采购法》第二十二条规定的条件的证明文件；</w:t>
      </w:r>
    </w:p>
    <w:p>
      <w:pPr>
        <w:autoSpaceDE w:val="0"/>
        <w:autoSpaceDN w:val="0"/>
        <w:adjustRightInd w:val="0"/>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 xml:space="preserve">  （</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）★第一章询比邀请中</w:t>
      </w:r>
      <w:r>
        <w:rPr>
          <w:rFonts w:ascii="宋体" w:hAnsi="宋体" w:eastAsia="宋体"/>
          <w:b/>
          <w:bCs/>
          <w:sz w:val="24"/>
          <w:szCs w:val="24"/>
          <w:highlight w:val="none"/>
        </w:rPr>
        <w:t>5</w:t>
      </w:r>
      <w:r>
        <w:rPr>
          <w:rFonts w:hint="eastAsia" w:ascii="宋体" w:hAnsi="宋体" w:eastAsia="宋体"/>
          <w:b/>
          <w:bCs/>
          <w:sz w:val="24"/>
          <w:szCs w:val="24"/>
          <w:highlight w:val="none"/>
        </w:rPr>
        <w:t>.2</w:t>
      </w:r>
      <w:r>
        <w:rPr>
          <w:rFonts w:hint="eastAsia" w:ascii="宋体" w:hAnsi="宋体" w:eastAsia="宋体"/>
          <w:b/>
          <w:bCs/>
          <w:sz w:val="24"/>
          <w:szCs w:val="24"/>
          <w:highlight w:val="none"/>
        </w:rPr>
        <w:t xml:space="preserve">采购人根据询比项目的特殊要求规定的特定条件的证明文件； </w:t>
      </w:r>
    </w:p>
    <w:p>
      <w:pPr>
        <w:widowControl/>
        <w:adjustRightInd w:val="0"/>
        <w:snapToGrid w:val="0"/>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5</w:t>
      </w:r>
      <w:r>
        <w:rPr>
          <w:rFonts w:hint="eastAsia" w:ascii="宋体" w:hAnsi="宋体" w:eastAsia="宋体"/>
          <w:color w:val="000000"/>
          <w:sz w:val="24"/>
          <w:szCs w:val="24"/>
          <w:highlight w:val="none"/>
        </w:rPr>
        <w:t>）《商务条款偏离表》；</w:t>
      </w:r>
    </w:p>
    <w:p>
      <w:pPr>
        <w:widowControl/>
        <w:adjustRightInd w:val="0"/>
        <w:snapToGrid w:val="0"/>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6</w:t>
      </w:r>
      <w:r>
        <w:rPr>
          <w:rFonts w:hint="eastAsia" w:ascii="宋体" w:hAnsi="宋体" w:eastAsia="宋体"/>
          <w:color w:val="000000"/>
          <w:sz w:val="24"/>
          <w:szCs w:val="24"/>
          <w:highlight w:val="none"/>
        </w:rPr>
        <w:t>）供应商认为需要提供的其他资格证明文件和商务资料。</w:t>
      </w:r>
    </w:p>
    <w:p>
      <w:pPr>
        <w:autoSpaceDE w:val="0"/>
        <w:autoSpaceDN w:val="0"/>
        <w:adjustRightInd w:val="0"/>
        <w:snapToGrid w:val="0"/>
        <w:spacing w:line="360" w:lineRule="auto"/>
        <w:ind w:firstLine="241" w:firstLineChars="100"/>
        <w:rPr>
          <w:rFonts w:ascii="宋体" w:hAnsi="宋体" w:eastAsia="宋体"/>
          <w:b/>
          <w:sz w:val="24"/>
          <w:szCs w:val="24"/>
          <w:highlight w:val="none"/>
        </w:rPr>
      </w:pPr>
      <w:r>
        <w:rPr>
          <w:rFonts w:hint="eastAsia" w:ascii="宋体" w:hAnsi="宋体" w:eastAsia="宋体"/>
          <w:b/>
          <w:sz w:val="24"/>
          <w:szCs w:val="24"/>
          <w:highlight w:val="none"/>
        </w:rPr>
        <w:t>7.3响应文件的技术部分</w:t>
      </w:r>
    </w:p>
    <w:p>
      <w:pPr>
        <w:autoSpaceDE w:val="0"/>
        <w:autoSpaceDN w:val="0"/>
        <w:adjustRightInd w:val="0"/>
        <w:snapToGrid w:val="0"/>
        <w:spacing w:line="360" w:lineRule="auto"/>
        <w:ind w:firstLine="361" w:firstLineChars="150"/>
        <w:rPr>
          <w:rFonts w:ascii="宋体" w:hAnsi="宋体" w:eastAsia="宋体"/>
          <w:sz w:val="24"/>
          <w:szCs w:val="24"/>
          <w:highlight w:val="none"/>
        </w:rPr>
      </w:pPr>
      <w:r>
        <w:rPr>
          <w:rFonts w:hint="eastAsia" w:ascii="宋体" w:hAnsi="宋体" w:eastAsia="宋体"/>
          <w:b/>
          <w:sz w:val="24"/>
          <w:szCs w:val="24"/>
          <w:highlight w:val="none"/>
          <w:lang w:val="en-US"/>
        </w:rPr>
        <w:t>7.3.1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pPr>
        <w:autoSpaceDE w:val="0"/>
        <w:autoSpaceDN w:val="0"/>
        <w:adjustRightInd w:val="0"/>
        <w:snapToGrid w:val="0"/>
        <w:spacing w:line="360" w:lineRule="auto"/>
        <w:ind w:firstLine="241" w:firstLineChars="100"/>
        <w:rPr>
          <w:rFonts w:ascii="宋体" w:hAnsi="宋体" w:eastAsia="宋体"/>
          <w:sz w:val="24"/>
          <w:szCs w:val="24"/>
          <w:highlight w:val="none"/>
          <w:lang w:val="en-US"/>
        </w:rPr>
      </w:pPr>
      <w:r>
        <w:rPr>
          <w:rFonts w:hint="eastAsia" w:ascii="宋体" w:hAnsi="宋体" w:eastAsia="宋体"/>
          <w:b/>
          <w:bCs/>
          <w:sz w:val="24"/>
          <w:szCs w:val="24"/>
          <w:highlight w:val="none"/>
          <w:lang w:val="en-US"/>
        </w:rPr>
        <w:t>7.3.2</w:t>
      </w:r>
      <w:r>
        <w:rPr>
          <w:rFonts w:hint="eastAsia" w:ascii="宋体" w:hAnsi="宋体" w:eastAsia="宋体"/>
          <w:sz w:val="24"/>
          <w:szCs w:val="24"/>
          <w:highlight w:val="none"/>
          <w:lang w:val="en-US"/>
        </w:rPr>
        <w:t>若技术性能无特殊说明，则按国家有关部门最新颁布的标准及规范为准；</w:t>
      </w:r>
    </w:p>
    <w:p>
      <w:pPr>
        <w:autoSpaceDE w:val="0"/>
        <w:autoSpaceDN w:val="0"/>
        <w:adjustRightInd w:val="0"/>
        <w:snapToGrid w:val="0"/>
        <w:spacing w:line="360" w:lineRule="auto"/>
        <w:ind w:firstLine="241" w:firstLineChars="100"/>
        <w:rPr>
          <w:rFonts w:ascii="宋体" w:hAnsi="宋体" w:eastAsia="宋体"/>
          <w:sz w:val="24"/>
          <w:szCs w:val="24"/>
          <w:highlight w:val="none"/>
        </w:rPr>
      </w:pPr>
      <w:r>
        <w:rPr>
          <w:rFonts w:hint="eastAsia" w:ascii="宋体" w:hAnsi="宋体" w:eastAsia="宋体"/>
          <w:b/>
          <w:bCs/>
          <w:sz w:val="24"/>
          <w:szCs w:val="24"/>
          <w:highlight w:val="none"/>
          <w:lang w:val="en-US"/>
        </w:rPr>
        <w:t>7.3.3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pPr>
        <w:autoSpaceDE w:val="0"/>
        <w:autoSpaceDN w:val="0"/>
        <w:adjustRightInd w:val="0"/>
        <w:snapToGrid w:val="0"/>
        <w:spacing w:line="360" w:lineRule="auto"/>
        <w:ind w:firstLine="241" w:firstLineChars="100"/>
        <w:rPr>
          <w:rFonts w:ascii="宋体" w:hAnsi="宋体" w:eastAsia="宋体"/>
          <w:b/>
          <w:bCs/>
          <w:sz w:val="24"/>
          <w:szCs w:val="24"/>
          <w:highlight w:val="none"/>
        </w:rPr>
      </w:pPr>
      <w:r>
        <w:rPr>
          <w:rFonts w:hint="eastAsia" w:ascii="宋体" w:hAnsi="宋体" w:eastAsia="宋体"/>
          <w:b/>
          <w:bCs/>
          <w:sz w:val="24"/>
          <w:szCs w:val="24"/>
          <w:highlight w:val="none"/>
          <w:lang w:val="en-US"/>
        </w:rPr>
        <w:t>7.3.4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pPr>
        <w:widowControl/>
        <w:adjustRightInd w:val="0"/>
        <w:spacing w:line="360" w:lineRule="auto"/>
        <w:ind w:firstLine="241" w:firstLineChars="100"/>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pPr>
        <w:autoSpaceDE w:val="0"/>
        <w:autoSpaceDN w:val="0"/>
        <w:adjustRightInd w:val="0"/>
        <w:spacing w:line="360" w:lineRule="auto"/>
        <w:ind w:firstLine="241" w:firstLineChars="100"/>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ascii="宋体" w:hAnsi="宋体" w:eastAsia="宋体"/>
          <w:b/>
          <w:sz w:val="24"/>
          <w:szCs w:val="24"/>
          <w:highlight w:val="none"/>
        </w:rPr>
        <w:t>项目集成或实施方案</w:t>
      </w:r>
      <w:r>
        <w:rPr>
          <w:rFonts w:hint="eastAsia" w:ascii="宋体" w:hAnsi="宋体" w:eastAsia="宋体"/>
          <w:b/>
          <w:sz w:val="24"/>
          <w:szCs w:val="24"/>
          <w:highlight w:val="none"/>
        </w:rPr>
        <w:t>；</w:t>
      </w:r>
    </w:p>
    <w:p>
      <w:pPr>
        <w:autoSpaceDE w:val="0"/>
        <w:autoSpaceDN w:val="0"/>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（3）《</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sz w:val="24"/>
          <w:szCs w:val="24"/>
          <w:highlight w:val="none"/>
        </w:rPr>
        <w:t>（如果本项目具有产品的话必须填写）</w:t>
      </w:r>
      <w:r>
        <w:rPr>
          <w:rFonts w:hint="eastAsia" w:ascii="宋体" w:hAnsi="宋体" w:eastAsia="宋体"/>
          <w:sz w:val="24"/>
          <w:szCs w:val="24"/>
          <w:highlight w:val="none"/>
        </w:rPr>
        <w:t>；</w:t>
      </w:r>
    </w:p>
    <w:p>
      <w:pPr>
        <w:autoSpaceDE w:val="0"/>
        <w:autoSpaceDN w:val="0"/>
        <w:adjustRightIn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（4）《供货一览表》</w:t>
      </w:r>
      <w:r>
        <w:rPr>
          <w:rFonts w:hint="eastAsia" w:ascii="宋体" w:hAnsi="宋体" w:eastAsia="宋体"/>
          <w:b/>
          <w:sz w:val="24"/>
          <w:szCs w:val="24"/>
          <w:highlight w:val="none"/>
        </w:rPr>
        <w:t>（如果本项目具有产品的话必须填写）</w:t>
      </w:r>
      <w:r>
        <w:rPr>
          <w:rFonts w:hint="eastAsia" w:ascii="宋体" w:hAnsi="宋体" w:eastAsia="宋体"/>
          <w:sz w:val="24"/>
          <w:szCs w:val="24"/>
          <w:highlight w:val="none"/>
        </w:rPr>
        <w:t>；</w:t>
      </w:r>
    </w:p>
    <w:p>
      <w:pPr>
        <w:autoSpaceDE w:val="0"/>
        <w:autoSpaceDN w:val="0"/>
        <w:adjustRightIn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）《技术条款偏离表》；</w:t>
      </w:r>
    </w:p>
    <w:p>
      <w:pPr>
        <w:widowControl/>
        <w:adjustRightInd w:val="0"/>
        <w:spacing w:line="360" w:lineRule="auto"/>
        <w:rPr>
          <w:rFonts w:ascii="宋体" w:hAnsi="宋体" w:eastAsia="宋体"/>
          <w:b/>
          <w:bCs/>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6</w:t>
      </w:r>
      <w:r>
        <w:rPr>
          <w:rFonts w:hint="eastAsia" w:ascii="宋体" w:hAnsi="宋体" w:eastAsia="宋体"/>
          <w:sz w:val="24"/>
          <w:szCs w:val="24"/>
          <w:highlight w:val="none"/>
        </w:rPr>
        <w:t>）服务承诺；</w:t>
      </w:r>
    </w:p>
    <w:p>
      <w:pPr>
        <w:autoSpaceDE w:val="0"/>
        <w:autoSpaceDN w:val="0"/>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7</w:t>
      </w:r>
      <w:r>
        <w:rPr>
          <w:rFonts w:hint="eastAsia" w:ascii="宋体" w:hAnsi="宋体" w:eastAsia="宋体"/>
          <w:sz w:val="24"/>
          <w:szCs w:val="24"/>
          <w:highlight w:val="none"/>
        </w:rPr>
        <w:t>）安装、验收标准及技术资料；</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8</w:t>
      </w:r>
      <w:r>
        <w:rPr>
          <w:rFonts w:hint="eastAsia" w:ascii="宋体" w:hAnsi="宋体" w:eastAsia="宋体"/>
          <w:sz w:val="24"/>
          <w:szCs w:val="24"/>
          <w:highlight w:val="none"/>
        </w:rPr>
        <w:t>）供应商认为需要提供的其他技术资料等。</w:t>
      </w:r>
    </w:p>
    <w:p>
      <w:pPr>
        <w:autoSpaceDE w:val="0"/>
        <w:autoSpaceDN w:val="0"/>
        <w:adjustRightInd w:val="0"/>
        <w:snapToGrid w:val="0"/>
        <w:spacing w:line="360" w:lineRule="auto"/>
        <w:ind w:firstLine="241" w:firstLineChars="100"/>
        <w:rPr>
          <w:rFonts w:ascii="宋体" w:hAnsi="宋体" w:eastAsia="宋体"/>
          <w:b/>
          <w:sz w:val="24"/>
          <w:szCs w:val="24"/>
          <w:highlight w:val="none"/>
        </w:rPr>
      </w:pPr>
      <w:r>
        <w:rPr>
          <w:rFonts w:hint="eastAsia" w:ascii="宋体" w:hAnsi="宋体" w:eastAsia="宋体"/>
          <w:b/>
          <w:bCs/>
          <w:sz w:val="24"/>
          <w:szCs w:val="24"/>
          <w:highlight w:val="none"/>
        </w:rPr>
        <w:t>7.4</w:t>
      </w:r>
      <w:r>
        <w:rPr>
          <w:rFonts w:hint="eastAsia" w:ascii="宋体" w:hAnsi="宋体" w:eastAsia="宋体"/>
          <w:b/>
          <w:sz w:val="24"/>
          <w:szCs w:val="24"/>
          <w:highlight w:val="none"/>
        </w:rPr>
        <w:t>响应文件的价格部分</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pPr>
        <w:autoSpaceDE w:val="0"/>
        <w:autoSpaceDN w:val="0"/>
        <w:adjustRightInd w:val="0"/>
        <w:snapToGrid w:val="0"/>
        <w:spacing w:line="360" w:lineRule="auto"/>
        <w:ind w:firstLine="240" w:firstLineChars="100"/>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4）供应商应在《报价表》、《投标分项报价》等标明提供货物或服务的总价以及分项报价。供应商系小企业（含小型、微型企业），须在《报价表》中注明，如无法划分计算的，将不予认可。</w:t>
      </w:r>
    </w:p>
    <w:p>
      <w:pPr>
        <w:autoSpaceDE w:val="0"/>
        <w:autoSpaceDN w:val="0"/>
        <w:adjustRightInd w:val="0"/>
        <w:snapToGrid w:val="0"/>
        <w:spacing w:line="360" w:lineRule="auto"/>
        <w:ind w:firstLine="241" w:firstLineChars="100"/>
        <w:rPr>
          <w:rFonts w:ascii="宋体" w:hAnsi="宋体" w:eastAsia="宋体"/>
          <w:sz w:val="24"/>
          <w:szCs w:val="24"/>
          <w:highlight w:val="none"/>
        </w:rPr>
      </w:pPr>
      <w:r>
        <w:rPr>
          <w:rFonts w:hint="eastAsia" w:ascii="宋体" w:hAnsi="宋体" w:eastAsia="宋体"/>
          <w:b/>
          <w:bCs/>
          <w:sz w:val="24"/>
          <w:szCs w:val="24"/>
          <w:highlight w:val="none"/>
        </w:rPr>
        <w:t>7.5响应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8、询比保证金：本项目不设询比保证金。</w:t>
      </w:r>
    </w:p>
    <w:p>
      <w:pPr>
        <w:pStyle w:val="77"/>
        <w:ind w:left="0" w:leftChars="0" w:right="200"/>
        <w:rPr>
          <w:highlight w:val="none"/>
        </w:rPr>
      </w:pPr>
      <w:r>
        <w:rPr>
          <w:rFonts w:hint="eastAsia"/>
          <w:highlight w:val="none"/>
        </w:rPr>
        <w:t>三、响应文件签署与提交</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9、响应文件的正本和副本均由供应商法定代表人或经正式授权并对供应商有约束力的委托代理人用不褪色墨水书写签署。</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10、供应商应当在询比文件要求提交响应文件的截止时间前，将响应文件密封送达指定地点；</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11、有下列情形的响应文件将拒收：</w:t>
      </w:r>
    </w:p>
    <w:p>
      <w:pPr>
        <w:autoSpaceDE w:val="0"/>
        <w:autoSpaceDN w:val="0"/>
        <w:adjustRightInd w:val="0"/>
        <w:snapToGrid w:val="0"/>
        <w:spacing w:line="360" w:lineRule="auto"/>
        <w:ind w:firstLine="240" w:firstLineChars="100"/>
        <w:rPr>
          <w:rFonts w:ascii="宋体" w:hAnsi="宋体" w:eastAsia="宋体"/>
          <w:bCs/>
          <w:sz w:val="24"/>
          <w:szCs w:val="24"/>
          <w:highlight w:val="none"/>
        </w:rPr>
      </w:pPr>
      <w:r>
        <w:rPr>
          <w:rFonts w:hint="eastAsia" w:ascii="宋体" w:hAnsi="宋体" w:eastAsia="宋体"/>
          <w:bCs/>
          <w:sz w:val="24"/>
          <w:szCs w:val="24"/>
          <w:highlight w:val="none"/>
          <w:lang w:val="en-US"/>
        </w:rPr>
        <w:t>11.1</w:t>
      </w:r>
      <w:r>
        <w:rPr>
          <w:rFonts w:hint="eastAsia" w:ascii="宋体" w:hAnsi="宋体" w:eastAsia="宋体"/>
          <w:bCs/>
          <w:sz w:val="24"/>
          <w:szCs w:val="24"/>
          <w:highlight w:val="none"/>
        </w:rPr>
        <w:t>在询比文件要求提交响应文件的截止时间之后送达的等。</w:t>
      </w:r>
    </w:p>
    <w:p>
      <w:pPr>
        <w:pStyle w:val="77"/>
        <w:ind w:left="0" w:leftChars="0" w:right="200"/>
        <w:rPr>
          <w:highlight w:val="none"/>
        </w:rPr>
      </w:pPr>
      <w:r>
        <w:rPr>
          <w:rFonts w:hint="eastAsia"/>
          <w:highlight w:val="none"/>
        </w:rPr>
        <w:t>四、询比</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12、</w:t>
      </w:r>
      <w:r>
        <w:rPr>
          <w:rFonts w:hint="eastAsia" w:ascii="宋体" w:hAnsi="宋体" w:eastAsia="宋体"/>
          <w:b/>
          <w:sz w:val="24"/>
          <w:szCs w:val="24"/>
          <w:highlight w:val="none"/>
          <w:lang w:val="en-US"/>
        </w:rPr>
        <w:t>本项目不接受</w:t>
      </w:r>
      <w:r>
        <w:rPr>
          <w:rFonts w:hint="eastAsia" w:ascii="宋体" w:hAnsi="宋体" w:eastAsia="宋体"/>
          <w:b/>
          <w:sz w:val="24"/>
          <w:szCs w:val="24"/>
          <w:highlight w:val="none"/>
        </w:rPr>
        <w:t>联合体</w:t>
      </w:r>
      <w:r>
        <w:rPr>
          <w:rFonts w:hint="eastAsia" w:ascii="宋体" w:hAnsi="宋体" w:eastAsia="宋体"/>
          <w:b/>
          <w:sz w:val="24"/>
          <w:szCs w:val="24"/>
          <w:highlight w:val="none"/>
          <w:lang w:val="en-US"/>
        </w:rPr>
        <w:t>申报。</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13、询比组织</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.1在提交响应文件时间截止后，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在规定的时间和地点组织评审小组进行询比评审活动。</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.2询比工作由</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负责组织，具体询比事务由依法组建的评审小组负责。</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ascii="宋体" w:hAnsi="宋体" w:eastAsia="宋体"/>
          <w:sz w:val="24"/>
          <w:szCs w:val="24"/>
          <w:highlight w:val="none"/>
        </w:rPr>
        <w:t>13.3</w:t>
      </w:r>
      <w:r>
        <w:rPr>
          <w:rFonts w:hint="eastAsia" w:ascii="宋体" w:hAnsi="宋体" w:eastAsia="宋体"/>
          <w:sz w:val="24"/>
          <w:szCs w:val="24"/>
          <w:highlight w:val="none"/>
        </w:rPr>
        <w:t>提交响应文件</w:t>
      </w:r>
      <w:r>
        <w:rPr>
          <w:rFonts w:ascii="宋体" w:hAnsi="宋体" w:eastAsia="宋体"/>
          <w:sz w:val="24"/>
          <w:szCs w:val="24"/>
          <w:highlight w:val="none"/>
        </w:rPr>
        <w:t>截止时间结束后，参加投标的供应商不足三家的，除采购任务取消情形外，根据《非招标方式采购代理服务规范》分则（二）询比采购6.10.6的规范要求，</w:t>
      </w:r>
      <w:r>
        <w:rPr>
          <w:rFonts w:hint="eastAsia" w:ascii="宋体" w:hAnsi="宋体" w:eastAsia="宋体"/>
          <w:sz w:val="24"/>
          <w:szCs w:val="24"/>
          <w:highlight w:val="none"/>
        </w:rPr>
        <w:t>采购人可决定采购方式</w:t>
      </w:r>
      <w:r>
        <w:rPr>
          <w:rFonts w:ascii="宋体" w:hAnsi="宋体" w:eastAsia="宋体"/>
          <w:sz w:val="24"/>
          <w:szCs w:val="24"/>
          <w:highlight w:val="none"/>
        </w:rPr>
        <w:t>变更为谈判</w:t>
      </w:r>
      <w:r>
        <w:rPr>
          <w:rFonts w:hint="eastAsia" w:ascii="宋体" w:hAnsi="宋体" w:eastAsia="宋体"/>
          <w:sz w:val="24"/>
          <w:szCs w:val="24"/>
          <w:highlight w:val="none"/>
        </w:rPr>
        <w:t>采购</w:t>
      </w:r>
      <w:r>
        <w:rPr>
          <w:rFonts w:ascii="宋体" w:hAnsi="宋体" w:eastAsia="宋体"/>
          <w:sz w:val="24"/>
          <w:szCs w:val="24"/>
          <w:highlight w:val="none"/>
        </w:rPr>
        <w:t>或者</w:t>
      </w:r>
      <w:r>
        <w:rPr>
          <w:rFonts w:hint="eastAsia" w:ascii="宋体" w:hAnsi="宋体" w:eastAsia="宋体"/>
          <w:sz w:val="24"/>
          <w:szCs w:val="24"/>
          <w:highlight w:val="none"/>
        </w:rPr>
        <w:t>直接采购</w:t>
      </w:r>
      <w:r>
        <w:rPr>
          <w:rFonts w:ascii="宋体" w:hAnsi="宋体" w:eastAsia="宋体"/>
          <w:sz w:val="24"/>
          <w:szCs w:val="24"/>
          <w:highlight w:val="none"/>
        </w:rPr>
        <w:t>。本次</w:t>
      </w:r>
      <w:r>
        <w:rPr>
          <w:rFonts w:hint="eastAsia" w:ascii="宋体" w:hAnsi="宋体" w:eastAsia="宋体"/>
          <w:sz w:val="24"/>
          <w:szCs w:val="24"/>
          <w:highlight w:val="none"/>
        </w:rPr>
        <w:t>采购</w:t>
      </w:r>
      <w:r>
        <w:rPr>
          <w:rFonts w:ascii="宋体" w:hAnsi="宋体" w:eastAsia="宋体"/>
          <w:sz w:val="24"/>
          <w:szCs w:val="24"/>
          <w:highlight w:val="none"/>
        </w:rPr>
        <w:t>文件中对供应商资格条件要求、技术要求和商务等要求，将作为谈判或者</w:t>
      </w:r>
      <w:r>
        <w:rPr>
          <w:rFonts w:hint="eastAsia" w:ascii="宋体" w:hAnsi="宋体" w:eastAsia="宋体"/>
          <w:sz w:val="24"/>
          <w:szCs w:val="24"/>
          <w:highlight w:val="none"/>
        </w:rPr>
        <w:t>直接采购</w:t>
      </w:r>
      <w:r>
        <w:rPr>
          <w:rFonts w:ascii="宋体" w:hAnsi="宋体" w:eastAsia="宋体"/>
          <w:sz w:val="24"/>
          <w:szCs w:val="24"/>
          <w:highlight w:val="none"/>
        </w:rPr>
        <w:t>方式采购的基本要求和谈判依据。参加投标的供应商，根据自愿原则，选择参加谈判或</w:t>
      </w:r>
      <w:r>
        <w:rPr>
          <w:rFonts w:hint="eastAsia" w:ascii="宋体" w:hAnsi="宋体" w:eastAsia="宋体"/>
          <w:sz w:val="24"/>
          <w:szCs w:val="24"/>
          <w:highlight w:val="none"/>
        </w:rPr>
        <w:t>直接采购</w:t>
      </w:r>
      <w:r>
        <w:rPr>
          <w:rFonts w:ascii="宋体" w:hAnsi="宋体" w:eastAsia="宋体"/>
          <w:sz w:val="24"/>
          <w:szCs w:val="24"/>
          <w:highlight w:val="none"/>
        </w:rPr>
        <w:t>方式采购。</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14、询比程序</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adjustRightInd w:val="0"/>
        <w:snapToGrid w:val="0"/>
        <w:spacing w:line="360" w:lineRule="auto"/>
        <w:ind w:firstLine="240" w:firstLineChars="100"/>
        <w:rPr>
          <w:rFonts w:ascii="宋体" w:hAnsi="宋体" w:eastAsia="宋体"/>
          <w:bCs/>
          <w:sz w:val="24"/>
          <w:szCs w:val="24"/>
          <w:highlight w:val="none"/>
        </w:rPr>
      </w:pPr>
      <w:r>
        <w:rPr>
          <w:rFonts w:hint="eastAsia" w:ascii="宋体" w:hAnsi="宋体" w:eastAsia="宋体"/>
          <w:bCs/>
          <w:sz w:val="24"/>
          <w:szCs w:val="24"/>
          <w:highlight w:val="none"/>
        </w:rPr>
        <w:t>1</w:t>
      </w:r>
      <w:r>
        <w:rPr>
          <w:rFonts w:hint="eastAsia" w:ascii="宋体" w:hAnsi="宋体" w:eastAsia="宋体"/>
          <w:bCs/>
          <w:sz w:val="24"/>
          <w:szCs w:val="24"/>
          <w:highlight w:val="none"/>
          <w:lang w:val="en-US"/>
        </w:rPr>
        <w:t>4</w:t>
      </w:r>
      <w:r>
        <w:rPr>
          <w:rFonts w:hint="eastAsia" w:ascii="宋体" w:hAnsi="宋体" w:eastAsia="宋体"/>
          <w:bCs/>
          <w:sz w:val="24"/>
          <w:szCs w:val="24"/>
          <w:highlight w:val="none"/>
        </w:rPr>
        <w:t>.</w:t>
      </w:r>
      <w:r>
        <w:rPr>
          <w:rFonts w:hint="eastAsia" w:ascii="宋体" w:hAnsi="宋体" w:eastAsia="宋体"/>
          <w:bCs/>
          <w:sz w:val="24"/>
          <w:szCs w:val="24"/>
          <w:highlight w:val="none"/>
          <w:lang w:val="en-US"/>
        </w:rPr>
        <w:t>2</w:t>
      </w:r>
      <w:r>
        <w:rPr>
          <w:rFonts w:hint="eastAsia" w:ascii="宋体" w:hAnsi="宋体" w:eastAsia="宋体"/>
          <w:bCs/>
          <w:sz w:val="24"/>
          <w:szCs w:val="24"/>
          <w:highlight w:val="none"/>
        </w:rPr>
        <w:t>为保证在评审小组要求供应商解释或者澄清其响应文件时能够及时得到回复，在询比开始后，供应商应保持其响应文件上联系方式的通讯畅通；供应商法定代表人或授权代表或自然人本人也可以直接到评审现场等候。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djustRightInd w:val="0"/>
        <w:snapToGrid w:val="0"/>
        <w:spacing w:line="360" w:lineRule="auto"/>
        <w:ind w:firstLine="241" w:firstLineChars="100"/>
        <w:rPr>
          <w:rFonts w:ascii="宋体" w:hAnsi="宋体" w:eastAsia="宋体"/>
          <w:b/>
          <w:bCs/>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3</w:t>
      </w:r>
      <w:r>
        <w:rPr>
          <w:rFonts w:hint="eastAsia" w:ascii="宋体" w:hAnsi="宋体" w:eastAsia="宋体"/>
          <w:b/>
          <w:bCs/>
          <w:sz w:val="24"/>
          <w:szCs w:val="24"/>
          <w:highlight w:val="none"/>
        </w:rPr>
        <w:t>出现下列情形之一的响应文件按照无效处理：</w:t>
      </w:r>
    </w:p>
    <w:p>
      <w:pPr>
        <w:autoSpaceDE w:val="0"/>
        <w:autoSpaceDN w:val="0"/>
        <w:adjustRightInd w:val="0"/>
        <w:spacing w:line="360" w:lineRule="auto"/>
        <w:ind w:firstLine="240" w:firstLineChars="100"/>
        <w:rPr>
          <w:rFonts w:ascii="宋体" w:hAnsi="宋体" w:eastAsia="宋体"/>
          <w:sz w:val="24"/>
          <w:szCs w:val="24"/>
          <w:highlight w:val="none"/>
          <w:lang w:val="en-US"/>
        </w:rPr>
      </w:pPr>
      <w:r>
        <w:rPr>
          <w:rFonts w:hint="eastAsia" w:ascii="宋体" w:hAnsi="宋体" w:eastAsia="宋体"/>
          <w:sz w:val="24"/>
          <w:szCs w:val="24"/>
          <w:highlight w:val="none"/>
          <w:lang w:val="en-US"/>
        </w:rPr>
        <w:t>（1）本章7.2、7.3加★项要求提供的证明材料缺失或无效的；</w:t>
      </w:r>
    </w:p>
    <w:p>
      <w:pPr>
        <w:autoSpaceDE w:val="0"/>
        <w:autoSpaceDN w:val="0"/>
        <w:adjustRightInd w:val="0"/>
        <w:spacing w:line="360" w:lineRule="auto"/>
        <w:rPr>
          <w:rFonts w:ascii="宋体" w:hAnsi="宋体" w:eastAsia="宋体"/>
          <w:sz w:val="24"/>
          <w:szCs w:val="24"/>
          <w:highlight w:val="none"/>
          <w:lang w:val="en-US"/>
        </w:rPr>
      </w:pPr>
      <w:r>
        <w:rPr>
          <w:rFonts w:hint="eastAsia" w:ascii="宋体" w:hAnsi="宋体" w:eastAsia="宋体"/>
          <w:sz w:val="24"/>
          <w:szCs w:val="24"/>
          <w:highlight w:val="none"/>
          <w:lang w:val="en-US"/>
        </w:rPr>
        <w:t xml:space="preserve">  （2）响应文件中未响应询比项目需求中规定的实质性要求的；</w:t>
      </w:r>
    </w:p>
    <w:p>
      <w:pPr>
        <w:autoSpaceDE w:val="0"/>
        <w:autoSpaceDN w:val="0"/>
        <w:adjustRightInd w:val="0"/>
        <w:spacing w:line="360" w:lineRule="auto"/>
        <w:ind w:firstLine="240" w:firstLineChars="100"/>
        <w:rPr>
          <w:rFonts w:ascii="宋体" w:hAnsi="宋体" w:eastAsia="宋体"/>
          <w:sz w:val="24"/>
          <w:szCs w:val="24"/>
          <w:highlight w:val="none"/>
          <w:lang w:val="en-US"/>
        </w:rPr>
      </w:pPr>
      <w:r>
        <w:rPr>
          <w:rFonts w:hint="eastAsia" w:ascii="宋体" w:hAnsi="宋体" w:eastAsia="宋体"/>
          <w:sz w:val="24"/>
          <w:szCs w:val="24"/>
          <w:highlight w:val="none"/>
          <w:lang w:val="en-US"/>
        </w:rPr>
        <w:t>（3）报价超过询比文件中规定的项目预算或者最高限价的；</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w:t>
      </w:r>
      <w:r>
        <w:rPr>
          <w:rFonts w:hint="eastAsia" w:ascii="宋体" w:hAnsi="宋体" w:eastAsia="宋体"/>
          <w:color w:val="000000"/>
          <w:sz w:val="24"/>
          <w:szCs w:val="24"/>
          <w:highlight w:val="none"/>
        </w:rPr>
        <w:t>报价低于完成本服务项目发生的所有含税费用、支付给员工的工资（不得低于供应商所在地最低工资标准）和国家强制缴纳的各种社会保障资金、公积金，以及供应商认为需要的其他费用等；</w:t>
      </w:r>
    </w:p>
    <w:p>
      <w:pPr>
        <w:autoSpaceDE w:val="0"/>
        <w:autoSpaceDN w:val="0"/>
        <w:adjustRightInd w:val="0"/>
        <w:snapToGrid w:val="0"/>
        <w:spacing w:line="360" w:lineRule="auto"/>
        <w:ind w:firstLine="240" w:firstLineChars="100"/>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）不符合法律、法规和询比文件规定的其他实质性要求的。</w:t>
      </w:r>
    </w:p>
    <w:p>
      <w:pPr>
        <w:adjustRightInd w:val="0"/>
        <w:snapToGrid w:val="0"/>
        <w:spacing w:line="360" w:lineRule="auto"/>
        <w:ind w:firstLine="241" w:firstLineChars="100"/>
        <w:rPr>
          <w:rFonts w:ascii="宋体" w:hAnsi="宋体" w:eastAsia="宋体"/>
          <w:b/>
          <w:bCs/>
          <w:sz w:val="24"/>
          <w:szCs w:val="24"/>
          <w:highlight w:val="none"/>
        </w:rPr>
      </w:pPr>
      <w:r>
        <w:rPr>
          <w:rFonts w:hint="eastAsia" w:ascii="宋体" w:hAnsi="宋体" w:eastAsia="宋体"/>
          <w:b/>
          <w:bCs/>
          <w:sz w:val="24"/>
          <w:szCs w:val="24"/>
          <w:highlight w:val="none"/>
        </w:rPr>
        <w:t>14.4出现下列情形之一的，询比终止：</w:t>
      </w:r>
    </w:p>
    <w:p>
      <w:pPr>
        <w:spacing w:line="360" w:lineRule="auto"/>
        <w:ind w:left="200" w:leftChars="100"/>
        <w:rPr>
          <w:rFonts w:ascii="宋体" w:hAnsi="宋体" w:eastAsia="宋体"/>
          <w:sz w:val="24"/>
          <w:szCs w:val="24"/>
          <w:highlight w:val="none"/>
        </w:rPr>
      </w:pPr>
      <w:r>
        <w:rPr>
          <w:rFonts w:hint="eastAsia" w:ascii="宋体" w:hAnsi="宋体" w:eastAsia="宋体" w:cs="微软雅黑"/>
          <w:sz w:val="24"/>
          <w:szCs w:val="24"/>
          <w:highlight w:val="none"/>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rPr>
        <w:t>）所有供应商的响应文件被评审小组认定为无效的；</w:t>
      </w:r>
    </w:p>
    <w:p>
      <w:pPr>
        <w:spacing w:line="360" w:lineRule="auto"/>
        <w:ind w:left="200" w:leftChars="100"/>
        <w:rPr>
          <w:rFonts w:ascii="宋体" w:hAnsi="宋体" w:eastAsia="宋体"/>
          <w:sz w:val="24"/>
          <w:szCs w:val="24"/>
          <w:highlight w:val="none"/>
        </w:rPr>
      </w:pPr>
      <w:r>
        <w:rPr>
          <w:rFonts w:hint="eastAsia" w:ascii="宋体" w:hAnsi="宋体" w:eastAsia="宋体" w:cs="微软雅黑"/>
          <w:sz w:val="24"/>
          <w:szCs w:val="24"/>
          <w:highlight w:val="none"/>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rPr>
        <w:t>）出现影响询比公正的违法、违规行为的；</w:t>
      </w:r>
    </w:p>
    <w:p>
      <w:pPr>
        <w:spacing w:line="360" w:lineRule="auto"/>
        <w:ind w:left="200" w:leftChars="100"/>
        <w:rPr>
          <w:rFonts w:ascii="宋体" w:hAnsi="宋体" w:eastAsia="宋体"/>
          <w:sz w:val="24"/>
          <w:szCs w:val="24"/>
          <w:highlight w:val="none"/>
        </w:rPr>
      </w:pPr>
      <w:r>
        <w:rPr>
          <w:rFonts w:hint="eastAsia" w:ascii="宋体" w:hAnsi="宋体" w:eastAsia="宋体" w:cs="微软雅黑"/>
          <w:sz w:val="24"/>
          <w:szCs w:val="24"/>
          <w:highlight w:val="none"/>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rPr>
        <w:t>）所有供应商的最终报价均</w:t>
      </w:r>
      <w:r>
        <w:rPr>
          <w:rFonts w:hint="eastAsia" w:ascii="宋体" w:hAnsi="宋体" w:eastAsia="宋体" w:cs="微软雅黑"/>
          <w:sz w:val="24"/>
          <w:szCs w:val="24"/>
          <w:highlight w:val="none"/>
          <w:lang w:val="en-US"/>
        </w:rPr>
        <w:t>超过询比文件中规定的项目预算或者最高限价的</w:t>
      </w:r>
      <w:r>
        <w:rPr>
          <w:rFonts w:hint="eastAsia" w:ascii="宋体" w:hAnsi="宋体" w:eastAsia="宋体" w:cs="微软雅黑"/>
          <w:sz w:val="24"/>
          <w:szCs w:val="24"/>
          <w:highlight w:val="none"/>
        </w:rPr>
        <w:t>；</w:t>
      </w:r>
    </w:p>
    <w:p>
      <w:pPr>
        <w:spacing w:line="360" w:lineRule="auto"/>
        <w:ind w:left="200" w:leftChars="100"/>
        <w:rPr>
          <w:rFonts w:ascii="宋体" w:hAnsi="宋体" w:eastAsia="宋体"/>
          <w:sz w:val="24"/>
          <w:szCs w:val="24"/>
          <w:highlight w:val="none"/>
        </w:rPr>
      </w:pPr>
      <w:r>
        <w:rPr>
          <w:rFonts w:hint="eastAsia" w:ascii="宋体" w:hAnsi="宋体" w:eastAsia="宋体" w:cs="微软雅黑"/>
          <w:sz w:val="24"/>
          <w:szCs w:val="24"/>
          <w:highlight w:val="none"/>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rPr>
        <w:t>）因重大变故，询比任务取消的。</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15、评定成交方法和标准</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5.1</w:t>
      </w:r>
      <w:r>
        <w:rPr>
          <w:rFonts w:hint="eastAsia" w:ascii="宋体" w:hAnsi="宋体" w:eastAsia="宋体"/>
          <w:sz w:val="24"/>
          <w:szCs w:val="24"/>
          <w:highlight w:val="none"/>
        </w:rPr>
        <w:t>采用综合评分法。即在最大限度地满足询比文件实质性要求前提下，按照询比文件中规定的各项因素进行综合评审后，以评审总得分最高的供应商作为成交候选</w:t>
      </w:r>
      <w:r>
        <w:rPr>
          <w:rFonts w:hint="eastAsia" w:ascii="宋体" w:hAnsi="宋体" w:eastAsia="宋体"/>
          <w:sz w:val="24"/>
          <w:szCs w:val="24"/>
          <w:highlight w:val="none"/>
          <w:lang w:val="en-US"/>
        </w:rPr>
        <w:t>供应商</w:t>
      </w:r>
      <w:r>
        <w:rPr>
          <w:rFonts w:hint="eastAsia" w:ascii="宋体" w:hAnsi="宋体" w:eastAsia="宋体"/>
          <w:sz w:val="24"/>
          <w:szCs w:val="24"/>
          <w:highlight w:val="none"/>
        </w:rPr>
        <w:t>或者成交</w:t>
      </w:r>
      <w:r>
        <w:rPr>
          <w:rFonts w:hint="eastAsia" w:ascii="宋体" w:hAnsi="宋体" w:eastAsia="宋体"/>
          <w:sz w:val="24"/>
          <w:szCs w:val="24"/>
          <w:highlight w:val="none"/>
          <w:lang w:val="en-US"/>
        </w:rPr>
        <w:t>供应商</w:t>
      </w:r>
      <w:r>
        <w:rPr>
          <w:rFonts w:hint="eastAsia" w:ascii="宋体" w:hAnsi="宋体" w:eastAsia="宋体"/>
          <w:sz w:val="24"/>
          <w:szCs w:val="24"/>
          <w:highlight w:val="none"/>
        </w:rPr>
        <w:t>的评审方法。</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lang w:val="en-US"/>
        </w:rPr>
        <w:t>15.2</w:t>
      </w:r>
      <w:r>
        <w:rPr>
          <w:rFonts w:hint="eastAsia" w:ascii="宋体" w:hAnsi="宋体" w:eastAsia="宋体"/>
          <w:sz w:val="24"/>
          <w:szCs w:val="24"/>
          <w:highlight w:val="none"/>
        </w:rPr>
        <w:t>综合评审的主要因素是：详见第三章成交标准。</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16、确定成交候选供应商</w:t>
      </w:r>
    </w:p>
    <w:p>
      <w:pPr>
        <w:adjustRightInd w:val="0"/>
        <w:snapToGrid w:val="0"/>
        <w:spacing w:line="360" w:lineRule="auto"/>
        <w:ind w:firstLine="240" w:firstLineChars="100"/>
        <w:rPr>
          <w:rFonts w:ascii="宋体" w:hAnsi="宋体" w:eastAsia="宋体"/>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在综合比较与评价后按照得分高低顺序对供应商进行排列。得分相同的，按报价由低到高顺序排列。得分且报价相同的，按技术指标优劣顺序排列。评审小组将综合排名第一的供应商确定为成交候选供应商。</w:t>
      </w: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val="en-US"/>
        </w:rPr>
        <w:t>16</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17、确定成交供应商</w:t>
      </w:r>
    </w:p>
    <w:p>
      <w:pPr>
        <w:widowControl/>
        <w:adjustRightInd w:val="0"/>
        <w:spacing w:line="360" w:lineRule="auto"/>
        <w:ind w:firstLine="240" w:firstLineChars="1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17.1评审结果确定后，采购人在评审现场可根据成交候选供应商名单委托授权评审小组直接确定成交供应商。</w:t>
      </w:r>
    </w:p>
    <w:p>
      <w:pPr>
        <w:widowControl/>
        <w:adjustRightInd w:val="0"/>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17.2采购人如未授权委托直接确定成交供应商的，采购人在收到评审报告后5个工作日内，从评审报告提出的成交候选供应商中，按照排序由高到低的原则确定成交供应商。</w:t>
      </w:r>
    </w:p>
    <w:p>
      <w:pPr>
        <w:adjustRightInd w:val="0"/>
        <w:snapToGrid w:val="0"/>
        <w:spacing w:line="360" w:lineRule="auto"/>
        <w:ind w:firstLine="241" w:firstLine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lang w:val="en-US"/>
        </w:rPr>
        <w:t>7</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成交供应商确定后，成交供应商应及时到</w:t>
      </w:r>
      <w:r>
        <w:rPr>
          <w:rFonts w:hint="eastAsia" w:ascii="宋体" w:hAnsi="宋体" w:eastAsia="宋体"/>
          <w:b/>
          <w:bCs/>
          <w:color w:val="000000"/>
          <w:sz w:val="24"/>
          <w:szCs w:val="24"/>
          <w:highlight w:val="none"/>
          <w:lang w:val="en-US"/>
        </w:rPr>
        <w:t>采购人下载</w:t>
      </w:r>
      <w:r>
        <w:rPr>
          <w:rFonts w:hint="eastAsia" w:ascii="宋体" w:hAnsi="宋体" w:eastAsia="宋体"/>
          <w:b/>
          <w:bCs/>
          <w:color w:val="000000"/>
          <w:sz w:val="24"/>
          <w:szCs w:val="24"/>
          <w:highlight w:val="none"/>
        </w:rPr>
        <w:t>成交通知书。</w:t>
      </w:r>
    </w:p>
    <w:p>
      <w:pPr>
        <w:adjustRightInd w:val="0"/>
        <w:snapToGrid w:val="0"/>
        <w:spacing w:line="360" w:lineRule="auto"/>
        <w:ind w:firstLine="241" w:firstLineChars="100"/>
        <w:rPr>
          <w:rFonts w:ascii="宋体" w:hAnsi="宋体" w:eastAsia="宋体"/>
          <w:b/>
          <w:bCs/>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7</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成交通知书对采购人和成交供应商具有同等法律效力。</w:t>
      </w:r>
    </w:p>
    <w:p>
      <w:pPr>
        <w:tabs>
          <w:tab w:val="left" w:pos="1260"/>
        </w:tabs>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5采购人和评审小组</w:t>
      </w:r>
      <w:r>
        <w:rPr>
          <w:rFonts w:hint="eastAsia" w:ascii="宋体" w:hAnsi="宋体" w:eastAsia="宋体"/>
          <w:sz w:val="24"/>
          <w:szCs w:val="24"/>
          <w:highlight w:val="none"/>
        </w:rPr>
        <w:t>对未成交的供应商不作未成交原因的解释。</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18、签订合同</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.1成交供应商应当自成交通知书发出之日起三十日内，与采购人签订采购合同，所签订的合同不得对询比文件和响应文件作实质性修改。</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pPr>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pPr>
        <w:widowControl/>
        <w:shd w:val="clear" w:color="auto" w:fill="FFFFFF"/>
        <w:spacing w:line="360" w:lineRule="auto"/>
        <w:ind w:firstLine="241" w:firstLineChars="100"/>
        <w:rPr>
          <w:rFonts w:ascii="宋体" w:hAnsi="宋体" w:eastAsia="宋体"/>
          <w:b/>
          <w:bCs/>
          <w:color w:val="000000"/>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highlight w:val="none"/>
          <w:lang w:val="en-US"/>
        </w:rPr>
        <w:t>采购人</w:t>
      </w:r>
      <w:r>
        <w:rPr>
          <w:rFonts w:hint="eastAsia" w:ascii="宋体" w:hAnsi="宋体" w:eastAsia="宋体"/>
          <w:b/>
          <w:bCs/>
          <w:sz w:val="24"/>
          <w:szCs w:val="24"/>
          <w:highlight w:val="none"/>
        </w:rPr>
        <w:t>视情将其列入不良行为名单，</w:t>
      </w:r>
      <w:r>
        <w:rPr>
          <w:rFonts w:hint="eastAsia" w:ascii="宋体" w:hAnsi="宋体" w:eastAsia="宋体"/>
          <w:b/>
          <w:bCs/>
          <w:color w:val="000000"/>
          <w:sz w:val="24"/>
          <w:szCs w:val="24"/>
          <w:highlight w:val="none"/>
        </w:rPr>
        <w:t>在一至三年内禁止参加参加</w:t>
      </w:r>
      <w:r>
        <w:rPr>
          <w:rFonts w:hint="eastAsia" w:ascii="宋体" w:hAnsi="宋体" w:eastAsia="宋体"/>
          <w:b/>
          <w:bCs/>
          <w:color w:val="000000"/>
          <w:sz w:val="24"/>
          <w:szCs w:val="24"/>
          <w:highlight w:val="none"/>
          <w:lang w:val="en-US"/>
        </w:rPr>
        <w:t>采购人</w:t>
      </w:r>
      <w:r>
        <w:rPr>
          <w:rFonts w:hint="eastAsia" w:ascii="宋体" w:hAnsi="宋体" w:eastAsia="宋体"/>
          <w:b/>
          <w:bCs/>
          <w:color w:val="000000"/>
          <w:sz w:val="24"/>
          <w:szCs w:val="24"/>
          <w:highlight w:val="none"/>
        </w:rPr>
        <w:t>组织的采购活动。</w:t>
      </w:r>
    </w:p>
    <w:p>
      <w:pPr>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adjustRightInd w:val="0"/>
        <w:snapToGrid w:val="0"/>
        <w:spacing w:line="360" w:lineRule="auto"/>
        <w:ind w:firstLine="240" w:firstLineChars="100"/>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77"/>
        <w:ind w:left="200" w:right="200"/>
        <w:rPr>
          <w:highlight w:val="none"/>
        </w:rPr>
      </w:pPr>
      <w:r>
        <w:rPr>
          <w:rFonts w:hint="eastAsia"/>
          <w:highlight w:val="none"/>
          <w:lang w:eastAsia="zh-CN"/>
        </w:rPr>
        <w:t>五</w:t>
      </w:r>
      <w:r>
        <w:rPr>
          <w:rFonts w:hint="eastAsia"/>
          <w:highlight w:val="none"/>
        </w:rPr>
        <w:t>、询问、质疑、投诉和诚实信用</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 xml:space="preserve">  19、询问</w:t>
      </w: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19</w:t>
      </w:r>
      <w:r>
        <w:rPr>
          <w:rFonts w:hint="eastAsia" w:ascii="宋体" w:hAnsi="宋体" w:eastAsia="宋体"/>
          <w:sz w:val="24"/>
          <w:szCs w:val="24"/>
          <w:highlight w:val="none"/>
        </w:rPr>
        <w:t>.1供应商对询比活动事项有疑问的，可以依法向采购人或采购人提出询问，采购人或采购人在三个工作日内对供应商依法提出的询问作出答复，但答复的内容不涉及商业秘密</w:t>
      </w:r>
      <w:r>
        <w:rPr>
          <w:rFonts w:hint="eastAsia" w:ascii="宋体" w:hAnsi="宋体" w:eastAsia="宋体"/>
          <w:bCs/>
          <w:sz w:val="24"/>
          <w:szCs w:val="24"/>
          <w:highlight w:val="none"/>
        </w:rPr>
        <w:t>。</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 xml:space="preserve">  20、质疑</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.1</w:t>
      </w:r>
      <w:r>
        <w:rPr>
          <w:rFonts w:ascii="宋体" w:hAnsi="宋体" w:eastAsia="宋体"/>
          <w:color w:val="000000"/>
          <w:sz w:val="24"/>
          <w:szCs w:val="24"/>
          <w:highlight w:val="none"/>
        </w:rPr>
        <w:t>供应商认为</w:t>
      </w:r>
      <w:r>
        <w:rPr>
          <w:rFonts w:hint="eastAsia" w:ascii="宋体" w:hAnsi="宋体" w:eastAsia="宋体"/>
          <w:color w:val="000000"/>
          <w:sz w:val="24"/>
          <w:szCs w:val="24"/>
          <w:highlight w:val="none"/>
        </w:rPr>
        <w:t>询比</w:t>
      </w:r>
      <w:r>
        <w:rPr>
          <w:rFonts w:ascii="宋体" w:hAnsi="宋体" w:eastAsia="宋体"/>
          <w:color w:val="000000"/>
          <w:sz w:val="24"/>
          <w:szCs w:val="24"/>
          <w:highlight w:val="none"/>
        </w:rPr>
        <w:t>文件、采购过程、成交结果使自己的权益受到损害的，可以在知道或者应知其权益受到损害之日起七个工作日内，以书面形式向采购人提出质疑。供应商应在法定质疑期内一次性提出针对同一采购程序环节的质疑。</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.2质疑文件应包括以下主要内容，并按照“谁主张、谁举证”的原则，附上相关证明材料。否则，不予受理：</w:t>
      </w:r>
    </w:p>
    <w:p>
      <w:pPr>
        <w:widowControl/>
        <w:shd w:val="clear" w:color="auto" w:fill="FFFFFF"/>
        <w:spacing w:line="360" w:lineRule="auto"/>
        <w:rPr>
          <w:color w:val="000000"/>
          <w:sz w:val="24"/>
          <w:szCs w:val="24"/>
          <w:highlight w:val="none"/>
        </w:rPr>
      </w:pPr>
      <w:r>
        <w:rPr>
          <w:rFonts w:hint="eastAsia" w:ascii="宋体" w:hAnsi="宋体" w:eastAsia="宋体"/>
          <w:color w:val="000000"/>
          <w:sz w:val="24"/>
          <w:szCs w:val="24"/>
          <w:highlight w:val="none"/>
        </w:rPr>
        <w:t xml:space="preserve">  （</w:t>
      </w:r>
      <w:r>
        <w:rPr>
          <w:color w:val="000000"/>
          <w:sz w:val="24"/>
          <w:szCs w:val="24"/>
          <w:highlight w:val="none"/>
        </w:rPr>
        <w:t>1</w:t>
      </w:r>
      <w:r>
        <w:rPr>
          <w:rFonts w:hint="eastAsia" w:ascii="宋体" w:hAnsi="宋体" w:eastAsia="宋体"/>
          <w:color w:val="000000"/>
          <w:sz w:val="24"/>
          <w:szCs w:val="24"/>
          <w:highlight w:val="none"/>
        </w:rPr>
        <w:t>）质疑供应商的姓名或者名称、地址、邮编、联系人及联系电话；</w:t>
      </w:r>
    </w:p>
    <w:p>
      <w:pPr>
        <w:widowControl/>
        <w:shd w:val="clear" w:color="auto" w:fill="FFFFFF"/>
        <w:spacing w:line="360" w:lineRule="auto"/>
        <w:ind w:firstLine="240" w:firstLineChars="100"/>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2</w:t>
      </w:r>
      <w:r>
        <w:rPr>
          <w:rFonts w:hint="eastAsia" w:ascii="宋体" w:hAnsi="宋体" w:eastAsia="宋体"/>
          <w:color w:val="000000"/>
          <w:sz w:val="24"/>
          <w:szCs w:val="24"/>
          <w:highlight w:val="none"/>
        </w:rPr>
        <w:t>）质疑项目的名称、编号、公告发布时间、询比时间；</w:t>
      </w:r>
    </w:p>
    <w:p>
      <w:pPr>
        <w:widowControl/>
        <w:shd w:val="clear" w:color="auto" w:fill="FFFFFF"/>
        <w:spacing w:line="360" w:lineRule="auto"/>
        <w:ind w:firstLine="240" w:firstLineChars="100"/>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3</w:t>
      </w:r>
      <w:r>
        <w:rPr>
          <w:rFonts w:hint="eastAsia" w:ascii="宋体" w:hAnsi="宋体" w:eastAsia="宋体"/>
          <w:color w:val="000000"/>
          <w:sz w:val="24"/>
          <w:szCs w:val="24"/>
          <w:highlight w:val="none"/>
        </w:rPr>
        <w:t>）具体、明确的质疑事项和与质疑事项相关的请求；</w:t>
      </w:r>
    </w:p>
    <w:p>
      <w:pPr>
        <w:widowControl/>
        <w:shd w:val="clear" w:color="auto" w:fill="FFFFFF"/>
        <w:spacing w:line="360" w:lineRule="auto"/>
        <w:ind w:firstLine="240" w:firstLineChars="100"/>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4</w:t>
      </w:r>
      <w:r>
        <w:rPr>
          <w:rFonts w:hint="eastAsia" w:ascii="宋体" w:hAnsi="宋体" w:eastAsia="宋体"/>
          <w:color w:val="000000"/>
          <w:sz w:val="24"/>
          <w:szCs w:val="24"/>
          <w:highlight w:val="none"/>
        </w:rPr>
        <w:t>）事实依据；</w:t>
      </w:r>
    </w:p>
    <w:p>
      <w:pPr>
        <w:widowControl/>
        <w:shd w:val="clear" w:color="auto" w:fill="FFFFFF"/>
        <w:spacing w:line="360" w:lineRule="auto"/>
        <w:ind w:firstLine="240" w:firstLineChars="100"/>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5</w:t>
      </w:r>
      <w:r>
        <w:rPr>
          <w:rFonts w:hint="eastAsia" w:ascii="宋体" w:hAnsi="宋体" w:eastAsia="宋体"/>
          <w:color w:val="000000"/>
          <w:sz w:val="24"/>
          <w:szCs w:val="24"/>
          <w:highlight w:val="none"/>
        </w:rPr>
        <w:t>）必要的法律依据；</w:t>
      </w:r>
    </w:p>
    <w:p>
      <w:pPr>
        <w:widowControl/>
        <w:shd w:val="clear" w:color="auto" w:fill="FFFFFF"/>
        <w:spacing w:line="360" w:lineRule="auto"/>
        <w:ind w:firstLine="240" w:firstLineChars="100"/>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6</w:t>
      </w:r>
      <w:r>
        <w:rPr>
          <w:rFonts w:hint="eastAsia" w:ascii="宋体" w:hAnsi="宋体" w:eastAsia="宋体"/>
          <w:color w:val="000000"/>
          <w:sz w:val="24"/>
          <w:szCs w:val="24"/>
          <w:highlight w:val="none"/>
        </w:rPr>
        <w:t>）提出质疑的日期；</w:t>
      </w:r>
    </w:p>
    <w:p>
      <w:pPr>
        <w:widowControl/>
        <w:shd w:val="clear" w:color="auto" w:fill="FFFFFF"/>
        <w:spacing w:line="360" w:lineRule="auto"/>
        <w:ind w:firstLine="240" w:firstLineChars="100"/>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7</w:t>
      </w:r>
      <w:r>
        <w:rPr>
          <w:rFonts w:hint="eastAsia" w:ascii="宋体" w:hAnsi="宋体" w:eastAsia="宋体"/>
          <w:color w:val="000000"/>
          <w:sz w:val="24"/>
          <w:szCs w:val="24"/>
          <w:highlight w:val="none"/>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8</w:t>
      </w:r>
      <w:r>
        <w:rPr>
          <w:rFonts w:hint="eastAsia" w:ascii="宋体" w:hAnsi="宋体" w:eastAsia="宋体"/>
          <w:color w:val="000000"/>
          <w:sz w:val="24"/>
          <w:szCs w:val="24"/>
          <w:highlight w:val="none"/>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3质疑供应商是指直接参加本项目询比活动的供应商；对询比文件提出质疑的，应自供应商获得询比文件之日起计算，且应当在提交响应文件截止之日前提出；对询比过程提出质疑的，自询比程序环节结束之日起计算；对成交结果提出质疑的，自成交结果确定之日起计算。</w:t>
      </w:r>
    </w:p>
    <w:p>
      <w:pPr>
        <w:autoSpaceDE w:val="0"/>
        <w:autoSpaceDN w:val="0"/>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ascii="宋体" w:hAnsi="宋体" w:eastAsia="宋体"/>
          <w:color w:val="000000"/>
          <w:sz w:val="24"/>
          <w:szCs w:val="24"/>
          <w:highlight w:val="none"/>
        </w:rPr>
        <w:tab/>
      </w:r>
      <w:r>
        <w:rPr>
          <w:rFonts w:ascii="宋体" w:hAnsi="宋体" w:eastAsia="宋体"/>
          <w:color w:val="000000"/>
          <w:sz w:val="24"/>
          <w:szCs w:val="24"/>
          <w:highlight w:val="none"/>
        </w:rPr>
        <w:t>供应商不得虚假质疑和恶意质疑，并对质疑内容的真实性承担责任。供应商或者其他利害关系人通过捏造事实、伪造证明材料等方式提出异议或投诉，阻碍政府采购活动正常进行的，属于严重不良行为，</w:t>
      </w:r>
      <w:r>
        <w:rPr>
          <w:rFonts w:hint="eastAsia" w:ascii="宋体" w:hAnsi="宋体" w:eastAsia="宋体"/>
          <w:color w:val="000000"/>
          <w:sz w:val="24"/>
          <w:szCs w:val="24"/>
          <w:highlight w:val="none"/>
        </w:rPr>
        <w:t>采购人</w:t>
      </w:r>
      <w:r>
        <w:rPr>
          <w:rFonts w:ascii="宋体" w:hAnsi="宋体" w:eastAsia="宋体"/>
          <w:color w:val="000000"/>
          <w:sz w:val="24"/>
          <w:szCs w:val="24"/>
          <w:highlight w:val="none"/>
        </w:rPr>
        <w:t>将提请财政部门将其列入不良行为记录名单，并依法予以处罚。</w:t>
      </w:r>
    </w:p>
    <w:p>
      <w:pPr>
        <w:autoSpaceDE w:val="0"/>
        <w:autoSpaceDN w:val="0"/>
        <w:adjustRightInd w:val="0"/>
        <w:spacing w:line="360" w:lineRule="auto"/>
        <w:ind w:firstLine="240" w:firstLineChars="1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20.5</w:t>
      </w:r>
      <w:r>
        <w:rPr>
          <w:rFonts w:ascii="宋体" w:hAnsi="宋体" w:eastAsia="宋体"/>
          <w:color w:val="000000"/>
          <w:sz w:val="24"/>
          <w:szCs w:val="24"/>
          <w:highlight w:val="none"/>
          <w:lang w:val="en-US"/>
        </w:rPr>
        <w:tab/>
      </w:r>
      <w:r>
        <w:rPr>
          <w:rFonts w:ascii="宋体" w:hAnsi="宋体" w:eastAsia="宋体"/>
          <w:color w:val="000000"/>
          <w:sz w:val="24"/>
          <w:szCs w:val="24"/>
          <w:highlight w:val="none"/>
          <w:lang w:val="en-US"/>
        </w:rPr>
        <w:t>采购人在收到供应商的书面质疑后将及时组织调查核实，在七个工作日内作出答复，并以书面或电子邮件形式通知质疑供应商和其他有关供应商，答复的内容不涉及商业秘密。采购人遵循“谁过错谁负担”的原则，有过错的一方承担调查论证费用。</w:t>
      </w:r>
    </w:p>
    <w:p>
      <w:pPr>
        <w:autoSpaceDE w:val="0"/>
        <w:autoSpaceDN w:val="0"/>
        <w:adjustRightInd w:val="0"/>
        <w:spacing w:line="360" w:lineRule="auto"/>
        <w:rPr>
          <w:rFonts w:ascii="宋体" w:hAnsi="宋体" w:eastAsia="宋体"/>
          <w:color w:val="000000"/>
          <w:sz w:val="24"/>
          <w:szCs w:val="24"/>
          <w:highlight w:val="none"/>
        </w:rPr>
      </w:pPr>
      <w:r>
        <w:rPr>
          <w:rFonts w:hint="eastAsia" w:ascii="宋体" w:hAnsi="宋体" w:eastAsia="宋体"/>
          <w:b/>
          <w:bCs/>
          <w:color w:val="000000"/>
          <w:sz w:val="24"/>
          <w:szCs w:val="24"/>
          <w:highlight w:val="none"/>
        </w:rPr>
        <w:t xml:space="preserve">  </w:t>
      </w:r>
      <w:r>
        <w:rPr>
          <w:rFonts w:hint="eastAsia" w:ascii="宋体" w:hAnsi="宋体" w:eastAsia="宋体"/>
          <w:b/>
          <w:bCs/>
          <w:color w:val="000000"/>
          <w:sz w:val="24"/>
          <w:szCs w:val="24"/>
          <w:highlight w:val="none"/>
          <w:lang w:val="en-US"/>
        </w:rPr>
        <w:t>21</w:t>
      </w:r>
      <w:r>
        <w:rPr>
          <w:rFonts w:hint="eastAsia" w:ascii="宋体" w:hAnsi="宋体" w:eastAsia="宋体"/>
          <w:b/>
          <w:bCs/>
          <w:color w:val="000000"/>
          <w:sz w:val="24"/>
          <w:szCs w:val="24"/>
          <w:highlight w:val="none"/>
        </w:rPr>
        <w:t>、投诉</w:t>
      </w:r>
    </w:p>
    <w:p>
      <w:pPr>
        <w:autoSpaceDE w:val="0"/>
        <w:autoSpaceDN w:val="0"/>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val="en-US"/>
        </w:rPr>
        <w:t>21</w:t>
      </w:r>
      <w:r>
        <w:rPr>
          <w:rFonts w:hint="eastAsia" w:ascii="宋体" w:hAnsi="宋体" w:eastAsia="宋体"/>
          <w:color w:val="000000"/>
          <w:sz w:val="24"/>
          <w:szCs w:val="24"/>
          <w:highlight w:val="none"/>
        </w:rPr>
        <w:t>.1质疑供应商对采购人的答复不满意或者采购人未在规定的时间内作出答复的，可以在答复期满后七个工作日内向采购人纪检监察部门投诉。</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 xml:space="preserve">  </w:t>
      </w:r>
      <w:r>
        <w:rPr>
          <w:rFonts w:hint="eastAsia" w:ascii="宋体" w:hAnsi="宋体" w:eastAsia="宋体"/>
          <w:b/>
          <w:bCs/>
          <w:color w:val="000000"/>
          <w:sz w:val="24"/>
          <w:szCs w:val="24"/>
          <w:highlight w:val="none"/>
          <w:lang w:val="en-US"/>
        </w:rPr>
        <w:t>22</w:t>
      </w:r>
      <w:r>
        <w:rPr>
          <w:rFonts w:hint="eastAsia" w:ascii="宋体" w:hAnsi="宋体" w:eastAsia="宋体"/>
          <w:b/>
          <w:bCs/>
          <w:color w:val="000000"/>
          <w:sz w:val="24"/>
          <w:szCs w:val="24"/>
          <w:highlight w:val="none"/>
        </w:rPr>
        <w:t>、诚实信用</w:t>
      </w:r>
    </w:p>
    <w:p>
      <w:pPr>
        <w:autoSpaceDE w:val="0"/>
        <w:autoSpaceDN w:val="0"/>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22</w:t>
      </w:r>
      <w:r>
        <w:rPr>
          <w:rFonts w:hint="eastAsia" w:ascii="宋体" w:hAnsi="宋体" w:eastAsia="宋体"/>
          <w:sz w:val="24"/>
          <w:szCs w:val="24"/>
          <w:highlight w:val="none"/>
        </w:rPr>
        <w:t>.1供应商之间不得相互串通报价，不得妨碍其他供应商的公平竞争，不得损害采购人和其他供应商的合法权益。</w:t>
      </w:r>
    </w:p>
    <w:p>
      <w:pPr>
        <w:autoSpaceDE w:val="0"/>
        <w:autoSpaceDN w:val="0"/>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22</w:t>
      </w:r>
      <w:r>
        <w:rPr>
          <w:rFonts w:hint="eastAsia" w:ascii="宋体" w:hAnsi="宋体" w:eastAsia="宋体"/>
          <w:sz w:val="24"/>
          <w:szCs w:val="24"/>
          <w:highlight w:val="none"/>
        </w:rPr>
        <w:t>.2供应商不得以向</w:t>
      </w:r>
      <w:r>
        <w:rPr>
          <w:rFonts w:hint="eastAsia" w:ascii="宋体" w:hAnsi="宋体" w:eastAsia="宋体"/>
          <w:sz w:val="24"/>
          <w:szCs w:val="24"/>
          <w:highlight w:val="none"/>
          <w:lang w:val="en-US"/>
        </w:rPr>
        <w:t>采购人及采购人</w:t>
      </w:r>
      <w:r>
        <w:rPr>
          <w:rFonts w:hint="eastAsia" w:ascii="宋体" w:hAnsi="宋体" w:eastAsia="宋体"/>
          <w:sz w:val="24"/>
          <w:szCs w:val="24"/>
          <w:highlight w:val="none"/>
        </w:rPr>
        <w:t>工作人员、评审小组行贿或者采取其他不正当手段谋取</w:t>
      </w:r>
      <w:r>
        <w:rPr>
          <w:rFonts w:hint="eastAsia" w:ascii="宋体" w:hAnsi="宋体" w:eastAsia="宋体"/>
          <w:sz w:val="24"/>
          <w:szCs w:val="24"/>
          <w:highlight w:val="none"/>
          <w:lang w:val="en-US"/>
        </w:rPr>
        <w:t>成交</w:t>
      </w:r>
      <w:r>
        <w:rPr>
          <w:rFonts w:hint="eastAsia" w:ascii="宋体" w:hAnsi="宋体" w:eastAsia="宋体"/>
          <w:sz w:val="24"/>
          <w:szCs w:val="24"/>
          <w:highlight w:val="none"/>
        </w:rPr>
        <w:t>。经查实供应商有此行为的，采购监督管理部门将供应商列入不良行为记录名单，按照有关</w:t>
      </w:r>
      <w:r>
        <w:rPr>
          <w:rFonts w:hint="eastAsia" w:ascii="宋体" w:hAnsi="宋体" w:eastAsia="宋体"/>
          <w:sz w:val="24"/>
          <w:szCs w:val="24"/>
          <w:highlight w:val="none"/>
          <w:lang w:val="en-US"/>
        </w:rPr>
        <w:t>法律</w:t>
      </w:r>
      <w:r>
        <w:rPr>
          <w:rFonts w:hint="eastAsia" w:ascii="宋体" w:hAnsi="宋体" w:eastAsia="宋体"/>
          <w:sz w:val="24"/>
          <w:szCs w:val="24"/>
          <w:highlight w:val="none"/>
        </w:rPr>
        <w:t>规定处理。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22</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供应商不得虚假承诺，否则，按照提供虚假材料谋取成交处理。</w:t>
      </w:r>
    </w:p>
    <w:p>
      <w:pPr>
        <w:adjustRightInd w:val="0"/>
        <w:snapToGrid w:val="0"/>
        <w:spacing w:line="360" w:lineRule="auto"/>
        <w:ind w:firstLine="240" w:firstLineChars="100"/>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color w:val="000000"/>
          <w:sz w:val="24"/>
          <w:szCs w:val="24"/>
          <w:highlight w:val="none"/>
          <w:lang w:val="en-US"/>
        </w:rPr>
        <w:t>2</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color w:val="000000"/>
          <w:sz w:val="24"/>
          <w:szCs w:val="24"/>
          <w:highlight w:val="none"/>
        </w:rPr>
        <w:t>供应商应自觉遵守</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评审纪律，扰乱询比评审现场秩序的，属于失信行为，根据《江苏省政府采购供应商监督管理暂行办法》，失信行为将被记入供应商诚信档案。</w:t>
      </w:r>
    </w:p>
    <w:p>
      <w:pPr>
        <w:rPr>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pPr>
      <w:r>
        <w:rPr>
          <w:rFonts w:hint="eastAsia" w:hAnsi="黑体" w:cs="黑体"/>
          <w:bCs/>
          <w:sz w:val="32"/>
          <w:szCs w:val="32"/>
          <w:highlight w:val="none"/>
        </w:rPr>
        <w:t>第三章  询比项目需求</w:t>
      </w:r>
    </w:p>
    <w:p>
      <w:pPr>
        <w:widowControl/>
        <w:shd w:val="clear" w:color="auto" w:fill="FFFFFF"/>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一、项目概况</w:t>
      </w:r>
    </w:p>
    <w:p>
      <w:pPr>
        <w:widowControl/>
        <w:shd w:val="clear" w:color="auto" w:fill="FFFFFF"/>
        <w:spacing w:line="360" w:lineRule="auto"/>
        <w:ind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2018</w:t>
      </w:r>
      <w:r>
        <w:rPr>
          <w:rFonts w:hint="eastAsia" w:ascii="宋体" w:hAnsi="宋体" w:eastAsia="宋体"/>
          <w:color w:val="000000"/>
          <w:sz w:val="24"/>
          <w:szCs w:val="24"/>
          <w:highlight w:val="none"/>
          <w:lang w:val="en-US" w:eastAsia="zh-Hans"/>
        </w:rPr>
        <w:t>年南京市部署并上线了南京市智慧健康大数据平台，提供了病历检索工具的相关功能。</w:t>
      </w:r>
    </w:p>
    <w:p>
      <w:pPr>
        <w:widowControl/>
        <w:shd w:val="clear" w:color="auto" w:fill="FFFFFF"/>
        <w:spacing w:line="360" w:lineRule="auto"/>
        <w:ind w:firstLine="480" w:firstLineChars="200"/>
        <w:rPr>
          <w:rFonts w:ascii="宋体" w:hAnsi="宋体" w:eastAsia="宋体"/>
          <w:b/>
          <w:bCs/>
          <w:color w:val="000000"/>
          <w:sz w:val="24"/>
          <w:szCs w:val="24"/>
          <w:highlight w:val="none"/>
        </w:rPr>
      </w:pPr>
      <w:r>
        <w:rPr>
          <w:rFonts w:hint="eastAsia" w:ascii="宋体" w:hAnsi="宋体" w:eastAsia="宋体"/>
          <w:color w:val="000000"/>
          <w:sz w:val="24"/>
          <w:szCs w:val="24"/>
          <w:highlight w:val="none"/>
        </w:rPr>
        <w:t>为</w:t>
      </w:r>
      <w:r>
        <w:rPr>
          <w:rFonts w:ascii="宋体" w:hAnsi="宋体" w:eastAsia="宋体"/>
          <w:color w:val="000000"/>
          <w:sz w:val="24"/>
          <w:szCs w:val="24"/>
          <w:highlight w:val="none"/>
        </w:rPr>
        <w:t>实现</w:t>
      </w:r>
      <w:r>
        <w:rPr>
          <w:rFonts w:hint="eastAsia" w:ascii="宋体" w:hAnsi="宋体" w:eastAsia="宋体"/>
          <w:color w:val="000000"/>
          <w:sz w:val="24"/>
          <w:szCs w:val="24"/>
          <w:highlight w:val="none"/>
          <w:lang w:val="en-US" w:eastAsia="zh-Hans"/>
        </w:rPr>
        <w:t>市平台</w:t>
      </w:r>
      <w:r>
        <w:rPr>
          <w:rFonts w:ascii="宋体" w:hAnsi="宋体" w:eastAsia="宋体"/>
          <w:color w:val="000000"/>
          <w:sz w:val="24"/>
          <w:szCs w:val="24"/>
          <w:highlight w:val="none"/>
        </w:rPr>
        <w:t>对</w:t>
      </w:r>
      <w:r>
        <w:rPr>
          <w:rFonts w:hint="eastAsia" w:ascii="宋体" w:hAnsi="宋体" w:eastAsia="宋体"/>
          <w:color w:val="000000"/>
          <w:sz w:val="24"/>
          <w:szCs w:val="24"/>
          <w:highlight w:val="none"/>
          <w:lang w:val="en-US" w:eastAsia="zh-Hans"/>
        </w:rPr>
        <w:t>大数据平台采集的</w:t>
      </w:r>
      <w:r>
        <w:rPr>
          <w:rFonts w:ascii="宋体" w:hAnsi="宋体" w:eastAsia="宋体"/>
          <w:color w:val="000000"/>
          <w:sz w:val="24"/>
          <w:szCs w:val="24"/>
          <w:highlight w:val="none"/>
        </w:rPr>
        <w:t>医疗数据可管、可控、可见，保障数据采集、存储、清洗、转换、分发、共享交换的同质化和安全性</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Hans"/>
        </w:rPr>
        <w:t>本项目采用部署数据统一采集工具服务的方式</w:t>
      </w:r>
      <w:r>
        <w:rPr>
          <w:rFonts w:hint="eastAsia" w:ascii="宋体" w:hAnsi="宋体" w:eastAsia="宋体"/>
          <w:color w:val="000000"/>
          <w:sz w:val="24"/>
          <w:szCs w:val="24"/>
          <w:highlight w:val="none"/>
        </w:rPr>
        <w:t>，为区县卫健委和医院</w:t>
      </w:r>
      <w:r>
        <w:rPr>
          <w:rFonts w:ascii="宋体" w:hAnsi="宋体" w:eastAsia="宋体"/>
          <w:color w:val="000000"/>
          <w:sz w:val="24"/>
          <w:szCs w:val="24"/>
          <w:highlight w:val="none"/>
        </w:rPr>
        <w:t>提供统一</w:t>
      </w:r>
      <w:r>
        <w:rPr>
          <w:rFonts w:hint="eastAsia" w:ascii="宋体" w:hAnsi="宋体" w:eastAsia="宋体"/>
          <w:color w:val="000000"/>
          <w:sz w:val="24"/>
          <w:szCs w:val="24"/>
          <w:highlight w:val="none"/>
          <w:lang w:val="en-US" w:eastAsia="zh-Hans"/>
        </w:rPr>
        <w:t>工具进行试用</w:t>
      </w:r>
      <w:r>
        <w:rPr>
          <w:rFonts w:ascii="宋体" w:hAnsi="宋体" w:eastAsia="宋体"/>
          <w:color w:val="000000"/>
          <w:sz w:val="24"/>
          <w:szCs w:val="24"/>
          <w:highlight w:val="none"/>
        </w:rPr>
        <w:t>，</w:t>
      </w:r>
      <w:r>
        <w:rPr>
          <w:rFonts w:hint="eastAsia" w:ascii="宋体" w:hAnsi="宋体" w:eastAsia="宋体"/>
          <w:color w:val="000000"/>
          <w:sz w:val="24"/>
          <w:szCs w:val="24"/>
          <w:highlight w:val="none"/>
          <w:lang w:val="en-US" w:eastAsia="zh-Hans"/>
        </w:rPr>
        <w:t>为南京市智慧健康大数据平台提供数据维保支持</w:t>
      </w:r>
      <w:r>
        <w:rPr>
          <w:rFonts w:ascii="宋体" w:hAnsi="宋体" w:eastAsia="宋体"/>
          <w:color w:val="000000"/>
          <w:sz w:val="24"/>
          <w:szCs w:val="24"/>
          <w:highlight w:val="none"/>
        </w:rPr>
        <w:t>。</w:t>
      </w:r>
    </w:p>
    <w:p>
      <w:pPr>
        <w:widowControl/>
        <w:shd w:val="clear" w:color="auto" w:fill="FFFFFF"/>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二、项目需求清单</w:t>
      </w:r>
    </w:p>
    <w:tbl>
      <w:tblPr>
        <w:tblStyle w:val="58"/>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098"/>
        <w:gridCol w:w="821"/>
        <w:gridCol w:w="750"/>
        <w:gridCol w:w="220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9" w:type="dxa"/>
            <w:vAlign w:val="center"/>
          </w:tcPr>
          <w:p>
            <w:pPr>
              <w:widowControl/>
              <w:autoSpaceDE w:val="0"/>
              <w:autoSpaceDN w:val="0"/>
              <w:spacing w:line="300" w:lineRule="auto"/>
              <w:jc w:val="center"/>
              <w:rPr>
                <w:rFonts w:ascii="宋体" w:hAnsi="宋体" w:eastAsia="宋体"/>
                <w:b/>
                <w:bCs/>
                <w:sz w:val="24"/>
                <w:szCs w:val="24"/>
                <w:highlight w:val="none"/>
                <w:lang w:bidi="zh-CN"/>
              </w:rPr>
            </w:pPr>
            <w:r>
              <w:rPr>
                <w:rFonts w:hint="eastAsia" w:ascii="宋体" w:hAnsi="宋体" w:eastAsia="宋体"/>
                <w:b/>
                <w:bCs/>
                <w:sz w:val="24"/>
                <w:szCs w:val="24"/>
                <w:highlight w:val="none"/>
                <w:lang w:bidi="zh-CN"/>
              </w:rPr>
              <w:t>序号</w:t>
            </w:r>
          </w:p>
        </w:tc>
        <w:tc>
          <w:tcPr>
            <w:tcW w:w="5098" w:type="dxa"/>
            <w:vAlign w:val="center"/>
          </w:tcPr>
          <w:p>
            <w:pPr>
              <w:widowControl/>
              <w:autoSpaceDE w:val="0"/>
              <w:autoSpaceDN w:val="0"/>
              <w:spacing w:line="300" w:lineRule="auto"/>
              <w:ind w:firstLine="480"/>
              <w:jc w:val="center"/>
              <w:rPr>
                <w:rFonts w:ascii="宋体" w:hAnsi="宋体" w:eastAsia="宋体"/>
                <w:b/>
                <w:bCs/>
                <w:sz w:val="24"/>
                <w:szCs w:val="24"/>
                <w:highlight w:val="none"/>
                <w:lang w:bidi="zh-CN"/>
              </w:rPr>
            </w:pPr>
            <w:r>
              <w:rPr>
                <w:rFonts w:hint="eastAsia" w:ascii="宋体" w:hAnsi="宋体" w:eastAsia="宋体"/>
                <w:b/>
                <w:bCs/>
                <w:sz w:val="24"/>
                <w:szCs w:val="24"/>
                <w:highlight w:val="none"/>
                <w:lang w:bidi="zh-CN"/>
              </w:rPr>
              <w:t>产品名称</w:t>
            </w:r>
          </w:p>
        </w:tc>
        <w:tc>
          <w:tcPr>
            <w:tcW w:w="821" w:type="dxa"/>
            <w:vAlign w:val="center"/>
          </w:tcPr>
          <w:p>
            <w:pPr>
              <w:widowControl/>
              <w:autoSpaceDE w:val="0"/>
              <w:autoSpaceDN w:val="0"/>
              <w:spacing w:line="300" w:lineRule="auto"/>
              <w:jc w:val="center"/>
              <w:rPr>
                <w:rFonts w:ascii="宋体" w:hAnsi="宋体" w:eastAsia="宋体"/>
                <w:b/>
                <w:bCs/>
                <w:sz w:val="24"/>
                <w:szCs w:val="24"/>
                <w:highlight w:val="none"/>
                <w:lang w:bidi="zh-CN"/>
              </w:rPr>
            </w:pPr>
            <w:r>
              <w:rPr>
                <w:rFonts w:hint="eastAsia" w:ascii="宋体" w:hAnsi="宋体" w:eastAsia="宋体"/>
                <w:b/>
                <w:bCs/>
                <w:sz w:val="24"/>
                <w:szCs w:val="24"/>
                <w:highlight w:val="none"/>
                <w:lang w:bidi="zh-CN"/>
              </w:rPr>
              <w:t>数量</w:t>
            </w:r>
          </w:p>
        </w:tc>
        <w:tc>
          <w:tcPr>
            <w:tcW w:w="750" w:type="dxa"/>
            <w:vAlign w:val="center"/>
          </w:tcPr>
          <w:p>
            <w:pPr>
              <w:widowControl/>
              <w:autoSpaceDE w:val="0"/>
              <w:autoSpaceDN w:val="0"/>
              <w:spacing w:line="300" w:lineRule="auto"/>
              <w:jc w:val="center"/>
              <w:rPr>
                <w:rFonts w:ascii="宋体" w:hAnsi="宋体" w:eastAsia="宋体"/>
                <w:b/>
                <w:bCs/>
                <w:sz w:val="24"/>
                <w:szCs w:val="24"/>
                <w:highlight w:val="none"/>
                <w:lang w:bidi="zh-CN"/>
              </w:rPr>
            </w:pPr>
            <w:r>
              <w:rPr>
                <w:rFonts w:hint="eastAsia" w:ascii="宋体" w:hAnsi="宋体" w:eastAsia="宋体"/>
                <w:b/>
                <w:bCs/>
                <w:sz w:val="24"/>
                <w:szCs w:val="24"/>
                <w:highlight w:val="none"/>
                <w:lang w:bidi="zh-CN"/>
              </w:rPr>
              <w:t>单位</w:t>
            </w:r>
          </w:p>
        </w:tc>
        <w:tc>
          <w:tcPr>
            <w:tcW w:w="2200" w:type="dxa"/>
            <w:vAlign w:val="center"/>
          </w:tcPr>
          <w:p>
            <w:pPr>
              <w:widowControl/>
              <w:autoSpaceDE w:val="0"/>
              <w:autoSpaceDN w:val="0"/>
              <w:spacing w:line="300" w:lineRule="auto"/>
              <w:jc w:val="center"/>
              <w:rPr>
                <w:rFonts w:ascii="宋体" w:hAnsi="宋体" w:eastAsia="宋体"/>
                <w:b/>
                <w:bCs/>
                <w:sz w:val="24"/>
                <w:szCs w:val="24"/>
                <w:highlight w:val="none"/>
                <w:lang w:val="en-US" w:bidi="zh-CN"/>
              </w:rPr>
            </w:pPr>
            <w:r>
              <w:rPr>
                <w:rFonts w:hint="eastAsia" w:ascii="宋体" w:hAnsi="宋体" w:eastAsia="宋体"/>
                <w:b/>
                <w:bCs/>
                <w:sz w:val="24"/>
                <w:szCs w:val="24"/>
                <w:highlight w:val="none"/>
                <w:lang w:val="en-US" w:bidi="zh-CN"/>
              </w:rPr>
              <w:t>采购标的所属行业</w:t>
            </w:r>
          </w:p>
        </w:tc>
        <w:tc>
          <w:tcPr>
            <w:tcW w:w="815" w:type="dxa"/>
            <w:vAlign w:val="center"/>
          </w:tcPr>
          <w:p>
            <w:pPr>
              <w:widowControl/>
              <w:autoSpaceDE w:val="0"/>
              <w:autoSpaceDN w:val="0"/>
              <w:spacing w:line="300" w:lineRule="auto"/>
              <w:jc w:val="center"/>
              <w:rPr>
                <w:rFonts w:ascii="宋体" w:hAnsi="宋体" w:eastAsia="宋体"/>
                <w:b/>
                <w:bCs/>
                <w:sz w:val="24"/>
                <w:szCs w:val="24"/>
                <w:highlight w:val="none"/>
                <w:lang w:val="en-US" w:bidi="zh-CN"/>
              </w:rPr>
            </w:pPr>
            <w:r>
              <w:rPr>
                <w:rFonts w:hint="eastAsia" w:ascii="宋体" w:hAnsi="宋体" w:eastAsia="宋体"/>
                <w:b/>
                <w:bCs/>
                <w:sz w:val="24"/>
                <w:szCs w:val="24"/>
                <w:highlight w:val="none"/>
                <w:lang w:val="en-US" w:bidi="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widowControl/>
              <w:autoSpaceDE w:val="0"/>
              <w:autoSpaceDN w:val="0"/>
              <w:spacing w:line="300" w:lineRule="auto"/>
              <w:jc w:val="center"/>
              <w:rPr>
                <w:rFonts w:ascii="宋体" w:hAnsi="宋体" w:eastAsia="宋体"/>
                <w:sz w:val="24"/>
                <w:szCs w:val="24"/>
                <w:highlight w:val="none"/>
                <w:lang w:val="en-US" w:bidi="zh-CN"/>
              </w:rPr>
            </w:pPr>
            <w:r>
              <w:rPr>
                <w:rFonts w:hint="eastAsia" w:ascii="宋体" w:hAnsi="宋体" w:eastAsia="宋体"/>
                <w:sz w:val="24"/>
                <w:szCs w:val="24"/>
                <w:highlight w:val="none"/>
                <w:lang w:val="en-US" w:bidi="zh-CN"/>
              </w:rPr>
              <w:t>1</w:t>
            </w:r>
          </w:p>
        </w:tc>
        <w:tc>
          <w:tcPr>
            <w:tcW w:w="5098" w:type="dxa"/>
            <w:vAlign w:val="center"/>
          </w:tcPr>
          <w:p>
            <w:pPr>
              <w:widowControl/>
              <w:autoSpaceDE w:val="0"/>
              <w:autoSpaceDN w:val="0"/>
              <w:spacing w:line="300" w:lineRule="auto"/>
              <w:jc w:val="center"/>
              <w:rPr>
                <w:rFonts w:ascii="宋体" w:hAnsi="宋体" w:eastAsia="宋体"/>
                <w:sz w:val="24"/>
                <w:szCs w:val="24"/>
                <w:highlight w:val="none"/>
                <w:lang w:val="en-US" w:bidi="zh-CN"/>
              </w:rPr>
            </w:pPr>
            <w:r>
              <w:rPr>
                <w:rFonts w:hint="eastAsia" w:ascii="宋体" w:hAnsi="宋体" w:eastAsia="宋体"/>
                <w:sz w:val="24"/>
                <w:szCs w:val="24"/>
                <w:highlight w:val="none"/>
                <w:lang w:val="en-US" w:bidi="zh-CN"/>
              </w:rPr>
              <w:t>南京市智慧健康大数据平台维保服务</w:t>
            </w:r>
          </w:p>
        </w:tc>
        <w:tc>
          <w:tcPr>
            <w:tcW w:w="821" w:type="dxa"/>
            <w:vAlign w:val="center"/>
          </w:tcPr>
          <w:p>
            <w:pPr>
              <w:autoSpaceDE w:val="0"/>
              <w:autoSpaceDN w:val="0"/>
              <w:spacing w:line="300" w:lineRule="auto"/>
              <w:jc w:val="center"/>
              <w:rPr>
                <w:rFonts w:ascii="宋体" w:hAnsi="宋体" w:eastAsia="宋体"/>
                <w:sz w:val="24"/>
                <w:szCs w:val="24"/>
                <w:highlight w:val="none"/>
                <w:lang w:bidi="zh-CN"/>
              </w:rPr>
            </w:pPr>
            <w:r>
              <w:rPr>
                <w:rFonts w:hint="eastAsia" w:ascii="宋体" w:hAnsi="宋体" w:eastAsia="宋体"/>
                <w:sz w:val="24"/>
                <w:szCs w:val="24"/>
                <w:highlight w:val="none"/>
                <w:lang w:bidi="zh-CN"/>
              </w:rPr>
              <w:t>1</w:t>
            </w:r>
          </w:p>
        </w:tc>
        <w:tc>
          <w:tcPr>
            <w:tcW w:w="750" w:type="dxa"/>
            <w:vAlign w:val="center"/>
          </w:tcPr>
          <w:p>
            <w:pPr>
              <w:widowControl/>
              <w:autoSpaceDE w:val="0"/>
              <w:autoSpaceDN w:val="0"/>
              <w:spacing w:line="300" w:lineRule="auto"/>
              <w:jc w:val="center"/>
              <w:rPr>
                <w:rFonts w:ascii="宋体" w:hAnsi="宋体" w:eastAsia="宋体"/>
                <w:sz w:val="24"/>
                <w:szCs w:val="24"/>
                <w:highlight w:val="none"/>
                <w:lang w:bidi="zh-CN"/>
              </w:rPr>
            </w:pPr>
            <w:r>
              <w:rPr>
                <w:rFonts w:hint="eastAsia" w:ascii="宋体" w:hAnsi="宋体" w:eastAsia="宋体"/>
                <w:sz w:val="24"/>
                <w:szCs w:val="24"/>
                <w:highlight w:val="none"/>
                <w:lang w:bidi="zh-CN"/>
              </w:rPr>
              <w:t>套</w:t>
            </w:r>
          </w:p>
        </w:tc>
        <w:tc>
          <w:tcPr>
            <w:tcW w:w="2200" w:type="dxa"/>
            <w:vAlign w:val="center"/>
          </w:tcPr>
          <w:p>
            <w:pPr>
              <w:widowControl/>
              <w:autoSpaceDE w:val="0"/>
              <w:autoSpaceDN w:val="0"/>
              <w:spacing w:line="300" w:lineRule="auto"/>
              <w:jc w:val="center"/>
              <w:rPr>
                <w:rFonts w:ascii="宋体" w:hAnsi="宋体" w:eastAsia="宋体"/>
                <w:sz w:val="24"/>
                <w:szCs w:val="24"/>
                <w:highlight w:val="none"/>
                <w:lang w:bidi="zh-CN"/>
              </w:rPr>
            </w:pPr>
            <w:r>
              <w:rPr>
                <w:rFonts w:hint="eastAsia" w:ascii="宋体" w:hAnsi="宋体" w:eastAsia="宋体"/>
                <w:sz w:val="24"/>
                <w:szCs w:val="24"/>
                <w:highlight w:val="none"/>
                <w:lang w:val="en-US" w:bidi="zh-CN"/>
              </w:rPr>
              <w:t>软件与信息技术服务业</w:t>
            </w:r>
          </w:p>
        </w:tc>
        <w:tc>
          <w:tcPr>
            <w:tcW w:w="815" w:type="dxa"/>
            <w:vAlign w:val="center"/>
          </w:tcPr>
          <w:p>
            <w:pPr>
              <w:widowControl/>
              <w:autoSpaceDE w:val="0"/>
              <w:autoSpaceDN w:val="0"/>
              <w:spacing w:line="300" w:lineRule="auto"/>
              <w:jc w:val="center"/>
              <w:rPr>
                <w:rFonts w:ascii="宋体" w:hAnsi="宋体" w:eastAsia="宋体"/>
                <w:sz w:val="24"/>
                <w:szCs w:val="24"/>
                <w:highlight w:val="none"/>
                <w:lang w:val="en-US" w:bidi="zh-CN"/>
              </w:rPr>
            </w:pPr>
            <w:r>
              <w:rPr>
                <w:rFonts w:hint="eastAsia" w:ascii="宋体" w:hAnsi="宋体" w:eastAsia="宋体"/>
                <w:sz w:val="24"/>
                <w:szCs w:val="24"/>
                <w:highlight w:val="none"/>
                <w:lang w:val="en-US" w:bidi="zh-CN"/>
              </w:rPr>
              <w:t>服务</w:t>
            </w:r>
          </w:p>
        </w:tc>
      </w:tr>
    </w:tbl>
    <w:p>
      <w:pPr>
        <w:widowControl/>
        <w:numPr>
          <w:ilvl w:val="0"/>
          <w:numId w:val="7"/>
        </w:numPr>
        <w:shd w:val="clear" w:color="auto" w:fill="FFFFFF"/>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技术部分要求</w:t>
      </w:r>
    </w:p>
    <w:p>
      <w:pPr>
        <w:widowControl/>
        <w:numPr>
          <w:ilvl w:val="0"/>
          <w:numId w:val="8"/>
        </w:numPr>
        <w:shd w:val="clear" w:color="auto" w:fill="FFFFFF"/>
        <w:spacing w:line="360" w:lineRule="auto"/>
        <w:rPr>
          <w:rFonts w:ascii="宋体" w:hAnsi="宋体" w:eastAsia="宋体"/>
          <w:b/>
          <w:bCs/>
          <w:sz w:val="24"/>
          <w:szCs w:val="24"/>
          <w:highlight w:val="none"/>
          <w:lang w:val="en-US"/>
        </w:rPr>
      </w:pPr>
      <w:bookmarkStart w:id="0" w:name="_Toc487818089"/>
      <w:r>
        <w:rPr>
          <w:rFonts w:hint="eastAsia" w:ascii="宋体" w:hAnsi="宋体" w:eastAsia="宋体"/>
          <w:b/>
          <w:bCs/>
          <w:sz w:val="24"/>
          <w:szCs w:val="24"/>
          <w:highlight w:val="none"/>
          <w:lang w:val="en-US"/>
        </w:rPr>
        <w:t>服务内容</w:t>
      </w:r>
      <w:bookmarkEnd w:id="0"/>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ascii="宋体" w:hAnsi="宋体" w:eastAsia="宋体" w:cs="Times New Roman"/>
          <w:color w:val="000000"/>
          <w:kern w:val="2"/>
          <w:szCs w:val="22"/>
          <w:highlight w:val="none"/>
        </w:rPr>
        <w:t>1.1</w:t>
      </w:r>
      <w:r>
        <w:rPr>
          <w:rFonts w:ascii="宋体" w:hAnsi="宋体" w:eastAsia="宋体" w:cs="Times New Roman"/>
          <w:color w:val="000000"/>
          <w:kern w:val="2"/>
          <w:szCs w:val="22"/>
          <w:highlight w:val="none"/>
          <w:lang w:val="en-US"/>
        </w:rPr>
        <w:t>统一数据采集软件</w:t>
      </w:r>
      <w:r>
        <w:rPr>
          <w:rFonts w:hint="eastAsia" w:ascii="宋体" w:hAnsi="宋体" w:eastAsia="宋体" w:cs="Times New Roman"/>
          <w:color w:val="000000"/>
          <w:kern w:val="2"/>
          <w:szCs w:val="22"/>
          <w:highlight w:val="none"/>
          <w:lang w:val="en-US" w:eastAsia="zh-Hans"/>
        </w:rPr>
        <w:t>试点</w:t>
      </w:r>
      <w:r>
        <w:rPr>
          <w:rFonts w:hint="eastAsia" w:ascii="宋体" w:hAnsi="宋体" w:eastAsia="宋体" w:cs="Times New Roman"/>
          <w:color w:val="000000"/>
          <w:kern w:val="2"/>
          <w:szCs w:val="22"/>
          <w:highlight w:val="none"/>
          <w:lang w:val="en-US"/>
        </w:rPr>
        <w:t>要求</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1</w:t>
      </w:r>
      <w:r>
        <w:rPr>
          <w:rFonts w:ascii="宋体" w:hAnsi="宋体" w:eastAsia="宋体" w:cs="Times New Roman"/>
          <w:color w:val="000000"/>
          <w:kern w:val="2"/>
          <w:szCs w:val="22"/>
          <w:highlight w:val="none"/>
          <w:lang w:val="en-US"/>
        </w:rPr>
        <w:t>.</w:t>
      </w:r>
      <w:r>
        <w:rPr>
          <w:rFonts w:ascii="宋体" w:hAnsi="宋体" w:eastAsia="宋体" w:cs="Times New Roman"/>
          <w:color w:val="000000"/>
          <w:kern w:val="2"/>
          <w:szCs w:val="22"/>
          <w:highlight w:val="none"/>
        </w:rPr>
        <w:t>1</w:t>
      </w:r>
      <w:r>
        <w:rPr>
          <w:rFonts w:ascii="宋体" w:hAnsi="宋体" w:eastAsia="宋体" w:cs="Times New Roman"/>
          <w:color w:val="000000"/>
          <w:kern w:val="2"/>
          <w:szCs w:val="22"/>
          <w:highlight w:val="none"/>
          <w:lang w:val="en-US"/>
        </w:rPr>
        <w:t>.1</w:t>
      </w:r>
      <w:r>
        <w:rPr>
          <w:rFonts w:hint="eastAsia" w:ascii="宋体" w:hAnsi="宋体" w:eastAsia="宋体" w:cs="Times New Roman"/>
          <w:color w:val="000000"/>
          <w:kern w:val="2"/>
          <w:szCs w:val="22"/>
          <w:highlight w:val="none"/>
          <w:lang w:val="en-US"/>
        </w:rPr>
        <w:t>部署机构</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应在工期内完成试点机构数据采集工具的部署，包括</w:t>
      </w:r>
      <w:r>
        <w:rPr>
          <w:rFonts w:hint="eastAsia" w:ascii="宋体" w:hAnsi="宋体" w:eastAsia="宋体" w:cs="Times New Roman"/>
          <w:color w:val="000000"/>
          <w:kern w:val="2"/>
          <w:szCs w:val="22"/>
          <w:highlight w:val="none"/>
          <w:lang w:val="en-US" w:eastAsia="zh-Hans"/>
        </w:rPr>
        <w:t>雨花台区卫健委与江苏省中西医结合医院</w:t>
      </w:r>
      <w:r>
        <w:rPr>
          <w:rFonts w:ascii="宋体" w:hAnsi="宋体" w:eastAsia="宋体" w:cs="Times New Roman"/>
          <w:color w:val="000000"/>
          <w:kern w:val="2"/>
          <w:szCs w:val="22"/>
          <w:highlight w:val="none"/>
          <w:lang w:val="en-US"/>
        </w:rPr>
        <w:t>。</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1</w:t>
      </w:r>
      <w:r>
        <w:rPr>
          <w:rFonts w:ascii="宋体" w:hAnsi="宋体" w:eastAsia="宋体" w:cs="Times New Roman"/>
          <w:color w:val="000000"/>
          <w:kern w:val="2"/>
          <w:szCs w:val="22"/>
          <w:highlight w:val="none"/>
          <w:lang w:val="en-US"/>
        </w:rPr>
        <w:t>.</w:t>
      </w:r>
      <w:r>
        <w:rPr>
          <w:rFonts w:ascii="宋体" w:hAnsi="宋体" w:eastAsia="宋体" w:cs="Times New Roman"/>
          <w:color w:val="000000"/>
          <w:kern w:val="2"/>
          <w:szCs w:val="22"/>
          <w:highlight w:val="none"/>
        </w:rPr>
        <w:t>1</w:t>
      </w:r>
      <w:r>
        <w:rPr>
          <w:rFonts w:ascii="宋体" w:hAnsi="宋体" w:eastAsia="宋体" w:cs="Times New Roman"/>
          <w:color w:val="000000"/>
          <w:kern w:val="2"/>
          <w:szCs w:val="22"/>
          <w:highlight w:val="none"/>
          <w:lang w:val="en-US"/>
        </w:rPr>
        <w:t>.2</w:t>
      </w:r>
      <w:r>
        <w:rPr>
          <w:rFonts w:hint="eastAsia" w:ascii="宋体" w:hAnsi="宋体" w:eastAsia="宋体" w:cs="Times New Roman"/>
          <w:color w:val="000000"/>
          <w:kern w:val="2"/>
          <w:szCs w:val="22"/>
          <w:highlight w:val="none"/>
          <w:lang w:val="en-US"/>
        </w:rPr>
        <w:t>数据采集工具使用培训</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应对数据采集工具的使用方提供完善的培训，保障相关人员能熟练掌握数据采集、上报、质量分析等功能，完成数据上报工作。</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Times New Roman"/>
          <w:color w:val="000000"/>
          <w:kern w:val="2"/>
          <w:szCs w:val="22"/>
          <w:highlight w:val="none"/>
          <w:lang w:val="en-US"/>
        </w:rPr>
      </w:pPr>
      <w:r>
        <w:rPr>
          <w:rFonts w:hint="eastAsia" w:ascii="宋体" w:hAnsi="宋体" w:eastAsia="宋体" w:cs="Times New Roman"/>
          <w:color w:val="000000"/>
          <w:kern w:val="2"/>
          <w:szCs w:val="22"/>
          <w:highlight w:val="none"/>
          <w:lang w:val="en-US"/>
        </w:rPr>
        <w:t>培训对象包括卫健委、医院信息管理人员，</w:t>
      </w:r>
      <w:r>
        <w:rPr>
          <w:rFonts w:hint="eastAsia" w:ascii="宋体" w:hAnsi="宋体" w:eastAsia="宋体" w:cs="Times New Roman"/>
          <w:color w:val="000000"/>
          <w:kern w:val="2"/>
          <w:szCs w:val="22"/>
          <w:highlight w:val="none"/>
          <w:lang w:val="en-US" w:eastAsia="zh-Hans"/>
        </w:rPr>
        <w:t>市健康信息平台提供厂商</w:t>
      </w:r>
      <w:r>
        <w:rPr>
          <w:rFonts w:hint="eastAsia" w:ascii="宋体" w:hAnsi="宋体" w:eastAsia="宋体" w:cs="Times New Roman"/>
          <w:color w:val="000000"/>
          <w:kern w:val="2"/>
          <w:szCs w:val="22"/>
          <w:highlight w:val="none"/>
          <w:lang w:val="en-US"/>
        </w:rPr>
        <w:t>。</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Times New Roman"/>
          <w:color w:val="000000"/>
          <w:kern w:val="2"/>
          <w:szCs w:val="22"/>
          <w:highlight w:val="none"/>
          <w:lang w:val="en-US" w:eastAsia="zh-Hans"/>
        </w:rPr>
      </w:pPr>
      <w:r>
        <w:rPr>
          <w:rFonts w:hint="default" w:ascii="宋体" w:hAnsi="宋体" w:eastAsia="宋体" w:cs="Times New Roman"/>
          <w:color w:val="000000"/>
          <w:kern w:val="2"/>
          <w:szCs w:val="22"/>
          <w:highlight w:val="none"/>
        </w:rPr>
        <w:t xml:space="preserve">1.1.3 </w:t>
      </w:r>
      <w:r>
        <w:rPr>
          <w:rFonts w:hint="eastAsia" w:ascii="宋体" w:hAnsi="宋体" w:eastAsia="宋体" w:cs="Times New Roman"/>
          <w:color w:val="000000"/>
          <w:kern w:val="2"/>
          <w:szCs w:val="22"/>
          <w:highlight w:val="none"/>
          <w:lang w:val="en-US" w:eastAsia="zh-Hans"/>
        </w:rPr>
        <w:t>数据采集工具试点试用期限</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Times New Roman"/>
          <w:color w:val="000000"/>
          <w:kern w:val="2"/>
          <w:szCs w:val="22"/>
          <w:highlight w:val="none"/>
          <w:lang w:val="en-US" w:eastAsia="zh-Hans"/>
        </w:rPr>
      </w:pPr>
      <w:r>
        <w:rPr>
          <w:rFonts w:hint="default" w:ascii="宋体" w:hAnsi="宋体" w:eastAsia="宋体" w:cs="Times New Roman"/>
          <w:color w:val="000000"/>
          <w:kern w:val="2"/>
          <w:szCs w:val="22"/>
          <w:highlight w:val="none"/>
          <w:lang w:eastAsia="zh-Hans"/>
        </w:rPr>
        <w:t>1</w:t>
      </w:r>
      <w:r>
        <w:rPr>
          <w:rFonts w:hint="eastAsia" w:ascii="宋体" w:hAnsi="宋体" w:eastAsia="宋体" w:cs="Times New Roman"/>
          <w:color w:val="000000"/>
          <w:kern w:val="2"/>
          <w:szCs w:val="22"/>
          <w:highlight w:val="none"/>
          <w:lang w:val="en-US" w:eastAsia="zh-Hans"/>
        </w:rPr>
        <w:t>年，服务到期后需再次协商进行继续试用或者采购试用。</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Times New Roman"/>
          <w:color w:val="000000"/>
          <w:kern w:val="2"/>
          <w:szCs w:val="22"/>
          <w:highlight w:val="none"/>
          <w:lang w:val="en-US" w:eastAsia="zh-Hans"/>
        </w:rPr>
      </w:pPr>
      <w:r>
        <w:rPr>
          <w:rFonts w:hint="default" w:ascii="宋体" w:hAnsi="宋体" w:eastAsia="宋体" w:cs="Times New Roman"/>
          <w:color w:val="000000"/>
          <w:kern w:val="2"/>
          <w:szCs w:val="22"/>
          <w:highlight w:val="none"/>
          <w:lang w:eastAsia="zh-Hans"/>
        </w:rPr>
        <w:t xml:space="preserve">1.2 </w:t>
      </w:r>
      <w:r>
        <w:rPr>
          <w:rFonts w:hint="eastAsia" w:ascii="宋体" w:hAnsi="宋体" w:eastAsia="宋体" w:cs="Times New Roman"/>
          <w:color w:val="000000"/>
          <w:kern w:val="2"/>
          <w:szCs w:val="22"/>
          <w:highlight w:val="none"/>
          <w:lang w:val="en-US" w:eastAsia="zh-Hans"/>
        </w:rPr>
        <w:t>大数据平台维护要求</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hint="eastAsia" w:ascii="宋体" w:hAnsi="宋体" w:eastAsia="宋体" w:cs="Times New Roman"/>
          <w:color w:val="000000"/>
          <w:kern w:val="2"/>
          <w:szCs w:val="22"/>
          <w:highlight w:val="none"/>
          <w:lang w:eastAsia="zh-Hans"/>
        </w:rPr>
      </w:pPr>
      <w:r>
        <w:rPr>
          <w:rFonts w:hint="eastAsia" w:ascii="宋体" w:hAnsi="宋体" w:eastAsia="宋体" w:cs="Times New Roman"/>
          <w:color w:val="000000"/>
          <w:kern w:val="2"/>
          <w:szCs w:val="22"/>
          <w:highlight w:val="none"/>
          <w:lang w:val="en-US" w:eastAsia="zh-Hans"/>
        </w:rPr>
        <w:t>在服务期限内保障南京市智慧健康大数据检索平台的系统稳定。</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ascii="宋体" w:hAnsi="宋体" w:eastAsia="宋体" w:cs="Times New Roman"/>
          <w:b/>
          <w:bCs/>
          <w:color w:val="000000"/>
          <w:kern w:val="2"/>
          <w:szCs w:val="22"/>
          <w:highlight w:val="none"/>
          <w:lang w:val="en-US"/>
        </w:rPr>
      </w:pPr>
      <w:r>
        <w:rPr>
          <w:rFonts w:hint="eastAsia" w:ascii="宋体" w:hAnsi="宋体" w:eastAsia="宋体" w:cs="Times New Roman"/>
          <w:b/>
          <w:bCs/>
          <w:color w:val="000000"/>
          <w:kern w:val="2"/>
          <w:szCs w:val="22"/>
          <w:highlight w:val="none"/>
          <w:lang w:val="en-US"/>
        </w:rPr>
        <w:t>2.3服务要求</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ascii="宋体" w:hAnsi="宋体" w:eastAsia="宋体" w:cs="Times New Roman"/>
          <w:color w:val="000000"/>
          <w:kern w:val="2"/>
          <w:szCs w:val="22"/>
          <w:highlight w:val="none"/>
          <w:lang w:val="en-US"/>
        </w:rPr>
        <w:t>1、</w:t>
      </w:r>
      <w:r>
        <w:rPr>
          <w:rFonts w:hint="eastAsia" w:ascii="宋体" w:hAnsi="宋体" w:eastAsia="宋体" w:cs="Times New Roman"/>
          <w:color w:val="000000"/>
          <w:kern w:val="2"/>
          <w:szCs w:val="22"/>
          <w:highlight w:val="none"/>
          <w:lang w:val="en-US"/>
        </w:rPr>
        <w:t>用户</w:t>
      </w:r>
      <w:r>
        <w:rPr>
          <w:rFonts w:ascii="宋体" w:hAnsi="宋体" w:eastAsia="宋体" w:cs="Times New Roman"/>
          <w:color w:val="000000"/>
          <w:kern w:val="2"/>
          <w:szCs w:val="22"/>
          <w:highlight w:val="none"/>
          <w:lang w:val="en-US"/>
        </w:rPr>
        <w:t>反馈的问题报告，1小时之内能够予以响应，在不涉及院内信息系统改造或业务科室配合的情况下，2个工作日内予以解决并反馈给医院；</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ascii="宋体" w:hAnsi="宋体" w:eastAsia="宋体" w:cs="Times New Roman"/>
          <w:color w:val="000000"/>
          <w:kern w:val="2"/>
          <w:szCs w:val="22"/>
          <w:highlight w:val="none"/>
          <w:lang w:val="en-US"/>
        </w:rPr>
        <w:t>2、提供全面、灵活的服务支持方式和手段，包括但不限于微信支持、热线支持、邮件支持、现场支持等；</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ascii="宋体" w:hAnsi="宋体" w:eastAsia="宋体" w:cs="Times New Roman"/>
          <w:color w:val="000000"/>
          <w:kern w:val="2"/>
          <w:szCs w:val="22"/>
          <w:highlight w:val="none"/>
          <w:lang w:val="en-US"/>
        </w:rPr>
        <w:t>3、如遇到大量数据重传导致时间延迟，需要及时与医院沟通，双方协商同意之后按照协商后的时间要求完成工作；</w:t>
      </w:r>
    </w:p>
    <w:p>
      <w:pPr>
        <w:pStyle w:val="5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left"/>
        <w:textAlignment w:val="auto"/>
        <w:outlineLvl w:val="9"/>
        <w:rPr>
          <w:rFonts w:ascii="宋体" w:hAnsi="宋体" w:eastAsia="宋体" w:cs="Times New Roman"/>
          <w:color w:val="000000"/>
          <w:kern w:val="2"/>
          <w:szCs w:val="22"/>
          <w:highlight w:val="none"/>
          <w:lang w:val="en-US"/>
        </w:rPr>
      </w:pPr>
      <w:r>
        <w:rPr>
          <w:rFonts w:ascii="宋体" w:hAnsi="宋体" w:eastAsia="宋体" w:cs="Times New Roman"/>
          <w:color w:val="000000"/>
          <w:kern w:val="2"/>
          <w:szCs w:val="22"/>
          <w:highlight w:val="none"/>
          <w:lang w:val="en-US"/>
        </w:rPr>
        <w:t>4、为了保障数据安全及连续性的服务，提供专人为医院服务，在离职或转岗之前，院内数据不得有专人之外的人接触。</w:t>
      </w:r>
    </w:p>
    <w:p>
      <w:pPr>
        <w:widowControl/>
        <w:shd w:val="clear" w:color="auto" w:fill="FFFFFF"/>
        <w:spacing w:line="360" w:lineRule="auto"/>
        <w:rPr>
          <w:b/>
          <w:bCs/>
          <w:sz w:val="24"/>
          <w:szCs w:val="24"/>
          <w:highlight w:val="none"/>
          <w:lang w:val="en-US"/>
        </w:rPr>
      </w:pPr>
      <w:r>
        <w:rPr>
          <w:rFonts w:hint="eastAsia"/>
          <w:b/>
          <w:bCs/>
          <w:sz w:val="24"/>
          <w:szCs w:val="24"/>
          <w:highlight w:val="none"/>
          <w:lang w:val="en-US"/>
        </w:rPr>
        <w:t>3、故障响应</w:t>
      </w:r>
    </w:p>
    <w:p>
      <w:pPr>
        <w:spacing w:line="360" w:lineRule="auto"/>
        <w:ind w:firstLine="480" w:firstLineChars="200"/>
        <w:rPr>
          <w:rFonts w:ascii="宋体" w:hAnsi="宋体" w:eastAsia="宋体"/>
          <w:color w:val="000000"/>
          <w:sz w:val="24"/>
          <w:szCs w:val="24"/>
          <w:highlight w:val="none"/>
        </w:rPr>
      </w:pPr>
      <w:r>
        <w:rPr>
          <w:rFonts w:ascii="宋体" w:hAnsi="宋体" w:eastAsia="宋体" w:cs="微软雅黑"/>
          <w:sz w:val="24"/>
          <w:szCs w:val="24"/>
          <w:highlight w:val="none"/>
        </w:rPr>
        <w:t>故障级别表明了问题的严重程度，通过将问题的故障级别量化，提供不同的响应、</w:t>
      </w:r>
      <w:r>
        <w:rPr>
          <w:rFonts w:hint="eastAsia" w:ascii="宋体" w:hAnsi="宋体" w:eastAsia="宋体" w:cs="微软雅黑"/>
          <w:sz w:val="24"/>
          <w:szCs w:val="24"/>
          <w:highlight w:val="none"/>
        </w:rPr>
        <w:t>解决</w:t>
      </w:r>
      <w:r>
        <w:rPr>
          <w:rFonts w:ascii="宋体" w:hAnsi="宋体" w:eastAsia="宋体" w:cs="微软雅黑"/>
          <w:sz w:val="24"/>
          <w:szCs w:val="24"/>
          <w:highlight w:val="none"/>
        </w:rPr>
        <w:t>时限。</w:t>
      </w:r>
      <w:r>
        <w:rPr>
          <w:rFonts w:hint="eastAsia" w:ascii="宋体" w:hAnsi="宋体" w:eastAsia="宋体" w:cs="微软雅黑"/>
          <w:sz w:val="24"/>
          <w:szCs w:val="24"/>
          <w:highlight w:val="none"/>
          <w:lang w:val="en-US"/>
        </w:rPr>
        <w:t>本</w:t>
      </w:r>
      <w:r>
        <w:rPr>
          <w:rFonts w:hint="eastAsia" w:ascii="宋体" w:hAnsi="宋体" w:eastAsia="宋体"/>
          <w:color w:val="000000"/>
          <w:sz w:val="24"/>
          <w:szCs w:val="24"/>
          <w:highlight w:val="none"/>
        </w:rPr>
        <w:t>项目所有技术和服务发生任何故障，由供应商负责</w:t>
      </w:r>
      <w:r>
        <w:rPr>
          <w:rFonts w:hint="eastAsia" w:ascii="宋体" w:hAnsi="宋体" w:eastAsia="宋体"/>
          <w:color w:val="000000"/>
          <w:sz w:val="24"/>
          <w:szCs w:val="24"/>
          <w:highlight w:val="none"/>
          <w:lang w:val="en-US"/>
        </w:rPr>
        <w:t>在故障响应时限内完成</w:t>
      </w:r>
      <w:r>
        <w:rPr>
          <w:rFonts w:hint="eastAsia" w:ascii="宋体" w:hAnsi="宋体" w:eastAsia="宋体"/>
          <w:color w:val="000000"/>
          <w:sz w:val="24"/>
          <w:szCs w:val="24"/>
          <w:highlight w:val="none"/>
        </w:rPr>
        <w:t>恢复，</w:t>
      </w:r>
      <w:r>
        <w:rPr>
          <w:rFonts w:hint="eastAsia" w:ascii="宋体" w:hAnsi="宋体" w:eastAsia="宋体"/>
          <w:color w:val="000000"/>
          <w:sz w:val="24"/>
          <w:szCs w:val="24"/>
          <w:highlight w:val="none"/>
          <w:lang w:val="en-US"/>
        </w:rPr>
        <w:t>并</w:t>
      </w:r>
      <w:r>
        <w:rPr>
          <w:rFonts w:hint="eastAsia" w:ascii="宋体" w:hAnsi="宋体" w:eastAsia="宋体"/>
          <w:color w:val="000000"/>
          <w:sz w:val="24"/>
          <w:szCs w:val="24"/>
          <w:highlight w:val="none"/>
        </w:rPr>
        <w:t>在故障发生后</w:t>
      </w:r>
      <w:r>
        <w:rPr>
          <w:rFonts w:ascii="宋体" w:hAnsi="宋体" w:eastAsia="宋体"/>
          <w:color w:val="000000"/>
          <w:sz w:val="24"/>
          <w:szCs w:val="24"/>
          <w:highlight w:val="none"/>
        </w:rPr>
        <w:t>24</w:t>
      </w:r>
      <w:r>
        <w:rPr>
          <w:rFonts w:hint="eastAsia" w:ascii="宋体" w:hAnsi="宋体" w:eastAsia="宋体"/>
          <w:color w:val="000000"/>
          <w:sz w:val="24"/>
          <w:szCs w:val="24"/>
          <w:highlight w:val="none"/>
        </w:rPr>
        <w:t>小时内提交事故报告，找到故障原因，避免再次发生。</w:t>
      </w:r>
    </w:p>
    <w:tbl>
      <w:tblPr>
        <w:tblStyle w:val="5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97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cs="微软雅黑"/>
                <w:bCs/>
                <w:color w:val="000000"/>
                <w:sz w:val="21"/>
                <w:szCs w:val="21"/>
                <w:highlight w:val="none"/>
                <w:lang w:eastAsia="en-US"/>
              </w:rPr>
              <w:t>故障级别</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cs="微软雅黑"/>
                <w:bCs/>
                <w:color w:val="000000"/>
                <w:sz w:val="21"/>
                <w:szCs w:val="21"/>
                <w:highlight w:val="none"/>
                <w:lang w:eastAsia="en-US"/>
              </w:rPr>
              <w:t>响应时间</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cs="微软雅黑"/>
                <w:bCs/>
                <w:color w:val="000000"/>
                <w:sz w:val="21"/>
                <w:szCs w:val="21"/>
                <w:highlight w:val="none"/>
                <w:lang w:eastAsia="en-US"/>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val="en-US" w:eastAsia="en-US"/>
              </w:rPr>
              <w:t>Ⅰ级（紧急）</w:t>
            </w:r>
            <w:r>
              <w:rPr>
                <w:rFonts w:ascii="宋体" w:hAnsi="宋体" w:eastAsia="宋体"/>
                <w:bCs/>
                <w:color w:val="000000"/>
                <w:sz w:val="21"/>
                <w:szCs w:val="21"/>
                <w:highlight w:val="none"/>
                <w:lang w:eastAsia="en-US"/>
              </w:rPr>
              <w:t>：系统停机或对用户的全部业务运作有重大影响。</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5</w:t>
            </w:r>
            <w:r>
              <w:rPr>
                <w:rFonts w:hint="eastAsia" w:ascii="宋体" w:hAnsi="宋体" w:eastAsia="宋体" w:cs="微软雅黑"/>
                <w:bCs/>
                <w:color w:val="000000"/>
                <w:sz w:val="21"/>
                <w:szCs w:val="21"/>
                <w:highlight w:val="none"/>
                <w:lang w:eastAsia="en-US"/>
              </w:rPr>
              <w:t>分钟内响应</w:t>
            </w:r>
            <w:bookmarkStart w:id="1" w:name="_Hlk6384821"/>
            <w:r>
              <w:rPr>
                <w:rFonts w:hint="eastAsia" w:ascii="宋体" w:hAnsi="宋体" w:eastAsia="宋体" w:cs="微软雅黑"/>
                <w:bCs/>
                <w:color w:val="000000"/>
                <w:sz w:val="21"/>
                <w:szCs w:val="21"/>
                <w:highlight w:val="none"/>
                <w:lang w:eastAsia="en-US"/>
              </w:rPr>
              <w:t>，</w:t>
            </w:r>
            <w:bookmarkEnd w:id="1"/>
            <w:r>
              <w:rPr>
                <w:rFonts w:ascii="宋体" w:hAnsi="宋体" w:eastAsia="宋体"/>
                <w:bCs/>
                <w:color w:val="000000"/>
                <w:sz w:val="21"/>
                <w:szCs w:val="21"/>
                <w:highlight w:val="none"/>
                <w:lang w:eastAsia="en-US"/>
              </w:rPr>
              <w:t>30</w:t>
            </w:r>
            <w:r>
              <w:rPr>
                <w:rFonts w:hint="eastAsia" w:ascii="宋体" w:hAnsi="宋体" w:eastAsia="宋体"/>
                <w:bCs/>
                <w:color w:val="000000"/>
                <w:sz w:val="21"/>
                <w:szCs w:val="21"/>
                <w:highlight w:val="none"/>
                <w:lang w:eastAsia="en-US"/>
              </w:rPr>
              <w:t>分钟到现场，</w:t>
            </w:r>
            <w:r>
              <w:rPr>
                <w:rFonts w:ascii="宋体" w:hAnsi="宋体" w:eastAsia="宋体"/>
                <w:bCs/>
                <w:color w:val="000000"/>
                <w:sz w:val="21"/>
                <w:szCs w:val="21"/>
                <w:highlight w:val="none"/>
                <w:lang w:eastAsia="en-US"/>
              </w:rPr>
              <w:t>1</w:t>
            </w:r>
            <w:r>
              <w:rPr>
                <w:rFonts w:hint="eastAsia" w:ascii="宋体" w:hAnsi="宋体" w:eastAsia="宋体"/>
                <w:bCs/>
                <w:color w:val="000000"/>
                <w:sz w:val="21"/>
                <w:szCs w:val="21"/>
                <w:highlight w:val="none"/>
                <w:lang w:eastAsia="en-US"/>
              </w:rPr>
              <w:t>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ascii="宋体" w:hAnsi="宋体" w:eastAsia="宋体"/>
                <w:bCs/>
                <w:color w:val="000000"/>
                <w:sz w:val="21"/>
                <w:szCs w:val="21"/>
                <w:highlight w:val="none"/>
                <w:lang w:eastAsia="en-US"/>
              </w:rPr>
              <w:t>2</w:t>
            </w:r>
            <w:r>
              <w:rPr>
                <w:rFonts w:hint="eastAsia" w:ascii="宋体" w:hAnsi="宋体" w:eastAsia="宋体" w:cs="微软雅黑"/>
                <w:bCs/>
                <w:color w:val="000000"/>
                <w:sz w:val="21"/>
                <w:szCs w:val="21"/>
                <w:highlight w:val="none"/>
                <w:lang w:eastAsia="en-US"/>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val="en-US" w:eastAsia="en-US"/>
              </w:rPr>
              <w:t>Ⅱ级（重要）</w:t>
            </w:r>
            <w:r>
              <w:rPr>
                <w:rFonts w:ascii="宋体" w:hAnsi="宋体" w:eastAsia="宋体"/>
                <w:bCs/>
                <w:color w:val="000000"/>
                <w:sz w:val="21"/>
                <w:szCs w:val="21"/>
                <w:highlight w:val="none"/>
                <w:lang w:eastAsia="en-US"/>
              </w:rPr>
              <w:t>：系统的操作性能严重降级或对用户的重要业务运作有不良影响。</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5</w:t>
            </w:r>
            <w:r>
              <w:rPr>
                <w:rFonts w:hint="eastAsia" w:ascii="宋体" w:hAnsi="宋体" w:eastAsia="宋体" w:cs="微软雅黑"/>
                <w:bCs/>
                <w:color w:val="000000"/>
                <w:sz w:val="21"/>
                <w:szCs w:val="21"/>
                <w:highlight w:val="none"/>
                <w:lang w:eastAsia="en-US"/>
              </w:rPr>
              <w:t>分钟内响应，</w:t>
            </w:r>
            <w:r>
              <w:rPr>
                <w:rFonts w:hint="eastAsia" w:ascii="宋体" w:hAnsi="宋体" w:eastAsia="宋体"/>
                <w:bCs/>
                <w:color w:val="000000"/>
                <w:sz w:val="21"/>
                <w:szCs w:val="21"/>
                <w:highlight w:val="none"/>
                <w:lang w:eastAsia="en-US"/>
              </w:rPr>
              <w:t>30分钟到现场，1小时内提供方案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2</w:t>
            </w:r>
            <w:r>
              <w:rPr>
                <w:rFonts w:hint="eastAsia" w:ascii="宋体" w:hAnsi="宋体" w:eastAsia="宋体" w:cs="微软雅黑"/>
                <w:bCs/>
                <w:color w:val="000000"/>
                <w:sz w:val="21"/>
                <w:szCs w:val="21"/>
                <w:highlight w:val="none"/>
                <w:lang w:eastAsia="en-US"/>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val="en-US" w:eastAsia="en-US"/>
              </w:rPr>
              <w:t>Ⅲ级（关键）</w:t>
            </w:r>
            <w:r>
              <w:rPr>
                <w:rFonts w:ascii="宋体" w:hAnsi="宋体" w:eastAsia="宋体"/>
                <w:bCs/>
                <w:color w:val="000000"/>
                <w:sz w:val="21"/>
                <w:szCs w:val="21"/>
                <w:highlight w:val="none"/>
                <w:lang w:eastAsia="en-US"/>
              </w:rPr>
              <w:t>：系统的操作性能受损，但用户的大部分业务运作仍可正常工作。</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10</w:t>
            </w:r>
            <w:r>
              <w:rPr>
                <w:rFonts w:hint="eastAsia" w:ascii="宋体" w:hAnsi="宋体" w:eastAsia="宋体" w:cs="微软雅黑"/>
                <w:bCs/>
                <w:color w:val="000000"/>
                <w:sz w:val="21"/>
                <w:szCs w:val="21"/>
                <w:highlight w:val="none"/>
                <w:lang w:eastAsia="en-US"/>
              </w:rPr>
              <w:t>分钟内响应，</w:t>
            </w:r>
            <w:r>
              <w:rPr>
                <w:rFonts w:hint="eastAsia" w:ascii="宋体" w:hAnsi="宋体" w:eastAsia="宋体"/>
                <w:bCs/>
                <w:color w:val="000000"/>
                <w:sz w:val="21"/>
                <w:szCs w:val="21"/>
                <w:highlight w:val="none"/>
                <w:lang w:eastAsia="en-US"/>
              </w:rPr>
              <w:t>30分钟到现场，2小时内提供方案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4</w:t>
            </w:r>
            <w:r>
              <w:rPr>
                <w:rFonts w:hint="eastAsia" w:ascii="宋体" w:hAnsi="宋体" w:eastAsia="宋体" w:cs="微软雅黑"/>
                <w:bCs/>
                <w:color w:val="000000"/>
                <w:sz w:val="21"/>
                <w:szCs w:val="21"/>
                <w:highlight w:val="none"/>
                <w:lang w:eastAsia="en-US"/>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val="en-US" w:eastAsia="en-US"/>
              </w:rPr>
              <w:t>Ⅳ级（告警）</w:t>
            </w:r>
            <w:r>
              <w:rPr>
                <w:rFonts w:ascii="宋体" w:hAnsi="宋体" w:eastAsia="宋体"/>
                <w:bCs/>
                <w:color w:val="000000"/>
                <w:sz w:val="21"/>
                <w:szCs w:val="21"/>
                <w:highlight w:val="none"/>
                <w:lang w:eastAsia="en-US"/>
              </w:rPr>
              <w:t>：对业务方面的咨询需求，对用户的业务运作无影响。</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10</w:t>
            </w:r>
            <w:r>
              <w:rPr>
                <w:rFonts w:hint="eastAsia" w:ascii="宋体" w:hAnsi="宋体" w:eastAsia="宋体" w:cs="微软雅黑"/>
                <w:bCs/>
                <w:color w:val="000000"/>
                <w:sz w:val="21"/>
                <w:szCs w:val="21"/>
                <w:highlight w:val="none"/>
                <w:lang w:eastAsia="en-US"/>
              </w:rPr>
              <w:t>分钟内响应，</w:t>
            </w:r>
            <w:r>
              <w:rPr>
                <w:rFonts w:hint="eastAsia" w:ascii="宋体" w:hAnsi="宋体" w:eastAsia="宋体"/>
                <w:bCs/>
                <w:color w:val="000000"/>
                <w:sz w:val="21"/>
                <w:szCs w:val="21"/>
                <w:highlight w:val="none"/>
                <w:lang w:eastAsia="en-US"/>
              </w:rPr>
              <w:t>30分钟到现场，2小时内提供方案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highlight w:val="none"/>
                <w:lang w:eastAsia="en-US"/>
              </w:rPr>
            </w:pPr>
            <w:r>
              <w:rPr>
                <w:rFonts w:hint="eastAsia" w:ascii="宋体" w:hAnsi="宋体" w:eastAsia="宋体"/>
                <w:bCs/>
                <w:color w:val="000000"/>
                <w:sz w:val="21"/>
                <w:szCs w:val="21"/>
                <w:highlight w:val="none"/>
                <w:lang w:eastAsia="en-US"/>
              </w:rPr>
              <w:t>4</w:t>
            </w:r>
            <w:r>
              <w:rPr>
                <w:rFonts w:hint="eastAsia" w:ascii="宋体" w:hAnsi="宋体" w:eastAsia="宋体" w:cs="微软雅黑"/>
                <w:bCs/>
                <w:color w:val="000000"/>
                <w:sz w:val="21"/>
                <w:szCs w:val="21"/>
                <w:highlight w:val="none"/>
                <w:lang w:eastAsia="en-US"/>
              </w:rPr>
              <w:t>小时以内</w:t>
            </w:r>
          </w:p>
        </w:tc>
      </w:tr>
    </w:tbl>
    <w:p>
      <w:pPr>
        <w:widowControl/>
        <w:shd w:val="clear" w:color="auto" w:fill="FFFFFF"/>
        <w:spacing w:line="360" w:lineRule="auto"/>
        <w:rPr>
          <w:b/>
          <w:bCs/>
          <w:sz w:val="24"/>
          <w:szCs w:val="24"/>
          <w:highlight w:val="none"/>
          <w:lang w:val="en-US"/>
        </w:rPr>
      </w:pPr>
      <w:r>
        <w:rPr>
          <w:rFonts w:hint="eastAsia"/>
          <w:b/>
          <w:bCs/>
          <w:sz w:val="24"/>
          <w:szCs w:val="24"/>
          <w:highlight w:val="none"/>
          <w:lang w:val="en-US"/>
        </w:rPr>
        <w:t>4、服务响应</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供应商应提供包括驻场和远程在内的多种服务方式，确保7*24小时沟通畅通，同时满足以下要求：</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（1）因国家、省、市行政主管部门政策变化导致的系统软件接口新增或改动，包含在本次中标费用内，供应商需无条件响应。</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spacing w:line="360" w:lineRule="auto"/>
        <w:ind w:firstLine="480" w:firstLineChars="200"/>
        <w:rPr>
          <w:rFonts w:ascii="宋体" w:hAnsi="宋体" w:eastAsia="宋体"/>
          <w:sz w:val="24"/>
          <w:szCs w:val="24"/>
          <w:highlight w:val="none"/>
          <w:lang w:val="en-US"/>
        </w:rPr>
      </w:pPr>
      <w:r>
        <w:rPr>
          <w:rFonts w:hint="eastAsia" w:ascii="宋体" w:hAnsi="宋体" w:eastAsia="宋体"/>
          <w:sz w:val="24"/>
          <w:szCs w:val="24"/>
          <w:highlight w:val="none"/>
        </w:rPr>
        <w:t>（3）供应商应妥善制定应急预案，</w:t>
      </w:r>
      <w:r>
        <w:rPr>
          <w:rFonts w:hint="eastAsia" w:ascii="宋体" w:hAnsi="宋体" w:eastAsia="宋体"/>
          <w:sz w:val="24"/>
          <w:szCs w:val="24"/>
          <w:highlight w:val="none"/>
          <w:lang w:val="en-US"/>
        </w:rPr>
        <w:t>在维保期内提供不少于2次的应急演练并形成记录</w:t>
      </w:r>
      <w:r>
        <w:rPr>
          <w:rFonts w:hint="eastAsia" w:ascii="宋体" w:hAnsi="宋体" w:eastAsia="宋体"/>
          <w:sz w:val="24"/>
          <w:szCs w:val="24"/>
          <w:highlight w:val="none"/>
        </w:rPr>
        <w:t>，保证</w:t>
      </w:r>
      <w:r>
        <w:rPr>
          <w:rFonts w:hint="eastAsia" w:ascii="宋体" w:hAnsi="宋体" w:eastAsia="宋体"/>
          <w:sz w:val="24"/>
          <w:szCs w:val="24"/>
          <w:highlight w:val="none"/>
          <w:lang w:val="en-US"/>
        </w:rPr>
        <w:t>系统</w:t>
      </w:r>
      <w:r>
        <w:rPr>
          <w:rFonts w:hint="eastAsia" w:ascii="宋体" w:hAnsi="宋体" w:eastAsia="宋体"/>
          <w:sz w:val="24"/>
          <w:szCs w:val="24"/>
          <w:highlight w:val="none"/>
        </w:rPr>
        <w:t>面对突发情况能够快速高效的恢复正常运行，处理系统故障，并总结故障原因，保证同类故障不会再次发生，提升系统稳定性。</w:t>
      </w:r>
    </w:p>
    <w:p>
      <w:pPr>
        <w:widowControl/>
        <w:shd w:val="clear" w:color="auto" w:fill="FFFFFF"/>
        <w:spacing w:line="360" w:lineRule="auto"/>
        <w:rPr>
          <w:b/>
          <w:bCs/>
          <w:sz w:val="24"/>
          <w:szCs w:val="24"/>
          <w:highlight w:val="none"/>
          <w:lang w:val="en-US"/>
        </w:rPr>
      </w:pPr>
      <w:r>
        <w:rPr>
          <w:rFonts w:hint="eastAsia"/>
          <w:b/>
          <w:bCs/>
          <w:sz w:val="24"/>
          <w:szCs w:val="24"/>
          <w:highlight w:val="none"/>
          <w:lang w:val="en-US"/>
        </w:rPr>
        <w:t>5、材料要求：</w:t>
      </w:r>
    </w:p>
    <w:p>
      <w:pPr>
        <w:spacing w:line="360" w:lineRule="auto"/>
        <w:ind w:firstLine="480" w:firstLineChars="200"/>
        <w:rPr>
          <w:rFonts w:ascii="宋体" w:hAnsi="宋体" w:eastAsia="宋体" w:cs="微软雅黑"/>
          <w:sz w:val="24"/>
          <w:szCs w:val="24"/>
          <w:highlight w:val="none"/>
        </w:rPr>
      </w:pPr>
      <w:r>
        <w:rPr>
          <w:rFonts w:ascii="宋体" w:hAnsi="宋体" w:eastAsia="宋体" w:cs="微软雅黑"/>
          <w:sz w:val="24"/>
          <w:szCs w:val="24"/>
          <w:highlight w:val="none"/>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pPr>
        <w:widowControl/>
        <w:shd w:val="clear" w:color="auto" w:fill="FFFFFF"/>
        <w:spacing w:line="360" w:lineRule="auto"/>
        <w:rPr>
          <w:b/>
          <w:bCs/>
          <w:sz w:val="24"/>
          <w:szCs w:val="24"/>
          <w:highlight w:val="none"/>
          <w:lang w:val="en-US"/>
        </w:rPr>
      </w:pPr>
      <w:r>
        <w:rPr>
          <w:rFonts w:hint="eastAsia"/>
          <w:b/>
          <w:bCs/>
          <w:sz w:val="24"/>
          <w:szCs w:val="24"/>
          <w:highlight w:val="none"/>
          <w:lang w:val="en-US"/>
        </w:rPr>
        <w:t>6、安全和保密要求：</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（1）供应商应按照国家信息安全三级等保要求，定期主动进行项目安全检测及漏洞扫描，并配合</w:t>
      </w:r>
      <w:r>
        <w:rPr>
          <w:rFonts w:ascii="宋体" w:hAnsi="宋体" w:eastAsia="宋体" w:cs="微软雅黑"/>
          <w:sz w:val="24"/>
          <w:szCs w:val="24"/>
          <w:highlight w:val="none"/>
        </w:rPr>
        <w:t>采购人</w:t>
      </w:r>
      <w:r>
        <w:rPr>
          <w:rFonts w:hint="eastAsia" w:ascii="宋体" w:hAnsi="宋体" w:eastAsia="宋体" w:cs="微软雅黑"/>
          <w:sz w:val="24"/>
          <w:szCs w:val="24"/>
          <w:highlight w:val="none"/>
        </w:rPr>
        <w:t>安排的其他安全检测要求，本项目通过任何途径发现的漏洞由供应商负责修复。</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（2）供应商应通过多种形式保证项目应用与数据安全，保证项目相关信息不会外泄，建立定期备份机制，在遇到突发情况时能够迅速响应，完成恢复。</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（3）供应商对运维项目所涉及技术资料、系统数据等有保密责任，严禁向第三方泄露，并不得私自留存。签订合同时供应商应单独提供安全保密承诺函并加盖公章送至采购方。</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四、商务部分要求</w:t>
      </w:r>
    </w:p>
    <w:p>
      <w:pPr>
        <w:pStyle w:val="2"/>
        <w:spacing w:line="360" w:lineRule="auto"/>
        <w:ind w:left="0" w:firstLine="482" w:firstLineChars="200"/>
        <w:rPr>
          <w:rFonts w:ascii="宋体" w:hAnsi="宋体" w:eastAsia="宋体"/>
          <w:b/>
          <w:sz w:val="24"/>
          <w:szCs w:val="24"/>
          <w:highlight w:val="none"/>
        </w:rPr>
      </w:pPr>
      <w:r>
        <w:rPr>
          <w:rFonts w:hint="eastAsia" w:ascii="宋体" w:hAnsi="宋体" w:eastAsia="宋体"/>
          <w:b/>
          <w:sz w:val="24"/>
          <w:szCs w:val="24"/>
          <w:highlight w:val="none"/>
          <w:lang w:val="en-US"/>
        </w:rPr>
        <w:t>1</w:t>
      </w:r>
      <w:r>
        <w:rPr>
          <w:rFonts w:hint="eastAsia" w:ascii="宋体" w:hAnsi="宋体" w:eastAsia="宋体"/>
          <w:b/>
          <w:sz w:val="24"/>
          <w:szCs w:val="24"/>
          <w:highlight w:val="none"/>
        </w:rPr>
        <w:t>、服务期限：</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服务期限：</w:t>
      </w:r>
      <w:r>
        <w:rPr>
          <w:rFonts w:hint="eastAsia" w:ascii="宋体" w:hAnsi="宋体" w:eastAsia="宋体"/>
          <w:sz w:val="24"/>
          <w:szCs w:val="24"/>
          <w:highlight w:val="none"/>
          <w:lang w:val="en-US" w:eastAsia="zh-Hans"/>
        </w:rPr>
        <w:t>1年。</w:t>
      </w:r>
    </w:p>
    <w:p>
      <w:pPr>
        <w:pStyle w:val="2"/>
        <w:spacing w:line="360" w:lineRule="auto"/>
        <w:ind w:left="0" w:firstLine="481"/>
        <w:rPr>
          <w:rFonts w:ascii="宋体" w:hAnsi="宋体" w:eastAsia="宋体"/>
          <w:b/>
          <w:bCs/>
          <w:sz w:val="24"/>
          <w:szCs w:val="24"/>
          <w:highlight w:val="none"/>
          <w:lang w:val="en-US"/>
        </w:rPr>
      </w:pPr>
      <w:r>
        <w:rPr>
          <w:rFonts w:hint="eastAsia" w:ascii="宋体" w:hAnsi="宋体" w:eastAsia="宋体"/>
          <w:b/>
          <w:bCs/>
          <w:sz w:val="24"/>
          <w:szCs w:val="24"/>
          <w:highlight w:val="none"/>
          <w:lang w:val="en-US"/>
        </w:rPr>
        <w:t>2、服务保障和自罚承诺</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rPr>
        <w:t>如因供应商投入人员过少原因，造成无法在承诺工期内完成服务，由此产生的一切责任由供应商承担。</w:t>
      </w:r>
    </w:p>
    <w:p>
      <w:pPr>
        <w:spacing w:line="360" w:lineRule="auto"/>
        <w:ind w:firstLine="480" w:firstLineChars="200"/>
        <w:rPr>
          <w:rFonts w:ascii="宋体" w:hAnsi="宋体" w:eastAsia="宋体"/>
          <w:sz w:val="24"/>
          <w:szCs w:val="24"/>
          <w:highlight w:val="none"/>
          <w:lang w:val="en-US"/>
        </w:rPr>
      </w:pPr>
      <w:r>
        <w:rPr>
          <w:rFonts w:hint="eastAsia" w:ascii="宋体" w:hAnsi="宋体" w:eastAsia="宋体"/>
          <w:sz w:val="24"/>
          <w:szCs w:val="24"/>
          <w:highlight w:val="none"/>
          <w:lang w:val="en-US"/>
        </w:rPr>
        <w:t>（3）其他由于供应商导致的问题所产生的的一切责任，由供应商承担。</w:t>
      </w:r>
    </w:p>
    <w:p>
      <w:pPr>
        <w:spacing w:line="360" w:lineRule="auto"/>
        <w:ind w:firstLine="482" w:firstLineChars="200"/>
        <w:rPr>
          <w:rFonts w:ascii="宋体" w:hAnsi="宋体" w:eastAsia="宋体" w:cs="微软雅黑"/>
          <w:b/>
          <w:sz w:val="24"/>
          <w:szCs w:val="24"/>
          <w:highlight w:val="none"/>
        </w:rPr>
      </w:pPr>
      <w:r>
        <w:rPr>
          <w:rFonts w:hint="eastAsia" w:ascii="宋体" w:hAnsi="宋体" w:eastAsia="宋体" w:cs="微软雅黑"/>
          <w:b/>
          <w:sz w:val="24"/>
          <w:szCs w:val="24"/>
          <w:highlight w:val="none"/>
          <w:lang w:val="en-US"/>
        </w:rPr>
        <w:t>3</w:t>
      </w:r>
      <w:r>
        <w:rPr>
          <w:rFonts w:hint="eastAsia" w:ascii="宋体" w:hAnsi="宋体" w:eastAsia="宋体" w:cs="微软雅黑"/>
          <w:b/>
          <w:sz w:val="24"/>
          <w:szCs w:val="24"/>
          <w:highlight w:val="none"/>
        </w:rPr>
        <w:t xml:space="preserve">、报价说明 </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spacing w:line="360" w:lineRule="auto"/>
        <w:ind w:firstLine="482" w:firstLineChars="200"/>
        <w:rPr>
          <w:rFonts w:ascii="宋体" w:hAnsi="宋体" w:eastAsia="宋体" w:cs="微软雅黑"/>
          <w:b/>
          <w:sz w:val="24"/>
          <w:szCs w:val="24"/>
          <w:highlight w:val="none"/>
        </w:rPr>
      </w:pPr>
      <w:r>
        <w:rPr>
          <w:rFonts w:hint="eastAsia" w:ascii="宋体" w:hAnsi="宋体" w:eastAsia="宋体" w:cs="微软雅黑"/>
          <w:b/>
          <w:sz w:val="24"/>
          <w:szCs w:val="24"/>
          <w:highlight w:val="none"/>
          <w:lang w:val="en-US"/>
        </w:rPr>
        <w:t>4</w:t>
      </w:r>
      <w:r>
        <w:rPr>
          <w:rFonts w:hint="eastAsia" w:ascii="宋体" w:hAnsi="宋体" w:eastAsia="宋体" w:cs="微软雅黑"/>
          <w:b/>
          <w:sz w:val="24"/>
          <w:szCs w:val="24"/>
          <w:highlight w:val="none"/>
        </w:rPr>
        <w:t>、考核要求</w:t>
      </w:r>
    </w:p>
    <w:p>
      <w:pPr>
        <w:pStyle w:val="2"/>
        <w:spacing w:line="360" w:lineRule="auto"/>
        <w:ind w:left="0" w:firstLine="480" w:firstLineChars="200"/>
        <w:rPr>
          <w:rFonts w:ascii="宋体" w:hAnsi="宋体" w:eastAsia="宋体" w:cs="微软雅黑"/>
          <w:sz w:val="24"/>
          <w:szCs w:val="24"/>
          <w:highlight w:val="none"/>
        </w:rPr>
      </w:pPr>
      <w:r>
        <w:rPr>
          <w:rFonts w:ascii="宋体" w:hAnsi="宋体" w:eastAsia="宋体" w:cs="微软雅黑"/>
          <w:sz w:val="24"/>
          <w:szCs w:val="24"/>
          <w:highlight w:val="none"/>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pPr>
        <w:spacing w:line="360" w:lineRule="auto"/>
        <w:ind w:firstLine="482" w:firstLineChars="200"/>
        <w:rPr>
          <w:rFonts w:ascii="宋体" w:hAnsi="宋体" w:eastAsia="宋体" w:cs="微软雅黑"/>
          <w:b/>
          <w:bCs/>
          <w:sz w:val="24"/>
          <w:szCs w:val="24"/>
          <w:highlight w:val="none"/>
        </w:rPr>
      </w:pPr>
      <w:r>
        <w:rPr>
          <w:rFonts w:hint="eastAsia" w:ascii="宋体" w:hAnsi="宋体" w:eastAsia="宋体" w:cs="微软雅黑"/>
          <w:b/>
          <w:bCs/>
          <w:sz w:val="24"/>
          <w:szCs w:val="24"/>
          <w:highlight w:val="none"/>
          <w:lang w:val="en-US"/>
        </w:rPr>
        <w:t>5</w:t>
      </w:r>
      <w:r>
        <w:rPr>
          <w:rFonts w:hint="eastAsia" w:ascii="宋体" w:hAnsi="宋体" w:eastAsia="宋体" w:cs="微软雅黑"/>
          <w:b/>
          <w:bCs/>
          <w:sz w:val="24"/>
          <w:szCs w:val="24"/>
          <w:highlight w:val="none"/>
        </w:rPr>
        <w:t>、付款条件</w:t>
      </w:r>
    </w:p>
    <w:p>
      <w:pPr>
        <w:spacing w:line="360" w:lineRule="auto"/>
        <w:ind w:firstLine="480" w:firstLineChars="200"/>
        <w:rPr>
          <w:rFonts w:ascii="宋体" w:hAnsi="宋体" w:eastAsia="宋体" w:cs="微软雅黑"/>
          <w:sz w:val="24"/>
          <w:szCs w:val="24"/>
          <w:highlight w:val="none"/>
        </w:rPr>
      </w:pPr>
      <w:bookmarkStart w:id="2" w:name="_Hlk79656128"/>
      <w:r>
        <w:rPr>
          <w:rFonts w:hint="eastAsia" w:ascii="宋体" w:hAnsi="宋体"/>
          <w:sz w:val="24"/>
          <w:szCs w:val="24"/>
          <w:highlight w:val="none"/>
        </w:rPr>
        <w:t>合同签订后10</w:t>
      </w:r>
      <w:r>
        <w:rPr>
          <w:rFonts w:hint="eastAsia" w:ascii="宋体" w:hAnsi="宋体" w:eastAsia="宋体"/>
          <w:sz w:val="24"/>
          <w:szCs w:val="24"/>
          <w:highlight w:val="none"/>
          <w:lang w:val="en-US"/>
        </w:rPr>
        <w:t>个工作</w:t>
      </w:r>
      <w:r>
        <w:rPr>
          <w:rFonts w:hint="eastAsia" w:ascii="宋体" w:hAnsi="宋体"/>
          <w:sz w:val="24"/>
          <w:szCs w:val="24"/>
          <w:highlight w:val="none"/>
        </w:rPr>
        <w:t>日</w:t>
      </w:r>
      <w:r>
        <w:rPr>
          <w:rFonts w:hint="eastAsia" w:ascii="宋体" w:hAnsi="宋体"/>
          <w:sz w:val="24"/>
          <w:szCs w:val="24"/>
          <w:highlight w:val="none"/>
          <w:lang w:val="en-US" w:eastAsia="zh-Hans"/>
        </w:rPr>
        <w:t>内</w:t>
      </w:r>
      <w:r>
        <w:rPr>
          <w:rFonts w:hint="eastAsia" w:ascii="宋体" w:hAnsi="宋体"/>
          <w:sz w:val="24"/>
          <w:szCs w:val="24"/>
          <w:highlight w:val="none"/>
        </w:rPr>
        <w:t>，甲方</w:t>
      </w:r>
      <w:r>
        <w:rPr>
          <w:rFonts w:hint="eastAsia" w:ascii="宋体" w:hAnsi="宋体"/>
          <w:sz w:val="24"/>
          <w:szCs w:val="24"/>
          <w:highlight w:val="none"/>
          <w:lang w:val="en-US" w:eastAsia="zh-Hans"/>
        </w:rPr>
        <w:t>一次性</w:t>
      </w:r>
      <w:r>
        <w:rPr>
          <w:rFonts w:hint="eastAsia" w:ascii="宋体" w:hAnsi="宋体"/>
          <w:sz w:val="24"/>
          <w:szCs w:val="24"/>
          <w:highlight w:val="none"/>
        </w:rPr>
        <w:t>向乙方支付</w:t>
      </w:r>
      <w:r>
        <w:rPr>
          <w:rFonts w:hint="eastAsia" w:ascii="宋体" w:hAnsi="宋体"/>
          <w:sz w:val="24"/>
          <w:szCs w:val="24"/>
          <w:highlight w:val="none"/>
          <w:lang w:val="en-US" w:eastAsia="zh-Hans"/>
        </w:rPr>
        <w:t>全部</w:t>
      </w:r>
      <w:r>
        <w:rPr>
          <w:rFonts w:hint="eastAsia" w:ascii="宋体" w:hAnsi="宋体"/>
          <w:sz w:val="24"/>
          <w:szCs w:val="24"/>
          <w:highlight w:val="none"/>
        </w:rPr>
        <w:t>合同款。</w:t>
      </w:r>
      <w:bookmarkEnd w:id="2"/>
    </w:p>
    <w:p>
      <w:pPr>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备注：</w:t>
      </w:r>
    </w:p>
    <w:p>
      <w:pPr>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1、本章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w:t>
      </w:r>
    </w:p>
    <w:p>
      <w:pPr>
        <w:pStyle w:val="3"/>
        <w:keepNext w:val="0"/>
        <w:tabs>
          <w:tab w:val="left" w:pos="4731"/>
          <w:tab w:val="clear" w:pos="1440"/>
          <w:tab w:val="clear" w:pos="5670"/>
        </w:tabs>
        <w:autoSpaceDE w:val="0"/>
        <w:autoSpaceDN w:val="0"/>
        <w:spacing w:before="0" w:beforeLines="0" w:after="0" w:afterLines="0"/>
        <w:ind w:firstLine="0" w:firstLineChars="0"/>
        <w:jc w:val="center"/>
        <w:rPr>
          <w:rFonts w:hAnsi="黑体" w:cs="黑体"/>
          <w:color w:val="000000"/>
          <w:sz w:val="32"/>
          <w:szCs w:val="32"/>
          <w:highlight w:val="none"/>
        </w:rPr>
      </w:pPr>
      <w:r>
        <w:rPr>
          <w:rFonts w:hint="eastAsia" w:ascii="宋体" w:hAnsi="宋体"/>
          <w:bCs/>
          <w:color w:val="000000"/>
          <w:sz w:val="32"/>
          <w:szCs w:val="32"/>
          <w:highlight w:val="none"/>
        </w:rPr>
        <w:br w:type="page"/>
      </w:r>
      <w:r>
        <w:rPr>
          <w:rFonts w:hint="eastAsia" w:hAnsi="黑体" w:cs="黑体"/>
          <w:color w:val="000000"/>
          <w:sz w:val="32"/>
          <w:szCs w:val="32"/>
          <w:highlight w:val="none"/>
        </w:rPr>
        <w:t>第四章  合同草案条款及格式</w:t>
      </w: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jc w:val="center"/>
        <w:rPr>
          <w:rFonts w:eastAsia="黑体"/>
          <w:sz w:val="52"/>
          <w:highlight w:val="none"/>
        </w:rPr>
      </w:pPr>
      <w:r>
        <w:rPr>
          <w:rFonts w:hint="eastAsia" w:eastAsia="黑体"/>
          <w:sz w:val="52"/>
          <w:highlight w:val="none"/>
        </w:rPr>
        <w:t>政府采购合同</w:t>
      </w:r>
    </w:p>
    <w:p>
      <w:pPr>
        <w:jc w:val="center"/>
        <w:rPr>
          <w:rFonts w:eastAsia="黑体"/>
          <w:sz w:val="52"/>
          <w:highlight w:val="none"/>
        </w:rPr>
      </w:pPr>
    </w:p>
    <w:p>
      <w:pPr>
        <w:jc w:val="center"/>
        <w:rPr>
          <w:rFonts w:eastAsia="黑体"/>
          <w:sz w:val="52"/>
          <w:highlight w:val="none"/>
        </w:rPr>
      </w:pPr>
    </w:p>
    <w:p>
      <w:pPr>
        <w:jc w:val="center"/>
        <w:rPr>
          <w:rFonts w:eastAsia="黑体"/>
          <w:sz w:val="52"/>
          <w:highlight w:val="none"/>
        </w:rPr>
      </w:pPr>
    </w:p>
    <w:p>
      <w:pPr>
        <w:ind w:firstLine="1929" w:firstLineChars="536"/>
        <w:rPr>
          <w:rFonts w:ascii="黑体" w:eastAsia="黑体"/>
          <w:sz w:val="36"/>
          <w:highlight w:val="none"/>
        </w:rPr>
      </w:pPr>
    </w:p>
    <w:p>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pPr>
        <w:ind w:firstLine="1929" w:firstLineChars="536"/>
        <w:rPr>
          <w:rFonts w:ascii="黑体" w:eastAsia="黑体"/>
          <w:sz w:val="36"/>
          <w:highlight w:val="none"/>
        </w:rPr>
      </w:pPr>
    </w:p>
    <w:p>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pPr>
        <w:ind w:firstLine="1916"/>
        <w:rPr>
          <w:rFonts w:ascii="黑体" w:eastAsia="黑体"/>
          <w:sz w:val="36"/>
          <w:highlight w:val="none"/>
        </w:rPr>
      </w:pPr>
    </w:p>
    <w:p>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pPr>
        <w:ind w:firstLine="1916"/>
        <w:rPr>
          <w:rFonts w:ascii="黑体" w:eastAsia="黑体"/>
          <w:sz w:val="36"/>
          <w:highlight w:val="none"/>
          <w:u w:val="single"/>
        </w:rPr>
      </w:pPr>
    </w:p>
    <w:p>
      <w:pPr>
        <w:ind w:firstLine="1916"/>
        <w:rPr>
          <w:rFonts w:ascii="黑体" w:eastAsia="黑体"/>
          <w:sz w:val="36"/>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autoSpaceDE w:val="0"/>
        <w:autoSpaceDN w:val="0"/>
        <w:spacing w:line="274" w:lineRule="exact"/>
        <w:ind w:firstLine="480" w:firstLineChars="200"/>
        <w:jc w:val="left"/>
        <w:rPr>
          <w:rFonts w:ascii="宋体" w:hAnsi="宋体" w:eastAsia="宋体"/>
          <w:sz w:val="24"/>
          <w:szCs w:val="24"/>
          <w:highlight w:val="none"/>
          <w:lang w:bidi="zh-CN"/>
        </w:rPr>
      </w:pPr>
      <w:r>
        <w:rPr>
          <w:rFonts w:ascii="宋体" w:hAnsi="宋体" w:eastAsia="宋体"/>
          <w:sz w:val="24"/>
          <w:szCs w:val="24"/>
          <w:highlight w:val="none"/>
          <w:lang w:bidi="zh-CN"/>
        </w:rPr>
        <w:t>合同编号：</w:t>
      </w:r>
    </w:p>
    <w:p>
      <w:pPr>
        <w:tabs>
          <w:tab w:val="left" w:pos="5151"/>
        </w:tabs>
        <w:autoSpaceDE w:val="0"/>
        <w:autoSpaceDN w:val="0"/>
        <w:spacing w:before="160"/>
        <w:ind w:left="510"/>
        <w:jc w:val="left"/>
        <w:rPr>
          <w:rFonts w:ascii="宋体" w:hAnsi="宋体" w:eastAsia="宋体"/>
          <w:sz w:val="24"/>
          <w:szCs w:val="24"/>
          <w:highlight w:val="none"/>
          <w:lang w:bidi="zh-CN"/>
        </w:rPr>
      </w:pPr>
      <w:r>
        <w:rPr>
          <w:rFonts w:ascii="宋体" w:hAnsi="宋体" w:eastAsia="宋体"/>
          <w:sz w:val="24"/>
          <w:szCs w:val="24"/>
          <w:highlight w:val="none"/>
          <w:lang w:bidi="zh-CN"/>
        </w:rPr>
        <w:t>采购人</w:t>
      </w:r>
      <w:r>
        <w:rPr>
          <w:rFonts w:hint="eastAsia" w:ascii="宋体" w:hAnsi="宋体" w:eastAsia="宋体"/>
          <w:sz w:val="24"/>
          <w:szCs w:val="24"/>
          <w:highlight w:val="none"/>
          <w:lang w:bidi="zh-CN"/>
        </w:rPr>
        <w:t>：</w:t>
      </w:r>
      <w:r>
        <w:rPr>
          <w:rFonts w:ascii="宋体" w:hAnsi="宋体" w:eastAsia="宋体"/>
          <w:sz w:val="24"/>
          <w:szCs w:val="24"/>
          <w:highlight w:val="none"/>
          <w:lang w:bidi="zh-CN"/>
        </w:rPr>
        <w:t>（以下称甲方）</w:t>
      </w:r>
      <w:r>
        <w:rPr>
          <w:rFonts w:ascii="宋体" w:hAnsi="宋体" w:eastAsia="宋体"/>
          <w:sz w:val="24"/>
          <w:szCs w:val="24"/>
          <w:highlight w:val="none"/>
          <w:lang w:bidi="zh-CN"/>
        </w:rPr>
        <w:tab/>
      </w:r>
      <w:r>
        <w:rPr>
          <w:rFonts w:ascii="宋体" w:hAnsi="宋体" w:eastAsia="宋体"/>
          <w:sz w:val="24"/>
          <w:szCs w:val="24"/>
          <w:highlight w:val="none"/>
          <w:lang w:bidi="zh-CN"/>
        </w:rPr>
        <w:t>供应商：（以下称乙方）</w:t>
      </w:r>
    </w:p>
    <w:p>
      <w:pPr>
        <w:tabs>
          <w:tab w:val="left" w:pos="5151"/>
        </w:tabs>
        <w:autoSpaceDE w:val="0"/>
        <w:autoSpaceDN w:val="0"/>
        <w:spacing w:before="161"/>
        <w:ind w:left="510"/>
        <w:jc w:val="left"/>
        <w:rPr>
          <w:rFonts w:ascii="宋体" w:hAnsi="宋体" w:eastAsia="宋体"/>
          <w:sz w:val="24"/>
          <w:szCs w:val="24"/>
          <w:highlight w:val="none"/>
          <w:lang w:bidi="zh-CN"/>
        </w:rPr>
      </w:pPr>
      <w:r>
        <w:rPr>
          <w:rFonts w:ascii="宋体" w:hAnsi="宋体" w:eastAsia="宋体"/>
          <w:sz w:val="24"/>
          <w:szCs w:val="24"/>
          <w:highlight w:val="none"/>
          <w:lang w:bidi="zh-CN"/>
        </w:rPr>
        <w:t>住所地：</w:t>
      </w:r>
      <w:r>
        <w:rPr>
          <w:rFonts w:ascii="宋体" w:hAnsi="宋体" w:eastAsia="宋体"/>
          <w:sz w:val="24"/>
          <w:szCs w:val="24"/>
          <w:highlight w:val="none"/>
          <w:lang w:bidi="zh-CN"/>
        </w:rPr>
        <w:tab/>
      </w:r>
      <w:r>
        <w:rPr>
          <w:rFonts w:ascii="宋体" w:hAnsi="宋体" w:eastAsia="宋体"/>
          <w:sz w:val="24"/>
          <w:szCs w:val="24"/>
          <w:highlight w:val="none"/>
          <w:lang w:bidi="zh-CN"/>
        </w:rPr>
        <w:t>住所地</w:t>
      </w:r>
      <w:r>
        <w:rPr>
          <w:rFonts w:hint="eastAsia" w:ascii="宋体" w:hAnsi="宋体" w:eastAsia="宋体"/>
          <w:sz w:val="24"/>
          <w:szCs w:val="24"/>
          <w:highlight w:val="none"/>
          <w:lang w:bidi="zh-CN"/>
        </w:rPr>
        <w:t>：</w:t>
      </w:r>
    </w:p>
    <w:p>
      <w:pPr>
        <w:autoSpaceDE w:val="0"/>
        <w:autoSpaceDN w:val="0"/>
        <w:spacing w:before="158" w:line="360" w:lineRule="auto"/>
        <w:ind w:left="618" w:right="617" w:firstLine="480"/>
        <w:jc w:val="left"/>
        <w:rPr>
          <w:rFonts w:ascii="宋体" w:hAnsi="宋体" w:eastAsia="宋体"/>
          <w:sz w:val="24"/>
          <w:szCs w:val="24"/>
          <w:highlight w:val="none"/>
          <w:lang w:bidi="zh-CN"/>
        </w:rPr>
      </w:pPr>
      <w:r>
        <w:rPr>
          <w:rFonts w:ascii="宋体" w:hAnsi="宋体" w:eastAsia="宋体"/>
          <w:spacing w:val="-7"/>
          <w:sz w:val="24"/>
          <w:szCs w:val="24"/>
          <w:highlight w:val="none"/>
          <w:lang w:bidi="zh-CN"/>
        </w:rPr>
        <w:t>根据《中华人民共和国政府采购法》、《中华人民共和国合同法》等法律法规的规</w:t>
      </w:r>
      <w:r>
        <w:rPr>
          <w:rFonts w:ascii="宋体" w:hAnsi="宋体" w:eastAsia="宋体"/>
          <w:sz w:val="24"/>
          <w:szCs w:val="24"/>
          <w:highlight w:val="none"/>
          <w:lang w:bidi="zh-CN"/>
        </w:rPr>
        <w:t>定，甲乙双方按照</w:t>
      </w:r>
      <w:r>
        <w:rPr>
          <w:rFonts w:hint="eastAsia" w:ascii="宋体" w:hAnsi="宋体" w:eastAsia="宋体"/>
          <w:sz w:val="24"/>
          <w:szCs w:val="24"/>
          <w:highlight w:val="none"/>
          <w:lang w:bidi="zh-CN"/>
        </w:rPr>
        <w:t>采购人</w:t>
      </w:r>
      <w:r>
        <w:rPr>
          <w:rFonts w:ascii="宋体" w:hAnsi="宋体" w:eastAsia="宋体"/>
          <w:sz w:val="24"/>
          <w:szCs w:val="24"/>
          <w:highlight w:val="none"/>
          <w:lang w:bidi="zh-CN"/>
        </w:rPr>
        <w:t>的招标结果签订本合同。</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第一条 合同标的</w:t>
      </w:r>
    </w:p>
    <w:p>
      <w:pPr>
        <w:tabs>
          <w:tab w:val="left" w:pos="8538"/>
        </w:tabs>
        <w:autoSpaceDE w:val="0"/>
        <w:autoSpaceDN w:val="0"/>
        <w:spacing w:before="160" w:line="360" w:lineRule="auto"/>
        <w:ind w:left="1098"/>
        <w:jc w:val="left"/>
        <w:rPr>
          <w:rFonts w:ascii="宋体" w:hAnsi="宋体" w:eastAsia="宋体"/>
          <w:sz w:val="24"/>
          <w:szCs w:val="24"/>
          <w:highlight w:val="none"/>
          <w:u w:val="single"/>
          <w:lang w:bidi="zh-CN"/>
        </w:rPr>
      </w:pPr>
      <w:r>
        <w:rPr>
          <w:rFonts w:ascii="宋体" w:hAnsi="宋体" w:eastAsia="宋体"/>
          <w:sz w:val="24"/>
          <w:szCs w:val="24"/>
          <w:highlight w:val="none"/>
          <w:lang w:bidi="zh-CN"/>
        </w:rPr>
        <w:t>1、乙方根据甲方需求提供下列货物和服务：</w:t>
      </w:r>
      <w:r>
        <w:rPr>
          <w:rFonts w:hint="eastAsia" w:ascii="宋体" w:hAnsi="宋体" w:eastAsia="宋体"/>
          <w:sz w:val="24"/>
          <w:szCs w:val="24"/>
          <w:highlight w:val="none"/>
          <w:u w:val="single"/>
          <w:lang w:bidi="zh-CN"/>
        </w:rPr>
        <w:t xml:space="preserve"> </w:t>
      </w:r>
      <w:r>
        <w:rPr>
          <w:rFonts w:ascii="宋体" w:hAnsi="宋体" w:eastAsia="宋体"/>
          <w:sz w:val="24"/>
          <w:szCs w:val="24"/>
          <w:highlight w:val="none"/>
          <w:u w:val="single"/>
          <w:lang w:bidi="zh-CN"/>
        </w:rPr>
        <w:t xml:space="preserve">                         </w:t>
      </w:r>
      <w:r>
        <w:rPr>
          <w:rFonts w:ascii="宋体" w:hAnsi="宋体" w:eastAsia="宋体"/>
          <w:sz w:val="24"/>
          <w:szCs w:val="24"/>
          <w:highlight w:val="none"/>
          <w:lang w:bidi="zh-CN"/>
        </w:rPr>
        <w:t>。</w:t>
      </w:r>
    </w:p>
    <w:p>
      <w:pPr>
        <w:autoSpaceDE w:val="0"/>
        <w:autoSpaceDN w:val="0"/>
        <w:spacing w:before="159" w:line="360" w:lineRule="auto"/>
        <w:ind w:left="1038" w:firstLine="62"/>
        <w:jc w:val="left"/>
        <w:rPr>
          <w:rFonts w:ascii="宋体" w:hAnsi="宋体" w:eastAsia="宋体"/>
          <w:sz w:val="24"/>
          <w:szCs w:val="22"/>
          <w:highlight w:val="none"/>
          <w:lang w:bidi="zh-CN"/>
        </w:rPr>
      </w:pPr>
      <w:r>
        <w:rPr>
          <w:rFonts w:ascii="宋体" w:hAnsi="宋体" w:eastAsia="宋体"/>
          <w:sz w:val="24"/>
          <w:szCs w:val="22"/>
          <w:highlight w:val="none"/>
          <w:lang w:bidi="zh-CN"/>
        </w:rPr>
        <w:t>2、</w:t>
      </w:r>
      <w:r>
        <w:rPr>
          <w:rFonts w:ascii="宋体" w:hAnsi="宋体" w:eastAsia="宋体"/>
          <w:sz w:val="22"/>
          <w:szCs w:val="22"/>
          <w:highlight w:val="none"/>
          <w:lang w:bidi="zh-CN"/>
        </w:rPr>
        <w:t>货物和服务</w:t>
      </w:r>
      <w:r>
        <w:rPr>
          <w:rFonts w:ascii="宋体" w:hAnsi="宋体" w:eastAsia="宋体"/>
          <w:sz w:val="24"/>
          <w:szCs w:val="22"/>
          <w:highlight w:val="none"/>
          <w:lang w:bidi="zh-CN"/>
        </w:rPr>
        <w:t>名称、规格及数量详见乙方响应文件。</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第二条 合同总价款</w:t>
      </w:r>
    </w:p>
    <w:p>
      <w:pPr>
        <w:tabs>
          <w:tab w:val="left" w:pos="5396"/>
        </w:tabs>
        <w:autoSpaceDE w:val="0"/>
        <w:autoSpaceDN w:val="0"/>
        <w:spacing w:line="360" w:lineRule="auto"/>
        <w:ind w:left="618" w:right="617" w:firstLine="480"/>
        <w:jc w:val="left"/>
        <w:rPr>
          <w:rFonts w:ascii="宋体" w:hAnsi="宋体" w:eastAsia="宋体"/>
          <w:sz w:val="24"/>
          <w:szCs w:val="24"/>
          <w:highlight w:val="none"/>
          <w:lang w:bidi="zh-CN"/>
        </w:rPr>
      </w:pPr>
      <w:r>
        <w:rPr>
          <w:rFonts w:ascii="宋体" w:hAnsi="宋体" w:eastAsia="宋体"/>
          <w:sz w:val="24"/>
          <w:szCs w:val="24"/>
          <w:highlight w:val="none"/>
          <w:lang w:bidi="zh-CN"/>
        </w:rPr>
        <w:t>1</w:t>
      </w:r>
      <w:r>
        <w:rPr>
          <w:rFonts w:ascii="宋体" w:hAnsi="宋体" w:eastAsia="宋体"/>
          <w:spacing w:val="-10"/>
          <w:sz w:val="24"/>
          <w:szCs w:val="24"/>
          <w:highlight w:val="none"/>
          <w:lang w:bidi="zh-CN"/>
        </w:rPr>
        <w:t>、</w:t>
      </w:r>
      <w:r>
        <w:rPr>
          <w:rFonts w:ascii="宋体" w:hAnsi="宋体" w:eastAsia="宋体"/>
          <w:sz w:val="24"/>
          <w:szCs w:val="24"/>
          <w:highlight w:val="none"/>
          <w:lang w:bidi="zh-CN"/>
        </w:rPr>
        <w:t>本合同项下货物和服务总价款为</w:t>
      </w:r>
      <w:r>
        <w:rPr>
          <w:rFonts w:ascii="宋体" w:hAnsi="宋体" w:eastAsia="宋体"/>
          <w:sz w:val="24"/>
          <w:szCs w:val="24"/>
          <w:highlight w:val="none"/>
          <w:u w:val="single"/>
          <w:lang w:bidi="zh-CN"/>
        </w:rPr>
        <w:t xml:space="preserve"> </w:t>
      </w:r>
      <w:r>
        <w:rPr>
          <w:rFonts w:ascii="宋体" w:hAnsi="宋体" w:eastAsia="宋体"/>
          <w:sz w:val="24"/>
          <w:szCs w:val="24"/>
          <w:highlight w:val="none"/>
          <w:u w:val="single"/>
          <w:lang w:bidi="zh-CN"/>
        </w:rPr>
        <w:tab/>
      </w:r>
      <w:r>
        <w:rPr>
          <w:rFonts w:ascii="宋体" w:hAnsi="宋体" w:eastAsia="宋体"/>
          <w:sz w:val="24"/>
          <w:szCs w:val="24"/>
          <w:highlight w:val="none"/>
          <w:lang w:bidi="zh-CN"/>
        </w:rPr>
        <w:t>（大写</w:t>
      </w:r>
      <w:r>
        <w:rPr>
          <w:rFonts w:ascii="宋体" w:hAnsi="宋体" w:eastAsia="宋体"/>
          <w:spacing w:val="-10"/>
          <w:sz w:val="24"/>
          <w:szCs w:val="24"/>
          <w:highlight w:val="none"/>
          <w:lang w:bidi="zh-CN"/>
        </w:rPr>
        <w:t>）</w:t>
      </w:r>
      <w:r>
        <w:rPr>
          <w:rFonts w:ascii="宋体" w:hAnsi="宋体" w:eastAsia="宋体"/>
          <w:sz w:val="24"/>
          <w:szCs w:val="24"/>
          <w:highlight w:val="none"/>
          <w:lang w:bidi="zh-CN"/>
        </w:rPr>
        <w:t>人民币</w:t>
      </w:r>
      <w:r>
        <w:rPr>
          <w:rFonts w:ascii="宋体" w:hAnsi="宋体" w:eastAsia="宋体"/>
          <w:spacing w:val="-10"/>
          <w:sz w:val="24"/>
          <w:szCs w:val="24"/>
          <w:highlight w:val="none"/>
          <w:lang w:bidi="zh-CN"/>
        </w:rPr>
        <w:t>，</w:t>
      </w:r>
      <w:r>
        <w:rPr>
          <w:rFonts w:ascii="宋体" w:hAnsi="宋体" w:eastAsia="宋体"/>
          <w:sz w:val="24"/>
          <w:szCs w:val="24"/>
          <w:highlight w:val="none"/>
          <w:lang w:bidi="zh-CN"/>
        </w:rPr>
        <w:t>分项价款在乙</w:t>
      </w:r>
      <w:r>
        <w:rPr>
          <w:rFonts w:ascii="宋体" w:hAnsi="宋体" w:eastAsia="宋体"/>
          <w:spacing w:val="-10"/>
          <w:sz w:val="24"/>
          <w:szCs w:val="24"/>
          <w:highlight w:val="none"/>
          <w:lang w:bidi="zh-CN"/>
        </w:rPr>
        <w:t>方</w:t>
      </w:r>
      <w:r>
        <w:rPr>
          <w:rFonts w:ascii="宋体" w:hAnsi="宋体" w:eastAsia="宋体"/>
          <w:sz w:val="24"/>
          <w:szCs w:val="24"/>
          <w:highlight w:val="none"/>
          <w:lang w:bidi="zh-CN"/>
        </w:rPr>
        <w:t>“响</w:t>
      </w:r>
      <w:r>
        <w:rPr>
          <w:rFonts w:ascii="宋体" w:hAnsi="宋体" w:eastAsia="宋体"/>
          <w:spacing w:val="-17"/>
          <w:sz w:val="24"/>
          <w:szCs w:val="24"/>
          <w:highlight w:val="none"/>
          <w:lang w:bidi="zh-CN"/>
        </w:rPr>
        <w:t>应</w:t>
      </w:r>
      <w:r>
        <w:rPr>
          <w:rFonts w:ascii="宋体" w:hAnsi="宋体" w:eastAsia="宋体"/>
          <w:sz w:val="24"/>
          <w:szCs w:val="24"/>
          <w:highlight w:val="none"/>
          <w:lang w:bidi="zh-CN"/>
        </w:rPr>
        <w:t>文件价格部分”中有明确规定。</w:t>
      </w:r>
    </w:p>
    <w:p>
      <w:pPr>
        <w:autoSpaceDE w:val="0"/>
        <w:autoSpaceDN w:val="0"/>
        <w:spacing w:line="360" w:lineRule="auto"/>
        <w:ind w:left="618" w:right="617" w:firstLine="480"/>
        <w:rPr>
          <w:rFonts w:ascii="宋体" w:hAnsi="宋体" w:eastAsia="宋体"/>
          <w:sz w:val="24"/>
          <w:szCs w:val="24"/>
          <w:highlight w:val="none"/>
          <w:lang w:bidi="zh-CN"/>
        </w:rPr>
      </w:pPr>
      <w:r>
        <w:rPr>
          <w:rFonts w:ascii="宋体" w:hAnsi="宋体" w:eastAsia="宋体"/>
          <w:sz w:val="24"/>
          <w:szCs w:val="24"/>
          <w:highlight w:val="none"/>
          <w:lang w:bidi="zh-CN"/>
        </w:rPr>
        <w:t>2、本合同总价款为</w:t>
      </w:r>
      <w:r>
        <w:rPr>
          <w:rFonts w:hint="eastAsia" w:ascii="宋体" w:hAnsi="宋体" w:eastAsia="宋体"/>
          <w:color w:val="000000"/>
          <w:sz w:val="24"/>
          <w:szCs w:val="24"/>
          <w:highlight w:val="none"/>
        </w:rPr>
        <w:t>人员、设备、安装调试、验收、售后服务、伴随配套服务等所有含税费用</w:t>
      </w:r>
      <w:r>
        <w:rPr>
          <w:rFonts w:ascii="宋体" w:hAnsi="宋体" w:eastAsia="宋体"/>
          <w:spacing w:val="-8"/>
          <w:sz w:val="24"/>
          <w:szCs w:val="24"/>
          <w:highlight w:val="none"/>
          <w:lang w:bidi="zh-CN"/>
        </w:rPr>
        <w:t>、支付给员工的工资和国家强</w:t>
      </w:r>
      <w:r>
        <w:rPr>
          <w:rFonts w:ascii="宋体" w:hAnsi="宋体" w:eastAsia="宋体"/>
          <w:sz w:val="24"/>
          <w:szCs w:val="24"/>
          <w:highlight w:val="none"/>
          <w:lang w:bidi="zh-CN"/>
        </w:rPr>
        <w:t>制缴纳的各种社会保障资金，以及乙方认为需要的其他费用等。</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3、本合同执行期间合同总价款不变。</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第三条 组成本合同的有关文件</w:t>
      </w:r>
    </w:p>
    <w:p>
      <w:pPr>
        <w:autoSpaceDE w:val="0"/>
        <w:autoSpaceDN w:val="0"/>
        <w:spacing w:before="2" w:line="360" w:lineRule="auto"/>
        <w:ind w:left="618" w:right="617" w:firstLine="480"/>
        <w:rPr>
          <w:rFonts w:ascii="宋体" w:hAnsi="宋体" w:eastAsia="宋体"/>
          <w:sz w:val="24"/>
          <w:szCs w:val="24"/>
          <w:highlight w:val="none"/>
          <w:lang w:bidi="zh-CN"/>
        </w:rPr>
      </w:pPr>
      <w:r>
        <w:rPr>
          <w:rFonts w:ascii="宋体" w:hAnsi="宋体" w:eastAsia="宋体"/>
          <w:sz w:val="24"/>
          <w:szCs w:val="24"/>
          <w:highlight w:val="none"/>
          <w:lang w:bidi="zh-CN"/>
        </w:rPr>
        <w:t>下列关于</w:t>
      </w:r>
      <w:r>
        <w:rPr>
          <w:rFonts w:ascii="宋体" w:hAnsi="宋体" w:eastAsia="宋体"/>
          <w:sz w:val="24"/>
          <w:szCs w:val="24"/>
          <w:highlight w:val="none"/>
          <w:u w:val="single"/>
          <w:lang w:bidi="zh-CN"/>
        </w:rPr>
        <w:t>NJJF-XXXXXXXXX</w:t>
      </w:r>
      <w:r>
        <w:rPr>
          <w:rFonts w:ascii="宋体" w:hAnsi="宋体" w:eastAsia="宋体"/>
          <w:sz w:val="24"/>
          <w:szCs w:val="24"/>
          <w:highlight w:val="none"/>
          <w:u w:val="single"/>
          <w:lang w:bidi="zh-CN"/>
        </w:rPr>
        <w:t>号</w:t>
      </w:r>
      <w:r>
        <w:rPr>
          <w:rFonts w:ascii="宋体" w:hAnsi="宋体" w:eastAsia="宋体"/>
          <w:sz w:val="24"/>
          <w:szCs w:val="24"/>
          <w:highlight w:val="none"/>
          <w:lang w:bidi="zh-CN"/>
        </w:rPr>
        <w:t>标的采购、响应文件或与本次采购活动方式相适应的文件</w:t>
      </w:r>
      <w:r>
        <w:rPr>
          <w:rFonts w:ascii="宋体" w:hAnsi="宋体" w:eastAsia="宋体"/>
          <w:spacing w:val="-4"/>
          <w:sz w:val="24"/>
          <w:szCs w:val="24"/>
          <w:highlight w:val="none"/>
          <w:lang w:bidi="zh-CN"/>
        </w:rPr>
        <w:t>及有关附件是本合同不可分割的组成部分，与本合同具有同等法律效力，这些文件包括</w:t>
      </w:r>
      <w:r>
        <w:rPr>
          <w:rFonts w:ascii="宋体" w:hAnsi="宋体" w:eastAsia="宋体"/>
          <w:sz w:val="24"/>
          <w:szCs w:val="24"/>
          <w:highlight w:val="none"/>
          <w:lang w:bidi="zh-CN"/>
        </w:rPr>
        <w:t>但不限于：</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1、乙方提供的响应文件和响应文件价格部分；</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2、技术条款偏离表；</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3、供货一览表；</w:t>
      </w:r>
    </w:p>
    <w:p>
      <w:pPr>
        <w:autoSpaceDE w:val="0"/>
        <w:autoSpaceDN w:val="0"/>
        <w:spacing w:line="360" w:lineRule="auto"/>
        <w:ind w:left="1100"/>
        <w:jc w:val="left"/>
        <w:rPr>
          <w:rFonts w:ascii="宋体" w:hAnsi="宋体" w:eastAsia="宋体"/>
          <w:sz w:val="24"/>
          <w:szCs w:val="24"/>
          <w:highlight w:val="none"/>
          <w:lang w:bidi="zh-CN"/>
        </w:rPr>
      </w:pPr>
      <w:r>
        <w:rPr>
          <w:rFonts w:ascii="宋体" w:hAnsi="宋体" w:eastAsia="宋体"/>
          <w:sz w:val="24"/>
          <w:szCs w:val="24"/>
          <w:highlight w:val="none"/>
          <w:lang w:bidi="zh-CN"/>
        </w:rPr>
        <w:t>4、投标承诺/服务承诺；</w:t>
      </w:r>
    </w:p>
    <w:p>
      <w:pPr>
        <w:autoSpaceDE w:val="0"/>
        <w:autoSpaceDN w:val="0"/>
        <w:spacing w:line="360" w:lineRule="auto"/>
        <w:ind w:left="1100"/>
        <w:jc w:val="left"/>
        <w:rPr>
          <w:rFonts w:ascii="宋体" w:hAnsi="宋体" w:eastAsia="宋体"/>
          <w:sz w:val="24"/>
          <w:szCs w:val="24"/>
          <w:highlight w:val="none"/>
          <w:lang w:bidi="zh-CN"/>
        </w:rPr>
      </w:pPr>
      <w:r>
        <w:rPr>
          <w:rFonts w:ascii="宋体" w:hAnsi="宋体" w:eastAsia="宋体"/>
          <w:sz w:val="24"/>
          <w:szCs w:val="24"/>
          <w:highlight w:val="none"/>
          <w:lang w:bidi="zh-CN"/>
        </w:rPr>
        <w:t>5、中标通知书；</w:t>
      </w:r>
    </w:p>
    <w:p>
      <w:pPr>
        <w:autoSpaceDE w:val="0"/>
        <w:autoSpaceDN w:val="0"/>
        <w:spacing w:line="360" w:lineRule="auto"/>
        <w:ind w:left="1100"/>
        <w:jc w:val="left"/>
        <w:rPr>
          <w:rFonts w:ascii="宋体" w:hAnsi="宋体" w:eastAsia="宋体"/>
          <w:spacing w:val="-2"/>
          <w:sz w:val="24"/>
          <w:szCs w:val="22"/>
          <w:highlight w:val="none"/>
          <w:lang w:bidi="zh-CN"/>
        </w:rPr>
      </w:pPr>
      <w:r>
        <w:rPr>
          <w:rFonts w:ascii="宋体" w:hAnsi="宋体" w:eastAsia="宋体"/>
          <w:sz w:val="24"/>
          <w:szCs w:val="22"/>
          <w:highlight w:val="none"/>
          <w:lang w:bidi="zh-CN"/>
        </w:rPr>
        <w:t>6</w:t>
      </w:r>
      <w:r>
        <w:rPr>
          <w:rFonts w:ascii="宋体" w:hAnsi="宋体" w:eastAsia="宋体"/>
          <w:spacing w:val="-2"/>
          <w:sz w:val="24"/>
          <w:szCs w:val="22"/>
          <w:highlight w:val="none"/>
          <w:lang w:bidi="zh-CN"/>
        </w:rPr>
        <w:t>、甲乙双方商定的其他文件等。</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第四条 权利保证</w:t>
      </w:r>
    </w:p>
    <w:p>
      <w:pPr>
        <w:autoSpaceDE w:val="0"/>
        <w:autoSpaceDN w:val="0"/>
        <w:spacing w:line="360" w:lineRule="auto"/>
        <w:ind w:left="800" w:leftChars="400" w:firstLine="240" w:firstLineChars="100"/>
        <w:jc w:val="left"/>
        <w:rPr>
          <w:rFonts w:ascii="宋体" w:hAnsi="宋体" w:eastAsia="宋体"/>
          <w:sz w:val="24"/>
          <w:szCs w:val="24"/>
          <w:highlight w:val="none"/>
          <w:lang w:bidi="zh-CN"/>
        </w:rPr>
      </w:pPr>
      <w:r>
        <w:rPr>
          <w:rFonts w:ascii="宋体" w:hAnsi="宋体" w:eastAsia="宋体"/>
          <w:sz w:val="24"/>
          <w:szCs w:val="24"/>
          <w:highlight w:val="none"/>
          <w:lang w:bidi="zh-CN"/>
        </w:rPr>
        <w:t>乙方应保证甲方在使用该货物或其任何一部分时不受第三方提出侵犯其专利权、版</w:t>
      </w:r>
      <w:r>
        <w:rPr>
          <w:rFonts w:hint="eastAsia" w:ascii="宋体" w:hAnsi="宋体" w:eastAsia="宋体"/>
          <w:sz w:val="24"/>
          <w:szCs w:val="24"/>
          <w:highlight w:val="none"/>
          <w:lang w:bidi="zh-CN"/>
        </w:rPr>
        <w:t>权</w:t>
      </w:r>
      <w:r>
        <w:rPr>
          <w:rFonts w:ascii="宋体" w:hAnsi="宋体" w:eastAsia="宋体"/>
          <w:sz w:val="24"/>
          <w:szCs w:val="24"/>
          <w:highlight w:val="none"/>
          <w:lang w:bidi="zh-CN"/>
        </w:rPr>
        <w:t>、商标权或其他权利的起诉。一旦出现侵权，乙方应承担全部责任。</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第五条 质量保证</w:t>
      </w:r>
    </w:p>
    <w:p>
      <w:pPr>
        <w:autoSpaceDE w:val="0"/>
        <w:autoSpaceDN w:val="0"/>
        <w:spacing w:before="5" w:line="360" w:lineRule="auto"/>
        <w:ind w:left="618" w:firstLine="482"/>
        <w:jc w:val="left"/>
        <w:rPr>
          <w:rFonts w:ascii="宋体" w:hAnsi="宋体" w:eastAsia="宋体"/>
          <w:sz w:val="24"/>
          <w:szCs w:val="24"/>
          <w:highlight w:val="none"/>
          <w:lang w:bidi="zh-CN"/>
        </w:rPr>
      </w:pPr>
      <w:r>
        <w:rPr>
          <w:rFonts w:ascii="宋体" w:hAnsi="宋体" w:eastAsia="宋体"/>
          <w:sz w:val="24"/>
          <w:szCs w:val="24"/>
          <w:highlight w:val="none"/>
          <w:lang w:bidi="zh-CN"/>
        </w:rPr>
        <w:t>1、乙方所提供的货物和服务的技术规格应与采购文件规定的技术规格及响应文件所附的 “技术条款偏离表”相一致；若技术性能无特殊说明，则按国家有关部门最新颁布的标准及规范为准。</w:t>
      </w:r>
    </w:p>
    <w:p>
      <w:pPr>
        <w:autoSpaceDE w:val="0"/>
        <w:autoSpaceDN w:val="0"/>
        <w:spacing w:before="5" w:line="360" w:lineRule="auto"/>
        <w:ind w:left="618" w:firstLine="482"/>
        <w:jc w:val="left"/>
        <w:rPr>
          <w:rFonts w:ascii="宋体" w:hAnsi="宋体" w:eastAsia="宋体"/>
          <w:sz w:val="24"/>
          <w:szCs w:val="24"/>
          <w:highlight w:val="none"/>
          <w:lang w:bidi="zh-CN"/>
        </w:rPr>
      </w:pPr>
      <w:r>
        <w:rPr>
          <w:rFonts w:ascii="宋体" w:hAnsi="宋体" w:eastAsia="宋体"/>
          <w:sz w:val="24"/>
          <w:szCs w:val="24"/>
          <w:highlight w:val="none"/>
          <w:lang w:bidi="zh-CN"/>
        </w:rPr>
        <w:t>2、</w:t>
      </w:r>
      <w:r>
        <w:rPr>
          <w:rFonts w:hint="eastAsia" w:ascii="宋体" w:hAnsi="宋体" w:eastAsia="宋体"/>
          <w:sz w:val="24"/>
          <w:szCs w:val="24"/>
          <w:highlight w:val="none"/>
          <w:lang w:bidi="zh-CN"/>
        </w:rPr>
        <w:t>乙方提供的服务质量应当符合采购文件的约定，以及乙方的承诺</w:t>
      </w:r>
      <w:r>
        <w:rPr>
          <w:rFonts w:ascii="宋体" w:hAnsi="宋体" w:eastAsia="宋体"/>
          <w:sz w:val="24"/>
          <w:szCs w:val="24"/>
          <w:highlight w:val="none"/>
          <w:lang w:bidi="zh-CN"/>
        </w:rPr>
        <w:t>。</w:t>
      </w:r>
    </w:p>
    <w:p>
      <w:pPr>
        <w:autoSpaceDE w:val="0"/>
        <w:autoSpaceDN w:val="0"/>
        <w:spacing w:before="5" w:line="360" w:lineRule="auto"/>
        <w:ind w:left="618" w:firstLine="482"/>
        <w:jc w:val="left"/>
        <w:rPr>
          <w:rFonts w:ascii="宋体" w:hAnsi="宋体" w:eastAsia="宋体"/>
          <w:b/>
          <w:sz w:val="24"/>
          <w:szCs w:val="24"/>
          <w:highlight w:val="none"/>
          <w:lang w:bidi="zh-CN"/>
        </w:rPr>
      </w:pPr>
      <w:r>
        <w:rPr>
          <w:rFonts w:ascii="宋体" w:hAnsi="宋体" w:eastAsia="宋体"/>
          <w:sz w:val="24"/>
          <w:szCs w:val="24"/>
          <w:highlight w:val="none"/>
          <w:lang w:bidi="zh-CN"/>
        </w:rPr>
        <w:t>3、除特别说明外，质量保证期为</w:t>
      </w:r>
      <w:r>
        <w:rPr>
          <w:rFonts w:hint="eastAsia" w:ascii="宋体" w:hAnsi="宋体" w:eastAsia="宋体"/>
          <w:sz w:val="24"/>
          <w:szCs w:val="24"/>
          <w:highlight w:val="none"/>
          <w:lang w:bidi="zh-CN"/>
        </w:rPr>
        <w:t>自验收报告签字确认日起</w:t>
      </w:r>
      <w:r>
        <w:rPr>
          <w:rFonts w:ascii="宋体" w:hAnsi="宋体" w:eastAsia="宋体"/>
          <w:sz w:val="24"/>
          <w:szCs w:val="24"/>
          <w:highlight w:val="none"/>
          <w:u w:val="single"/>
          <w:lang w:bidi="zh-CN"/>
        </w:rPr>
        <w:t xml:space="preserve">    </w:t>
      </w:r>
      <w:r>
        <w:rPr>
          <w:rFonts w:ascii="宋体" w:hAnsi="宋体" w:eastAsia="宋体"/>
          <w:sz w:val="24"/>
          <w:szCs w:val="24"/>
          <w:highlight w:val="none"/>
          <w:lang w:bidi="zh-CN"/>
        </w:rPr>
        <w:t>，在此期间，乙方提供免费质保服务。</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第六条 交货和验收</w:t>
      </w:r>
    </w:p>
    <w:p>
      <w:pPr>
        <w:tabs>
          <w:tab w:val="left" w:pos="4338"/>
        </w:tabs>
        <w:autoSpaceDE w:val="0"/>
        <w:autoSpaceDN w:val="0"/>
        <w:spacing w:line="360" w:lineRule="auto"/>
        <w:ind w:left="618" w:firstLine="482"/>
        <w:jc w:val="left"/>
        <w:rPr>
          <w:rFonts w:ascii="宋体" w:hAnsi="宋体" w:eastAsia="宋体"/>
          <w:sz w:val="24"/>
          <w:szCs w:val="24"/>
          <w:highlight w:val="none"/>
          <w:lang w:bidi="zh-CN"/>
        </w:rPr>
      </w:pPr>
      <w:r>
        <w:rPr>
          <w:rFonts w:ascii="宋体" w:hAnsi="宋体" w:eastAsia="宋体"/>
          <w:sz w:val="24"/>
          <w:szCs w:val="24"/>
          <w:highlight w:val="none"/>
          <w:lang w:bidi="zh-CN"/>
        </w:rPr>
        <w:t>1、乙方应当在合同签订后</w:t>
      </w:r>
      <w:r>
        <w:rPr>
          <w:rFonts w:ascii="宋体" w:hAnsi="宋体" w:eastAsia="宋体"/>
          <w:sz w:val="24"/>
          <w:szCs w:val="24"/>
          <w:highlight w:val="none"/>
          <w:u w:val="single"/>
          <w:lang w:bidi="zh-CN"/>
        </w:rPr>
        <w:t xml:space="preserve"> </w:t>
      </w:r>
      <w:r>
        <w:rPr>
          <w:rFonts w:ascii="宋体" w:hAnsi="宋体" w:eastAsia="宋体"/>
          <w:sz w:val="24"/>
          <w:szCs w:val="24"/>
          <w:highlight w:val="none"/>
          <w:u w:val="single"/>
          <w:lang w:bidi="zh-CN"/>
        </w:rPr>
        <w:tab/>
      </w:r>
      <w:r>
        <w:rPr>
          <w:rFonts w:ascii="宋体" w:hAnsi="宋体" w:eastAsia="宋体"/>
          <w:sz w:val="24"/>
          <w:szCs w:val="24"/>
          <w:highlight w:val="none"/>
          <w:lang w:bidi="zh-CN"/>
        </w:rPr>
        <w:t>天内将</w:t>
      </w:r>
      <w:r>
        <w:rPr>
          <w:rFonts w:hint="eastAsia" w:ascii="宋体" w:hAnsi="宋体" w:eastAsia="宋体"/>
          <w:sz w:val="24"/>
          <w:szCs w:val="24"/>
          <w:highlight w:val="none"/>
          <w:lang w:bidi="zh-CN"/>
        </w:rPr>
        <w:t>货物和服务</w:t>
      </w:r>
      <w:r>
        <w:rPr>
          <w:rFonts w:ascii="宋体" w:hAnsi="宋体" w:eastAsia="宋体"/>
          <w:sz w:val="24"/>
          <w:szCs w:val="24"/>
          <w:highlight w:val="none"/>
          <w:lang w:bidi="zh-CN"/>
        </w:rPr>
        <w:t>安装调试完毕交付甲方正常使用，地</w:t>
      </w:r>
      <w:r>
        <w:rPr>
          <w:rFonts w:ascii="宋体" w:hAnsi="宋体" w:eastAsia="宋体"/>
          <w:spacing w:val="-17"/>
          <w:sz w:val="24"/>
          <w:szCs w:val="24"/>
          <w:highlight w:val="none"/>
          <w:lang w:bidi="zh-CN"/>
        </w:rPr>
        <w:t>点</w:t>
      </w:r>
      <w:r>
        <w:rPr>
          <w:rFonts w:ascii="宋体" w:hAnsi="宋体" w:eastAsia="宋体"/>
          <w:sz w:val="24"/>
          <w:szCs w:val="24"/>
          <w:highlight w:val="none"/>
          <w:lang w:bidi="zh-CN"/>
        </w:rPr>
        <w:t>由甲方指定。采购文件有约定的，从其约定。</w:t>
      </w:r>
    </w:p>
    <w:p>
      <w:pPr>
        <w:autoSpaceDE w:val="0"/>
        <w:autoSpaceDN w:val="0"/>
        <w:spacing w:line="360" w:lineRule="auto"/>
        <w:ind w:left="618" w:right="617" w:firstLine="480"/>
        <w:rPr>
          <w:rFonts w:ascii="宋体" w:hAnsi="宋体" w:eastAsia="宋体"/>
          <w:sz w:val="24"/>
          <w:szCs w:val="24"/>
          <w:highlight w:val="none"/>
          <w:lang w:bidi="zh-CN"/>
        </w:rPr>
      </w:pPr>
      <w:r>
        <w:rPr>
          <w:rFonts w:ascii="宋体" w:hAnsi="宋体" w:eastAsia="宋体"/>
          <w:sz w:val="24"/>
          <w:szCs w:val="24"/>
          <w:highlight w:val="none"/>
          <w:lang w:bidi="zh-CN"/>
        </w:rPr>
        <w:t>2、乙方交付的</w:t>
      </w:r>
      <w:r>
        <w:rPr>
          <w:rFonts w:hint="eastAsia" w:ascii="宋体" w:hAnsi="宋体" w:eastAsia="宋体"/>
          <w:sz w:val="24"/>
          <w:szCs w:val="24"/>
          <w:highlight w:val="none"/>
          <w:lang w:bidi="zh-CN"/>
        </w:rPr>
        <w:t>货物和服务</w:t>
      </w:r>
      <w:r>
        <w:rPr>
          <w:rFonts w:ascii="宋体" w:hAnsi="宋体" w:eastAsia="宋体"/>
          <w:sz w:val="24"/>
          <w:szCs w:val="24"/>
          <w:highlight w:val="none"/>
          <w:lang w:bidi="zh-CN"/>
        </w:rPr>
        <w:t>应当完全符合本合同或者采购、响应文件所规定的数量和规</w:t>
      </w:r>
      <w:r>
        <w:rPr>
          <w:rFonts w:ascii="宋体" w:hAnsi="宋体" w:eastAsia="宋体"/>
          <w:spacing w:val="-7"/>
          <w:sz w:val="24"/>
          <w:szCs w:val="24"/>
          <w:highlight w:val="none"/>
          <w:lang w:bidi="zh-CN"/>
        </w:rPr>
        <w:t>格要求。乙方提供的</w:t>
      </w:r>
      <w:r>
        <w:rPr>
          <w:rFonts w:hint="eastAsia" w:ascii="宋体" w:hAnsi="宋体" w:eastAsia="宋体"/>
          <w:spacing w:val="-7"/>
          <w:sz w:val="24"/>
          <w:szCs w:val="24"/>
          <w:highlight w:val="none"/>
          <w:lang w:bidi="zh-CN"/>
        </w:rPr>
        <w:t>货物和服务</w:t>
      </w:r>
      <w:r>
        <w:rPr>
          <w:rFonts w:ascii="宋体" w:hAnsi="宋体" w:eastAsia="宋体"/>
          <w:spacing w:val="-7"/>
          <w:sz w:val="24"/>
          <w:szCs w:val="24"/>
          <w:highlight w:val="none"/>
          <w:lang w:bidi="zh-CN"/>
        </w:rPr>
        <w:t>不符合响应文件和合同规定的，甲方有权拒收货物，由此引</w:t>
      </w:r>
      <w:r>
        <w:rPr>
          <w:rFonts w:ascii="宋体" w:hAnsi="宋体" w:eastAsia="宋体"/>
          <w:sz w:val="24"/>
          <w:szCs w:val="24"/>
          <w:highlight w:val="none"/>
          <w:lang w:bidi="zh-CN"/>
        </w:rPr>
        <w:t>起的风险，由乙方承担。</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3、</w:t>
      </w:r>
      <w:r>
        <w:rPr>
          <w:rFonts w:hint="eastAsia" w:ascii="宋体" w:hAnsi="宋体" w:eastAsia="宋体"/>
          <w:sz w:val="24"/>
          <w:szCs w:val="24"/>
          <w:highlight w:val="none"/>
          <w:lang w:bidi="zh-CN"/>
        </w:rPr>
        <w:t>货物和服务调试验收标准：按行业通行标准、厂方出厂标准和乙方响应文件的承诺（不低于国家相关标准）</w:t>
      </w:r>
      <w:r>
        <w:rPr>
          <w:rFonts w:ascii="宋体" w:hAnsi="宋体" w:eastAsia="宋体"/>
          <w:sz w:val="24"/>
          <w:szCs w:val="24"/>
          <w:highlight w:val="none"/>
          <w:lang w:bidi="zh-CN"/>
        </w:rPr>
        <w:t>。</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pacing w:val="-1"/>
          <w:sz w:val="24"/>
          <w:szCs w:val="24"/>
          <w:highlight w:val="none"/>
          <w:lang w:bidi="zh-CN"/>
        </w:rPr>
        <w:t>4</w:t>
      </w:r>
      <w:r>
        <w:rPr>
          <w:rFonts w:ascii="宋体" w:hAnsi="宋体" w:eastAsia="宋体"/>
          <w:sz w:val="24"/>
          <w:szCs w:val="24"/>
          <w:highlight w:val="none"/>
          <w:lang w:bidi="zh-CN"/>
        </w:rPr>
        <w:t>、</w:t>
      </w:r>
      <w:r>
        <w:rPr>
          <w:rFonts w:hint="eastAsia" w:ascii="宋体" w:hAnsi="宋体" w:eastAsia="宋体"/>
          <w:sz w:val="24"/>
          <w:szCs w:val="24"/>
          <w:highlight w:val="none"/>
          <w:lang w:bidi="zh-CN"/>
        </w:rPr>
        <w:t>甲方可以邀请参加本项目的其他供应商或第三方专业机构及专家参与验收</w:t>
      </w:r>
    </w:p>
    <w:p>
      <w:pPr>
        <w:autoSpaceDE w:val="0"/>
        <w:autoSpaceDN w:val="0"/>
        <w:spacing w:before="161"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w:t>
      </w:r>
      <w:r>
        <w:rPr>
          <w:rFonts w:hint="eastAsia" w:ascii="宋体" w:hAnsi="宋体" w:eastAsia="宋体"/>
          <w:b/>
          <w:bCs/>
          <w:sz w:val="24"/>
          <w:szCs w:val="24"/>
          <w:highlight w:val="none"/>
          <w:lang w:bidi="zh-CN"/>
        </w:rPr>
        <w:t>七</w:t>
      </w:r>
      <w:r>
        <w:rPr>
          <w:rFonts w:ascii="宋体" w:hAnsi="宋体" w:eastAsia="宋体"/>
          <w:b/>
          <w:bCs/>
          <w:sz w:val="24"/>
          <w:szCs w:val="24"/>
          <w:highlight w:val="none"/>
          <w:lang w:bidi="zh-CN"/>
        </w:rPr>
        <w:t>条 伴随服务／售后服务</w:t>
      </w:r>
    </w:p>
    <w:p>
      <w:pPr>
        <w:autoSpaceDE w:val="0"/>
        <w:autoSpaceDN w:val="0"/>
        <w:spacing w:before="158" w:line="360" w:lineRule="auto"/>
        <w:ind w:left="618" w:right="617" w:firstLine="480"/>
        <w:jc w:val="left"/>
        <w:rPr>
          <w:rFonts w:ascii="宋体" w:hAnsi="宋体" w:eastAsia="宋体"/>
          <w:sz w:val="24"/>
          <w:szCs w:val="24"/>
          <w:highlight w:val="none"/>
          <w:lang w:bidi="zh-CN"/>
        </w:rPr>
      </w:pPr>
      <w:r>
        <w:rPr>
          <w:rFonts w:ascii="宋体" w:hAnsi="宋体" w:eastAsia="宋体"/>
          <w:sz w:val="24"/>
          <w:szCs w:val="24"/>
          <w:highlight w:val="none"/>
          <w:lang w:bidi="zh-CN"/>
        </w:rPr>
        <w:t>1</w:t>
      </w:r>
      <w:r>
        <w:rPr>
          <w:rFonts w:ascii="宋体" w:hAnsi="宋体" w:eastAsia="宋体"/>
          <w:spacing w:val="-14"/>
          <w:sz w:val="24"/>
          <w:szCs w:val="24"/>
          <w:highlight w:val="none"/>
          <w:lang w:bidi="zh-CN"/>
        </w:rPr>
        <w:t>、乙方应按照国家有关法律法规规章和“三包”规定以及采购、响应文件所规定的“服</w:t>
      </w:r>
      <w:r>
        <w:rPr>
          <w:rFonts w:ascii="宋体" w:hAnsi="宋体" w:eastAsia="宋体"/>
          <w:sz w:val="24"/>
          <w:szCs w:val="24"/>
          <w:highlight w:val="none"/>
          <w:lang w:bidi="zh-CN"/>
        </w:rPr>
        <w:t>务承诺”提供服务。</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2、除前款规定外，乙方还应提供下列服务：</w:t>
      </w:r>
    </w:p>
    <w:p>
      <w:pPr>
        <w:numPr>
          <w:ilvl w:val="0"/>
          <w:numId w:val="9"/>
        </w:numPr>
        <w:tabs>
          <w:tab w:val="left" w:pos="1700"/>
        </w:tabs>
        <w:autoSpaceDE w:val="0"/>
        <w:autoSpaceDN w:val="0"/>
        <w:spacing w:line="360" w:lineRule="auto"/>
        <w:jc w:val="left"/>
        <w:rPr>
          <w:rFonts w:ascii="宋体" w:hAnsi="宋体" w:eastAsia="宋体"/>
          <w:sz w:val="24"/>
          <w:szCs w:val="22"/>
          <w:highlight w:val="none"/>
          <w:lang w:bidi="zh-CN"/>
        </w:rPr>
      </w:pPr>
      <w:r>
        <w:rPr>
          <w:rFonts w:hint="eastAsia" w:ascii="宋体" w:hAnsi="宋体" w:eastAsia="宋体"/>
          <w:sz w:val="22"/>
          <w:szCs w:val="22"/>
          <w:highlight w:val="none"/>
          <w:lang w:bidi="zh-CN"/>
        </w:rPr>
        <w:t>货物和服务</w:t>
      </w:r>
      <w:r>
        <w:rPr>
          <w:rFonts w:ascii="宋体" w:hAnsi="宋体" w:eastAsia="宋体"/>
          <w:sz w:val="24"/>
          <w:szCs w:val="22"/>
          <w:highlight w:val="none"/>
          <w:lang w:bidi="zh-CN"/>
        </w:rPr>
        <w:t>的现场安装、调试和/或启动监督；</w:t>
      </w:r>
    </w:p>
    <w:p>
      <w:pPr>
        <w:numPr>
          <w:ilvl w:val="0"/>
          <w:numId w:val="9"/>
        </w:numPr>
        <w:tabs>
          <w:tab w:val="left" w:pos="1700"/>
        </w:tabs>
        <w:autoSpaceDE w:val="0"/>
        <w:autoSpaceDN w:val="0"/>
        <w:spacing w:line="360" w:lineRule="auto"/>
        <w:ind w:left="1701"/>
        <w:jc w:val="left"/>
        <w:rPr>
          <w:rFonts w:ascii="宋体" w:hAnsi="宋体" w:eastAsia="宋体"/>
          <w:sz w:val="24"/>
          <w:szCs w:val="22"/>
          <w:highlight w:val="none"/>
          <w:lang w:bidi="zh-CN"/>
        </w:rPr>
      </w:pPr>
      <w:r>
        <w:rPr>
          <w:rFonts w:ascii="宋体" w:hAnsi="宋体" w:eastAsia="宋体"/>
          <w:sz w:val="24"/>
          <w:szCs w:val="22"/>
          <w:highlight w:val="none"/>
          <w:lang w:bidi="zh-CN"/>
        </w:rPr>
        <w:t>就货物的安装、启动、运行及维护等对甲方人员进行免费培训。</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3、若采购文件中不包含有关伴随服务或售后服务的承诺，双方作如下约定：</w:t>
      </w:r>
    </w:p>
    <w:p>
      <w:pPr>
        <w:numPr>
          <w:ilvl w:val="1"/>
          <w:numId w:val="10"/>
        </w:numPr>
        <w:tabs>
          <w:tab w:val="left" w:pos="1460"/>
        </w:tabs>
        <w:autoSpaceDE w:val="0"/>
        <w:autoSpaceDN w:val="0"/>
        <w:spacing w:line="360" w:lineRule="auto"/>
        <w:ind w:right="617" w:firstLine="480"/>
        <w:jc w:val="left"/>
        <w:rPr>
          <w:rFonts w:ascii="宋体" w:hAnsi="宋体" w:eastAsia="宋体"/>
          <w:sz w:val="24"/>
          <w:szCs w:val="22"/>
          <w:highlight w:val="none"/>
          <w:lang w:bidi="zh-CN"/>
        </w:rPr>
      </w:pPr>
      <w:r>
        <w:rPr>
          <w:rFonts w:ascii="宋体" w:hAnsi="宋体" w:eastAsia="宋体"/>
          <w:sz w:val="24"/>
          <w:szCs w:val="22"/>
          <w:highlight w:val="none"/>
          <w:lang w:bidi="zh-CN"/>
        </w:rPr>
        <w:t>乙方应为甲方提供免费培训服务，并指派专人负责与甲方联系售后服务事宜。</w:t>
      </w:r>
      <w:r>
        <w:rPr>
          <w:rFonts w:ascii="宋体" w:hAnsi="宋体" w:eastAsia="宋体"/>
          <w:spacing w:val="-5"/>
          <w:sz w:val="24"/>
          <w:szCs w:val="22"/>
          <w:highlight w:val="none"/>
          <w:lang w:bidi="zh-CN"/>
        </w:rPr>
        <w:t>主要培训内容为货物的基本结构、性能、主要部件的构造及处理，日常使用操作、保养</w:t>
      </w:r>
      <w:r>
        <w:rPr>
          <w:rFonts w:ascii="宋体" w:hAnsi="宋体" w:eastAsia="宋体"/>
          <w:spacing w:val="-8"/>
          <w:sz w:val="24"/>
          <w:szCs w:val="22"/>
          <w:highlight w:val="none"/>
          <w:lang w:bidi="zh-CN"/>
        </w:rPr>
        <w:t>与管理、常见故障的排除、紧急情况的处理等，如甲方未使用过同类型货物，乙方还需</w:t>
      </w:r>
      <w:r>
        <w:rPr>
          <w:rFonts w:ascii="宋体" w:hAnsi="宋体" w:eastAsia="宋体"/>
          <w:spacing w:val="-4"/>
          <w:sz w:val="24"/>
          <w:szCs w:val="22"/>
          <w:highlight w:val="none"/>
          <w:lang w:bidi="zh-CN"/>
        </w:rPr>
        <w:t>就货物的功能对甲方人员进行相应的技术培训，培训地点主要在货物安装现场或由甲方</w:t>
      </w:r>
      <w:r>
        <w:rPr>
          <w:rFonts w:ascii="宋体" w:hAnsi="宋体" w:eastAsia="宋体"/>
          <w:sz w:val="24"/>
          <w:szCs w:val="22"/>
          <w:highlight w:val="none"/>
          <w:lang w:bidi="zh-CN"/>
        </w:rPr>
        <w:t>安排。</w:t>
      </w:r>
    </w:p>
    <w:p>
      <w:pPr>
        <w:numPr>
          <w:ilvl w:val="1"/>
          <w:numId w:val="10"/>
        </w:numPr>
        <w:tabs>
          <w:tab w:val="left" w:pos="1460"/>
        </w:tabs>
        <w:autoSpaceDE w:val="0"/>
        <w:autoSpaceDN w:val="0"/>
        <w:spacing w:line="360" w:lineRule="auto"/>
        <w:ind w:left="1463" w:hanging="363"/>
        <w:jc w:val="left"/>
        <w:rPr>
          <w:rFonts w:ascii="宋体" w:hAnsi="宋体" w:eastAsia="宋体"/>
          <w:sz w:val="24"/>
          <w:szCs w:val="22"/>
          <w:highlight w:val="none"/>
          <w:lang w:bidi="zh-CN"/>
        </w:rPr>
      </w:pPr>
      <w:r>
        <w:rPr>
          <w:rFonts w:ascii="宋体" w:hAnsi="宋体" w:eastAsia="宋体"/>
          <w:sz w:val="24"/>
          <w:szCs w:val="22"/>
          <w:highlight w:val="none"/>
          <w:lang w:bidi="zh-CN"/>
        </w:rPr>
        <w:t>所购货物按乙方投标承诺提供免费维护和质量保证，保修费用计入总价。</w:t>
      </w:r>
    </w:p>
    <w:p>
      <w:pPr>
        <w:numPr>
          <w:ilvl w:val="1"/>
          <w:numId w:val="10"/>
        </w:numPr>
        <w:tabs>
          <w:tab w:val="left" w:pos="1460"/>
        </w:tabs>
        <w:autoSpaceDE w:val="0"/>
        <w:autoSpaceDN w:val="0"/>
        <w:spacing w:line="360" w:lineRule="auto"/>
        <w:ind w:right="685" w:firstLine="480"/>
        <w:jc w:val="left"/>
        <w:rPr>
          <w:rFonts w:ascii="宋体" w:hAnsi="宋体" w:eastAsia="宋体"/>
          <w:sz w:val="24"/>
          <w:szCs w:val="22"/>
          <w:highlight w:val="none"/>
          <w:lang w:bidi="zh-CN"/>
        </w:rPr>
      </w:pPr>
      <w:r>
        <w:rPr>
          <w:rFonts w:ascii="宋体" w:hAnsi="宋体" w:eastAsia="宋体"/>
          <w:spacing w:val="-1"/>
          <w:sz w:val="24"/>
          <w:szCs w:val="22"/>
          <w:highlight w:val="none"/>
          <w:lang w:bidi="zh-CN"/>
        </w:rPr>
        <w:t>保修期内，乙方负责对其提供的货物整机进行维修和系统维护，不再收取任何</w:t>
      </w:r>
      <w:r>
        <w:rPr>
          <w:rFonts w:ascii="宋体" w:hAnsi="宋体" w:eastAsia="宋体"/>
          <w:sz w:val="24"/>
          <w:szCs w:val="22"/>
          <w:highlight w:val="none"/>
          <w:lang w:bidi="zh-CN"/>
        </w:rPr>
        <w:t>费用，但不可抗力（如火灾、雷击等）造成的故障除外。</w:t>
      </w:r>
    </w:p>
    <w:p>
      <w:pPr>
        <w:numPr>
          <w:ilvl w:val="1"/>
          <w:numId w:val="10"/>
        </w:numPr>
        <w:tabs>
          <w:tab w:val="left" w:pos="1460"/>
        </w:tabs>
        <w:autoSpaceDE w:val="0"/>
        <w:autoSpaceDN w:val="0"/>
        <w:spacing w:line="360" w:lineRule="auto"/>
        <w:ind w:left="1459"/>
        <w:jc w:val="left"/>
        <w:rPr>
          <w:rFonts w:ascii="宋体" w:hAnsi="宋体" w:eastAsia="宋体"/>
          <w:sz w:val="24"/>
          <w:szCs w:val="22"/>
          <w:highlight w:val="none"/>
          <w:lang w:bidi="zh-CN"/>
        </w:rPr>
      </w:pPr>
      <w:r>
        <w:rPr>
          <w:rFonts w:ascii="宋体" w:hAnsi="宋体" w:eastAsia="宋体"/>
          <w:sz w:val="24"/>
          <w:szCs w:val="22"/>
          <w:highlight w:val="none"/>
          <w:lang w:bidi="zh-CN"/>
        </w:rPr>
        <w:t>货物故障报修的响应时间按乙方投标承诺执行。</w:t>
      </w:r>
    </w:p>
    <w:p>
      <w:pPr>
        <w:numPr>
          <w:ilvl w:val="1"/>
          <w:numId w:val="10"/>
        </w:numPr>
        <w:tabs>
          <w:tab w:val="left" w:pos="1460"/>
        </w:tabs>
        <w:autoSpaceDE w:val="0"/>
        <w:autoSpaceDN w:val="0"/>
        <w:spacing w:line="360" w:lineRule="auto"/>
        <w:ind w:right="617" w:firstLine="480"/>
        <w:jc w:val="left"/>
        <w:rPr>
          <w:rFonts w:ascii="宋体" w:hAnsi="宋体" w:eastAsia="宋体"/>
          <w:sz w:val="24"/>
          <w:szCs w:val="22"/>
          <w:highlight w:val="none"/>
          <w:lang w:bidi="zh-CN"/>
        </w:rPr>
      </w:pPr>
      <w:r>
        <w:rPr>
          <w:rFonts w:ascii="宋体" w:hAnsi="宋体" w:eastAsia="宋体"/>
          <w:sz w:val="24"/>
          <w:szCs w:val="22"/>
          <w:highlight w:val="none"/>
          <w:lang w:bidi="zh-CN"/>
        </w:rPr>
        <w:t>若货物故障在检修8</w:t>
      </w:r>
      <w:r>
        <w:rPr>
          <w:rFonts w:ascii="宋体" w:hAnsi="宋体" w:eastAsia="宋体"/>
          <w:spacing w:val="-5"/>
          <w:sz w:val="24"/>
          <w:szCs w:val="22"/>
          <w:highlight w:val="none"/>
          <w:lang w:bidi="zh-CN"/>
        </w:rPr>
        <w:t>工作小时后仍无法排除，乙方应在</w:t>
      </w:r>
      <w:r>
        <w:rPr>
          <w:rFonts w:ascii="宋体" w:hAnsi="宋体" w:eastAsia="宋体"/>
          <w:sz w:val="24"/>
          <w:szCs w:val="22"/>
          <w:highlight w:val="none"/>
          <w:lang w:bidi="zh-CN"/>
        </w:rPr>
        <w:t>48</w:t>
      </w:r>
      <w:r>
        <w:rPr>
          <w:rFonts w:ascii="宋体" w:hAnsi="宋体" w:eastAsia="宋体"/>
          <w:spacing w:val="-2"/>
          <w:sz w:val="24"/>
          <w:szCs w:val="22"/>
          <w:highlight w:val="none"/>
          <w:lang w:bidi="zh-CN"/>
        </w:rPr>
        <w:t>小时内免费提供不低于</w:t>
      </w:r>
      <w:r>
        <w:rPr>
          <w:rFonts w:ascii="宋体" w:hAnsi="宋体" w:eastAsia="宋体"/>
          <w:sz w:val="24"/>
          <w:szCs w:val="22"/>
          <w:highlight w:val="none"/>
          <w:lang w:bidi="zh-CN"/>
        </w:rPr>
        <w:t>故障货物规格型号档次的备用货物供甲方使用，直至故障货物修复。</w:t>
      </w:r>
    </w:p>
    <w:p>
      <w:pPr>
        <w:numPr>
          <w:ilvl w:val="1"/>
          <w:numId w:val="10"/>
        </w:numPr>
        <w:tabs>
          <w:tab w:val="left" w:pos="1400"/>
        </w:tabs>
        <w:autoSpaceDE w:val="0"/>
        <w:autoSpaceDN w:val="0"/>
        <w:spacing w:before="2" w:line="360" w:lineRule="auto"/>
        <w:ind w:right="505" w:firstLine="420"/>
        <w:jc w:val="left"/>
        <w:rPr>
          <w:rFonts w:ascii="宋体" w:hAnsi="宋体" w:eastAsia="宋体"/>
          <w:sz w:val="24"/>
          <w:szCs w:val="22"/>
          <w:highlight w:val="none"/>
          <w:lang w:bidi="zh-CN"/>
        </w:rPr>
      </w:pPr>
      <w:r>
        <w:rPr>
          <w:rFonts w:ascii="宋体" w:hAnsi="宋体" w:eastAsia="宋体"/>
          <w:spacing w:val="-1"/>
          <w:sz w:val="24"/>
          <w:szCs w:val="22"/>
          <w:highlight w:val="none"/>
          <w:lang w:bidi="zh-CN"/>
        </w:rPr>
        <w:t xml:space="preserve">所有货物保修服务方式均为乙方上门保修，即由乙方派员到货物使用现场维修， </w:t>
      </w:r>
      <w:r>
        <w:rPr>
          <w:rFonts w:ascii="宋体" w:hAnsi="宋体" w:eastAsia="宋体"/>
          <w:sz w:val="24"/>
          <w:szCs w:val="22"/>
          <w:highlight w:val="none"/>
          <w:lang w:bidi="zh-CN"/>
        </w:rPr>
        <w:t>由此产生的一切费用均由乙方承担。</w:t>
      </w:r>
    </w:p>
    <w:p>
      <w:pPr>
        <w:numPr>
          <w:ilvl w:val="1"/>
          <w:numId w:val="10"/>
        </w:numPr>
        <w:tabs>
          <w:tab w:val="left" w:pos="1460"/>
        </w:tabs>
        <w:autoSpaceDE w:val="0"/>
        <w:autoSpaceDN w:val="0"/>
        <w:spacing w:before="5" w:line="360" w:lineRule="auto"/>
        <w:ind w:left="1100" w:firstLine="0"/>
        <w:jc w:val="left"/>
        <w:rPr>
          <w:rFonts w:ascii="宋体" w:hAnsi="宋体" w:eastAsia="宋体"/>
          <w:b/>
          <w:sz w:val="24"/>
          <w:szCs w:val="22"/>
          <w:highlight w:val="none"/>
          <w:lang w:bidi="zh-CN"/>
        </w:rPr>
      </w:pPr>
      <w:r>
        <w:rPr>
          <w:rFonts w:ascii="宋体" w:hAnsi="宋体" w:eastAsia="宋体"/>
          <w:spacing w:val="-1"/>
          <w:sz w:val="24"/>
          <w:szCs w:val="22"/>
          <w:highlight w:val="none"/>
          <w:lang w:bidi="zh-CN"/>
        </w:rPr>
        <w:t>保修期后的货物维护由双方协商再定。</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w:t>
      </w:r>
      <w:r>
        <w:rPr>
          <w:rFonts w:hint="eastAsia" w:ascii="宋体" w:hAnsi="宋体" w:eastAsia="宋体"/>
          <w:b/>
          <w:bCs/>
          <w:sz w:val="24"/>
          <w:szCs w:val="24"/>
          <w:highlight w:val="none"/>
          <w:lang w:bidi="zh-CN"/>
        </w:rPr>
        <w:t>八</w:t>
      </w:r>
      <w:r>
        <w:rPr>
          <w:rFonts w:ascii="宋体" w:hAnsi="宋体" w:eastAsia="宋体"/>
          <w:b/>
          <w:bCs/>
          <w:sz w:val="24"/>
          <w:szCs w:val="24"/>
          <w:highlight w:val="none"/>
          <w:lang w:bidi="zh-CN"/>
        </w:rPr>
        <w:t>条 履约保证金</w:t>
      </w:r>
    </w:p>
    <w:p>
      <w:pPr>
        <w:autoSpaceDE w:val="0"/>
        <w:autoSpaceDN w:val="0"/>
        <w:spacing w:before="2"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1、。</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w:t>
      </w:r>
      <w:r>
        <w:rPr>
          <w:rFonts w:hint="eastAsia" w:ascii="宋体" w:hAnsi="宋体" w:eastAsia="宋体"/>
          <w:b/>
          <w:bCs/>
          <w:sz w:val="24"/>
          <w:szCs w:val="24"/>
          <w:highlight w:val="none"/>
          <w:lang w:bidi="zh-CN"/>
        </w:rPr>
        <w:t>九</w:t>
      </w:r>
      <w:r>
        <w:rPr>
          <w:rFonts w:ascii="宋体" w:hAnsi="宋体" w:eastAsia="宋体"/>
          <w:b/>
          <w:bCs/>
          <w:sz w:val="24"/>
          <w:szCs w:val="24"/>
          <w:highlight w:val="none"/>
          <w:lang w:bidi="zh-CN"/>
        </w:rPr>
        <w:t>条 合同款支付</w:t>
      </w:r>
    </w:p>
    <w:p>
      <w:pPr>
        <w:autoSpaceDE w:val="0"/>
        <w:autoSpaceDN w:val="0"/>
        <w:spacing w:line="360" w:lineRule="auto"/>
        <w:ind w:left="1100"/>
        <w:jc w:val="left"/>
        <w:rPr>
          <w:rFonts w:ascii="宋体" w:hAnsi="宋体" w:eastAsia="宋体"/>
          <w:sz w:val="24"/>
          <w:szCs w:val="24"/>
          <w:highlight w:val="none"/>
          <w:lang w:bidi="zh-CN"/>
        </w:rPr>
      </w:pPr>
      <w:r>
        <w:rPr>
          <w:rFonts w:ascii="宋体" w:hAnsi="宋体" w:eastAsia="宋体"/>
          <w:sz w:val="24"/>
          <w:szCs w:val="24"/>
          <w:highlight w:val="none"/>
          <w:lang w:bidi="zh-CN"/>
        </w:rPr>
        <w:t>1、本合同项下所有款项均以人民币支付。</w:t>
      </w:r>
    </w:p>
    <w:p>
      <w:pPr>
        <w:autoSpaceDE w:val="0"/>
        <w:autoSpaceDN w:val="0"/>
        <w:spacing w:line="360" w:lineRule="auto"/>
        <w:ind w:left="1100"/>
        <w:jc w:val="left"/>
        <w:rPr>
          <w:rFonts w:ascii="宋体" w:hAnsi="宋体" w:eastAsia="宋体"/>
          <w:sz w:val="24"/>
          <w:szCs w:val="24"/>
          <w:highlight w:val="none"/>
          <w:lang w:bidi="zh-CN"/>
        </w:rPr>
      </w:pPr>
      <w:r>
        <w:rPr>
          <w:rFonts w:ascii="宋体" w:hAnsi="宋体" w:eastAsia="宋体"/>
          <w:sz w:val="24"/>
          <w:szCs w:val="24"/>
          <w:highlight w:val="none"/>
          <w:lang w:bidi="zh-CN"/>
        </w:rPr>
        <w:t>2、本合同项下的采购资金由甲方自行支付，乙方向甲方开具发票。</w:t>
      </w:r>
    </w:p>
    <w:p>
      <w:pPr>
        <w:autoSpaceDE w:val="0"/>
        <w:autoSpaceDN w:val="0"/>
        <w:spacing w:line="360" w:lineRule="auto"/>
        <w:ind w:left="1100"/>
        <w:jc w:val="left"/>
        <w:rPr>
          <w:rFonts w:ascii="宋体" w:hAnsi="宋体" w:eastAsia="宋体"/>
          <w:sz w:val="24"/>
          <w:szCs w:val="22"/>
          <w:highlight w:val="none"/>
          <w:u w:val="single"/>
          <w:lang w:bidi="zh-CN"/>
        </w:rPr>
      </w:pPr>
      <w:r>
        <w:rPr>
          <w:rFonts w:ascii="宋体" w:hAnsi="宋体" w:eastAsia="宋体"/>
          <w:sz w:val="24"/>
          <w:szCs w:val="22"/>
          <w:highlight w:val="none"/>
          <w:lang w:bidi="zh-CN"/>
        </w:rPr>
        <w:t>3、付款条件：</w:t>
      </w:r>
      <w:r>
        <w:rPr>
          <w:rFonts w:hint="eastAsia" w:ascii="宋体" w:hAnsi="宋体" w:eastAsia="宋体"/>
          <w:sz w:val="24"/>
          <w:szCs w:val="22"/>
          <w:highlight w:val="none"/>
          <w:u w:val="single"/>
          <w:lang w:bidi="zh-CN"/>
        </w:rPr>
        <w:t xml:space="preserve"> </w:t>
      </w:r>
      <w:r>
        <w:rPr>
          <w:rFonts w:ascii="宋体" w:hAnsi="宋体" w:eastAsia="宋体"/>
          <w:sz w:val="24"/>
          <w:szCs w:val="22"/>
          <w:highlight w:val="none"/>
          <w:u w:val="single"/>
          <w:lang w:bidi="zh-CN"/>
        </w:rPr>
        <w:t xml:space="preserve">                                 </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hint="eastAsia" w:ascii="宋体" w:hAnsi="宋体" w:eastAsia="宋体"/>
          <w:b/>
          <w:bCs/>
          <w:sz w:val="24"/>
          <w:szCs w:val="24"/>
          <w:highlight w:val="none"/>
          <w:lang w:bidi="zh-CN"/>
        </w:rPr>
        <w:t>第</w:t>
      </w:r>
      <w:r>
        <w:rPr>
          <w:rFonts w:ascii="宋体" w:hAnsi="宋体" w:eastAsia="宋体"/>
          <w:b/>
          <w:bCs/>
          <w:sz w:val="24"/>
          <w:szCs w:val="24"/>
          <w:highlight w:val="none"/>
          <w:lang w:bidi="zh-CN"/>
        </w:rPr>
        <w:t>十条</w:t>
      </w:r>
      <w:r>
        <w:rPr>
          <w:rFonts w:hint="eastAsia" w:ascii="宋体" w:hAnsi="宋体" w:eastAsia="宋体"/>
          <w:b/>
          <w:bCs/>
          <w:sz w:val="24"/>
          <w:szCs w:val="24"/>
          <w:highlight w:val="none"/>
          <w:lang w:bidi="zh-CN"/>
        </w:rPr>
        <w:t xml:space="preserve"> </w:t>
      </w:r>
      <w:r>
        <w:rPr>
          <w:rFonts w:ascii="宋体" w:hAnsi="宋体" w:eastAsia="宋体"/>
          <w:b/>
          <w:bCs/>
          <w:sz w:val="24"/>
          <w:szCs w:val="24"/>
          <w:highlight w:val="none"/>
          <w:lang w:bidi="zh-CN"/>
        </w:rPr>
        <w:t>违约责任</w:t>
      </w:r>
    </w:p>
    <w:p>
      <w:pPr>
        <w:autoSpaceDE w:val="0"/>
        <w:autoSpaceDN w:val="0"/>
        <w:spacing w:line="360" w:lineRule="auto"/>
        <w:ind w:left="618" w:firstLine="482"/>
        <w:jc w:val="left"/>
        <w:rPr>
          <w:rFonts w:ascii="宋体" w:hAnsi="宋体" w:eastAsia="宋体"/>
          <w:sz w:val="24"/>
          <w:szCs w:val="24"/>
          <w:highlight w:val="none"/>
          <w:lang w:bidi="zh-CN"/>
        </w:rPr>
      </w:pPr>
      <w:r>
        <w:rPr>
          <w:rFonts w:ascii="宋体" w:hAnsi="宋体" w:eastAsia="宋体"/>
          <w:sz w:val="24"/>
          <w:szCs w:val="24"/>
          <w:highlight w:val="none"/>
          <w:lang w:bidi="zh-CN"/>
        </w:rPr>
        <w:t>1、甲方无正当理由拒收货物、拒付货物款的，由甲方向乙方偿付合同总价的 5%违约金。</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2</w:t>
      </w:r>
      <w:r>
        <w:rPr>
          <w:rFonts w:ascii="宋体" w:hAnsi="宋体" w:eastAsia="宋体"/>
          <w:spacing w:val="-3"/>
          <w:sz w:val="24"/>
          <w:szCs w:val="24"/>
          <w:highlight w:val="none"/>
          <w:lang w:bidi="zh-CN"/>
        </w:rPr>
        <w:t xml:space="preserve">、甲方未按合同规定的期限向乙方支付货款的，每逾期 </w:t>
      </w:r>
      <w:r>
        <w:rPr>
          <w:rFonts w:ascii="宋体" w:hAnsi="宋体" w:eastAsia="宋体"/>
          <w:sz w:val="24"/>
          <w:szCs w:val="24"/>
          <w:highlight w:val="none"/>
          <w:lang w:bidi="zh-CN"/>
        </w:rPr>
        <w:t>1</w:t>
      </w:r>
      <w:r>
        <w:rPr>
          <w:rFonts w:ascii="宋体" w:hAnsi="宋体" w:eastAsia="宋体"/>
          <w:spacing w:val="-9"/>
          <w:sz w:val="24"/>
          <w:szCs w:val="24"/>
          <w:highlight w:val="none"/>
          <w:lang w:bidi="zh-CN"/>
        </w:rPr>
        <w:t xml:space="preserve"> 天甲方向乙方偿付欠款</w:t>
      </w:r>
      <w:r>
        <w:rPr>
          <w:rFonts w:ascii="宋体" w:hAnsi="宋体" w:eastAsia="宋体"/>
          <w:spacing w:val="-15"/>
          <w:sz w:val="24"/>
          <w:szCs w:val="24"/>
          <w:highlight w:val="none"/>
          <w:lang w:bidi="zh-CN"/>
        </w:rPr>
        <w:t xml:space="preserve">总额的 </w:t>
      </w:r>
      <w:r>
        <w:rPr>
          <w:rFonts w:ascii="宋体" w:hAnsi="宋体" w:eastAsia="宋体"/>
          <w:sz w:val="24"/>
          <w:szCs w:val="24"/>
          <w:highlight w:val="none"/>
          <w:lang w:bidi="zh-CN"/>
        </w:rPr>
        <w:t>5‰</w:t>
      </w:r>
      <w:r>
        <w:rPr>
          <w:rFonts w:ascii="宋体" w:hAnsi="宋体" w:eastAsia="宋体"/>
          <w:spacing w:val="-3"/>
          <w:sz w:val="24"/>
          <w:szCs w:val="24"/>
          <w:highlight w:val="none"/>
          <w:lang w:bidi="zh-CN"/>
        </w:rPr>
        <w:t xml:space="preserve">滞纳金，但累计滞纳金总额不超过欠款总额的 </w:t>
      </w:r>
      <w:r>
        <w:rPr>
          <w:rFonts w:ascii="宋体" w:hAnsi="宋体" w:eastAsia="宋体"/>
          <w:sz w:val="24"/>
          <w:szCs w:val="24"/>
          <w:highlight w:val="none"/>
          <w:lang w:bidi="zh-CN"/>
        </w:rPr>
        <w:t>5%。</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3、如乙方不能交付货物、完成安装调试的，乙方应向甲方支付合同总价 5%的违约金。</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4、乙方逾期交付的，每逾期 1 天，乙方向甲方偿付合同总额的 5‰的滞纳金。如乙</w:t>
      </w:r>
    </w:p>
    <w:p>
      <w:pPr>
        <w:autoSpaceDE w:val="0"/>
        <w:autoSpaceDN w:val="0"/>
        <w:spacing w:line="360" w:lineRule="auto"/>
        <w:ind w:left="618"/>
        <w:jc w:val="left"/>
        <w:rPr>
          <w:rFonts w:ascii="宋体" w:hAnsi="宋体" w:eastAsia="宋体"/>
          <w:sz w:val="24"/>
          <w:szCs w:val="24"/>
          <w:highlight w:val="none"/>
          <w:lang w:bidi="zh-CN"/>
        </w:rPr>
      </w:pPr>
      <w:r>
        <w:rPr>
          <w:rFonts w:ascii="宋体" w:hAnsi="宋体" w:eastAsia="宋体"/>
          <w:sz w:val="24"/>
          <w:szCs w:val="24"/>
          <w:highlight w:val="none"/>
          <w:lang w:bidi="zh-CN"/>
        </w:rPr>
        <w:t>方逾期交付达 10 天，甲方有权解除合同，解除合同的通知自到达乙方时生效。</w:t>
      </w:r>
    </w:p>
    <w:p>
      <w:pPr>
        <w:autoSpaceDE w:val="0"/>
        <w:autoSpaceDN w:val="0"/>
        <w:spacing w:line="360" w:lineRule="auto"/>
        <w:ind w:left="618" w:firstLine="480"/>
        <w:rPr>
          <w:rFonts w:ascii="宋体" w:hAnsi="宋体" w:eastAsia="宋体"/>
          <w:sz w:val="24"/>
          <w:szCs w:val="24"/>
          <w:highlight w:val="none"/>
          <w:lang w:bidi="zh-CN"/>
        </w:rPr>
      </w:pPr>
      <w:r>
        <w:rPr>
          <w:rFonts w:ascii="宋体" w:hAnsi="宋体" w:eastAsia="宋体"/>
          <w:sz w:val="24"/>
          <w:szCs w:val="24"/>
          <w:highlight w:val="none"/>
          <w:lang w:bidi="zh-CN"/>
        </w:rPr>
        <w:t>5、乙方所交付的货物品种、型号、规格不符合合同规定的，甲方有权拒收。甲方</w:t>
      </w:r>
      <w:r>
        <w:rPr>
          <w:rFonts w:ascii="宋体" w:hAnsi="宋体" w:eastAsia="宋体"/>
          <w:spacing w:val="-10"/>
          <w:sz w:val="24"/>
          <w:szCs w:val="24"/>
          <w:highlight w:val="none"/>
          <w:lang w:bidi="zh-CN"/>
        </w:rPr>
        <w:t xml:space="preserve">拒收的，乙方应向甲方支付货款总额 </w:t>
      </w:r>
      <w:r>
        <w:rPr>
          <w:rFonts w:ascii="宋体" w:hAnsi="宋体" w:eastAsia="宋体"/>
          <w:sz w:val="24"/>
          <w:szCs w:val="24"/>
          <w:highlight w:val="none"/>
          <w:lang w:bidi="zh-CN"/>
        </w:rPr>
        <w:t>5%</w:t>
      </w:r>
      <w:r>
        <w:rPr>
          <w:rFonts w:ascii="宋体" w:hAnsi="宋体" w:eastAsia="宋体"/>
          <w:spacing w:val="-10"/>
          <w:sz w:val="24"/>
          <w:szCs w:val="24"/>
          <w:highlight w:val="none"/>
          <w:lang w:bidi="zh-CN"/>
        </w:rPr>
        <w:t>的违约金。甲方未拒收的，</w:t>
      </w:r>
      <w:r>
        <w:rPr>
          <w:rFonts w:hint="eastAsia" w:ascii="宋体" w:hAnsi="宋体" w:eastAsia="宋体"/>
          <w:spacing w:val="-10"/>
          <w:sz w:val="24"/>
          <w:szCs w:val="24"/>
          <w:highlight w:val="none"/>
          <w:lang w:bidi="zh-CN"/>
        </w:rPr>
        <w:t>采购人</w:t>
      </w:r>
      <w:r>
        <w:rPr>
          <w:rFonts w:ascii="宋体" w:hAnsi="宋体" w:eastAsia="宋体"/>
          <w:spacing w:val="-10"/>
          <w:sz w:val="24"/>
          <w:szCs w:val="24"/>
          <w:highlight w:val="none"/>
          <w:lang w:bidi="zh-CN"/>
        </w:rPr>
        <w:t>发现后</w:t>
      </w:r>
      <w:r>
        <w:rPr>
          <w:rFonts w:ascii="宋体" w:hAnsi="宋体" w:eastAsia="宋体"/>
          <w:sz w:val="24"/>
          <w:szCs w:val="24"/>
          <w:highlight w:val="none"/>
          <w:lang w:bidi="zh-CN"/>
        </w:rPr>
        <w:t>将向有关部门反映，并责成乙方按照采购结果提供货物和服务。</w:t>
      </w:r>
    </w:p>
    <w:p>
      <w:pPr>
        <w:autoSpaceDE w:val="0"/>
        <w:autoSpaceDN w:val="0"/>
        <w:spacing w:line="360" w:lineRule="auto"/>
        <w:ind w:left="618" w:firstLine="480"/>
        <w:rPr>
          <w:rFonts w:ascii="宋体" w:hAnsi="宋体" w:eastAsia="宋体"/>
          <w:sz w:val="24"/>
          <w:szCs w:val="24"/>
          <w:highlight w:val="none"/>
          <w:lang w:bidi="zh-CN"/>
        </w:rPr>
      </w:pPr>
      <w:r>
        <w:rPr>
          <w:rFonts w:ascii="宋体" w:hAnsi="宋体" w:eastAsia="宋体"/>
          <w:sz w:val="24"/>
          <w:szCs w:val="24"/>
          <w:highlight w:val="none"/>
          <w:lang w:bidi="zh-CN"/>
        </w:rPr>
        <w:t>6、在乙方承诺的或国家规定的质量保证期内（取两者中最长的期限），如经乙方</w:t>
      </w:r>
      <w:r>
        <w:rPr>
          <w:rFonts w:ascii="宋体" w:hAnsi="宋体" w:eastAsia="宋体"/>
          <w:spacing w:val="-6"/>
          <w:sz w:val="24"/>
          <w:szCs w:val="24"/>
          <w:highlight w:val="none"/>
          <w:lang w:bidi="zh-CN"/>
        </w:rPr>
        <w:t>两次维修或更换，货物仍不能达到合同约定的质量标准，甲方有权退货，乙方应退回全</w:t>
      </w:r>
      <w:r>
        <w:rPr>
          <w:rFonts w:ascii="宋体" w:hAnsi="宋体" w:eastAsia="宋体"/>
          <w:spacing w:val="-8"/>
          <w:sz w:val="24"/>
          <w:szCs w:val="24"/>
          <w:highlight w:val="none"/>
          <w:lang w:bidi="zh-CN"/>
        </w:rPr>
        <w:t xml:space="preserve">部货款，并按第 </w:t>
      </w:r>
      <w:r>
        <w:rPr>
          <w:rFonts w:ascii="宋体" w:hAnsi="宋体" w:eastAsia="宋体"/>
          <w:sz w:val="24"/>
          <w:szCs w:val="24"/>
          <w:highlight w:val="none"/>
          <w:lang w:bidi="zh-CN"/>
        </w:rPr>
        <w:t>3</w:t>
      </w:r>
      <w:r>
        <w:rPr>
          <w:rFonts w:ascii="宋体" w:hAnsi="宋体" w:eastAsia="宋体"/>
          <w:spacing w:val="-8"/>
          <w:sz w:val="24"/>
          <w:szCs w:val="24"/>
          <w:highlight w:val="none"/>
          <w:lang w:bidi="zh-CN"/>
        </w:rPr>
        <w:t xml:space="preserve"> 款处理，同时，乙方还须赔偿甲方因此遭受的损失。</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7、乙方未按本合同的规定和“服务承诺”提供伴随服务/售后服务的，应按合同总价款的 5%向甲方承担违约责任。</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8、乙方在承担上述 4-6 款一项或多项违约责任后，仍应继续履行合同规定的义务</w:t>
      </w:r>
    </w:p>
    <w:p>
      <w:pPr>
        <w:autoSpaceDE w:val="0"/>
        <w:autoSpaceDN w:val="0"/>
        <w:spacing w:line="360" w:lineRule="auto"/>
        <w:ind w:left="618"/>
        <w:jc w:val="left"/>
        <w:rPr>
          <w:rFonts w:ascii="宋体" w:hAnsi="宋体" w:eastAsia="宋体"/>
          <w:sz w:val="24"/>
          <w:szCs w:val="24"/>
          <w:highlight w:val="none"/>
          <w:lang w:bidi="zh-CN"/>
        </w:rPr>
      </w:pPr>
      <w:r>
        <w:rPr>
          <w:rFonts w:ascii="宋体" w:hAnsi="宋体" w:eastAsia="宋体"/>
          <w:sz w:val="24"/>
          <w:szCs w:val="24"/>
          <w:highlight w:val="none"/>
          <w:lang w:bidi="zh-CN"/>
        </w:rPr>
        <w:t>（甲方解除合同的除外）。甲方未能及时追究乙方的任何一项违约责任并不表明甲方放弃追究乙方该项或其他违约责任。</w:t>
      </w:r>
    </w:p>
    <w:p>
      <w:pPr>
        <w:autoSpaceDE w:val="0"/>
        <w:autoSpaceDN w:val="0"/>
        <w:spacing w:line="360" w:lineRule="auto"/>
        <w:ind w:left="618" w:firstLine="480"/>
        <w:rPr>
          <w:rFonts w:ascii="宋体" w:hAnsi="宋体" w:eastAsia="宋体"/>
          <w:sz w:val="24"/>
          <w:szCs w:val="24"/>
          <w:highlight w:val="none"/>
          <w:lang w:bidi="zh-CN"/>
        </w:rPr>
      </w:pPr>
      <w:r>
        <w:rPr>
          <w:rFonts w:ascii="宋体" w:hAnsi="宋体" w:eastAsia="宋体"/>
          <w:sz w:val="24"/>
          <w:szCs w:val="24"/>
          <w:highlight w:val="none"/>
          <w:lang w:bidi="zh-CN"/>
        </w:rPr>
        <w:t xml:space="preserve">9、乙方投标属虚假承诺，或经权威部门监测提供的货物不能满足采购文件要求， </w:t>
      </w:r>
      <w:r>
        <w:rPr>
          <w:rFonts w:ascii="宋体" w:hAnsi="宋体" w:eastAsia="宋体"/>
          <w:spacing w:val="-2"/>
          <w:sz w:val="24"/>
          <w:szCs w:val="24"/>
          <w:highlight w:val="none"/>
          <w:lang w:bidi="zh-CN"/>
        </w:rPr>
        <w:t xml:space="preserve">或是由于乙方的过错造成合同无法继续履行的，乙方应向甲方支付不少于合同总价 </w:t>
      </w:r>
      <w:r>
        <w:rPr>
          <w:rFonts w:ascii="宋体" w:hAnsi="宋体" w:eastAsia="宋体"/>
          <w:spacing w:val="-6"/>
          <w:sz w:val="24"/>
          <w:szCs w:val="24"/>
          <w:highlight w:val="none"/>
          <w:lang w:bidi="zh-CN"/>
        </w:rPr>
        <w:t xml:space="preserve">30% </w:t>
      </w:r>
      <w:r>
        <w:rPr>
          <w:rFonts w:ascii="宋体" w:hAnsi="宋体" w:eastAsia="宋体"/>
          <w:sz w:val="24"/>
          <w:szCs w:val="24"/>
          <w:highlight w:val="none"/>
          <w:lang w:bidi="zh-CN"/>
        </w:rPr>
        <w:t>赔偿金。</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第十</w:t>
      </w:r>
      <w:r>
        <w:rPr>
          <w:rFonts w:hint="eastAsia" w:ascii="宋体" w:hAnsi="宋体" w:eastAsia="宋体"/>
          <w:b/>
          <w:bCs/>
          <w:sz w:val="24"/>
          <w:szCs w:val="24"/>
          <w:highlight w:val="none"/>
          <w:lang w:bidi="zh-CN"/>
        </w:rPr>
        <w:t>一</w:t>
      </w:r>
      <w:r>
        <w:rPr>
          <w:rFonts w:ascii="宋体" w:hAnsi="宋体" w:eastAsia="宋体"/>
          <w:b/>
          <w:bCs/>
          <w:sz w:val="24"/>
          <w:szCs w:val="24"/>
          <w:highlight w:val="none"/>
          <w:lang w:bidi="zh-CN"/>
        </w:rPr>
        <w:t>条 项目履约验收</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1、甲方有权对乙方项目实施执行过程及完成结果进行履约验收；</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2、甲方可以邀请参加本项目的其他供应商或者第三方机构参与验收，乙方应积极配合并响应；</w:t>
      </w:r>
    </w:p>
    <w:p>
      <w:pPr>
        <w:autoSpaceDE w:val="0"/>
        <w:autoSpaceDN w:val="0"/>
        <w:spacing w:line="360" w:lineRule="auto"/>
        <w:ind w:left="1098"/>
        <w:jc w:val="left"/>
        <w:rPr>
          <w:rFonts w:ascii="宋体" w:hAnsi="宋体" w:eastAsia="宋体"/>
          <w:sz w:val="24"/>
          <w:szCs w:val="22"/>
          <w:highlight w:val="none"/>
          <w:lang w:bidi="zh-CN"/>
        </w:rPr>
      </w:pPr>
      <w:r>
        <w:rPr>
          <w:rFonts w:ascii="宋体" w:hAnsi="宋体" w:eastAsia="宋体"/>
          <w:sz w:val="24"/>
          <w:szCs w:val="22"/>
          <w:highlight w:val="none"/>
          <w:lang w:bidi="zh-CN"/>
        </w:rPr>
        <w:t>3、参与验收的供应商或者第三方机构的意见作为验收书的参考资料一并存档。</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第十</w:t>
      </w:r>
      <w:r>
        <w:rPr>
          <w:rFonts w:hint="eastAsia" w:ascii="宋体" w:hAnsi="宋体" w:eastAsia="宋体"/>
          <w:b/>
          <w:bCs/>
          <w:sz w:val="24"/>
          <w:szCs w:val="24"/>
          <w:highlight w:val="none"/>
          <w:lang w:bidi="zh-CN"/>
        </w:rPr>
        <w:t>二</w:t>
      </w:r>
      <w:r>
        <w:rPr>
          <w:rFonts w:ascii="宋体" w:hAnsi="宋体" w:eastAsia="宋体"/>
          <w:b/>
          <w:bCs/>
          <w:sz w:val="24"/>
          <w:szCs w:val="24"/>
          <w:highlight w:val="none"/>
          <w:lang w:bidi="zh-CN"/>
        </w:rPr>
        <w:t>条 合同的变更和终止</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1</w:t>
      </w:r>
      <w:r>
        <w:rPr>
          <w:rFonts w:ascii="宋体" w:hAnsi="宋体" w:eastAsia="宋体"/>
          <w:spacing w:val="-11"/>
          <w:sz w:val="24"/>
          <w:szCs w:val="24"/>
          <w:highlight w:val="none"/>
          <w:lang w:bidi="zh-CN"/>
        </w:rPr>
        <w:t xml:space="preserve">、除《政府采购法》第 </w:t>
      </w:r>
      <w:r>
        <w:rPr>
          <w:rFonts w:ascii="宋体" w:hAnsi="宋体" w:eastAsia="宋体"/>
          <w:sz w:val="24"/>
          <w:szCs w:val="24"/>
          <w:highlight w:val="none"/>
          <w:lang w:bidi="zh-CN"/>
        </w:rPr>
        <w:t>50</w:t>
      </w:r>
      <w:r>
        <w:rPr>
          <w:rFonts w:ascii="宋体" w:hAnsi="宋体" w:eastAsia="宋体"/>
          <w:spacing w:val="-11"/>
          <w:sz w:val="24"/>
          <w:szCs w:val="24"/>
          <w:highlight w:val="none"/>
          <w:lang w:bidi="zh-CN"/>
        </w:rPr>
        <w:t xml:space="preserve"> 条第二款规定的情形外，本合同一经签订，甲乙双方不</w:t>
      </w:r>
      <w:r>
        <w:rPr>
          <w:rFonts w:ascii="宋体" w:hAnsi="宋体" w:eastAsia="宋体"/>
          <w:sz w:val="24"/>
          <w:szCs w:val="24"/>
          <w:highlight w:val="none"/>
          <w:lang w:bidi="zh-CN"/>
        </w:rPr>
        <w:t>得擅自变更、中止或终止合同。</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2、除发生法律规定的不能预见、不能避免并不能克服的客观情况外，甲乙双方不得放弃或拒绝履行合同。</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pacing w:val="-1"/>
          <w:sz w:val="24"/>
          <w:szCs w:val="24"/>
          <w:highlight w:val="none"/>
          <w:lang w:bidi="zh-CN"/>
        </w:rPr>
        <w:t>第十</w:t>
      </w:r>
      <w:r>
        <w:rPr>
          <w:rFonts w:hint="eastAsia" w:ascii="宋体" w:hAnsi="宋体" w:eastAsia="宋体"/>
          <w:b/>
          <w:bCs/>
          <w:spacing w:val="-1"/>
          <w:sz w:val="24"/>
          <w:szCs w:val="24"/>
          <w:highlight w:val="none"/>
          <w:lang w:bidi="zh-CN"/>
        </w:rPr>
        <w:t>三</w:t>
      </w:r>
      <w:r>
        <w:rPr>
          <w:rFonts w:ascii="宋体" w:hAnsi="宋体" w:eastAsia="宋体"/>
          <w:b/>
          <w:bCs/>
          <w:spacing w:val="-1"/>
          <w:sz w:val="24"/>
          <w:szCs w:val="24"/>
          <w:highlight w:val="none"/>
          <w:lang w:bidi="zh-CN"/>
        </w:rPr>
        <w:t>条 合同的转让</w:t>
      </w:r>
    </w:p>
    <w:p>
      <w:pPr>
        <w:autoSpaceDE w:val="0"/>
        <w:autoSpaceDN w:val="0"/>
        <w:spacing w:line="360" w:lineRule="auto"/>
        <w:ind w:left="1098"/>
        <w:jc w:val="left"/>
        <w:rPr>
          <w:rFonts w:ascii="宋体" w:hAnsi="宋体" w:eastAsia="宋体"/>
          <w:spacing w:val="-1"/>
          <w:sz w:val="24"/>
          <w:szCs w:val="22"/>
          <w:highlight w:val="none"/>
          <w:lang w:bidi="zh-CN"/>
        </w:rPr>
      </w:pPr>
      <w:r>
        <w:rPr>
          <w:rFonts w:ascii="宋体" w:hAnsi="宋体" w:eastAsia="宋体"/>
          <w:spacing w:val="-1"/>
          <w:sz w:val="24"/>
          <w:szCs w:val="22"/>
          <w:highlight w:val="none"/>
          <w:lang w:bidi="zh-CN"/>
        </w:rPr>
        <w:t>乙方不得擅自部分或全部转让其应履行的合同义务。</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第十</w:t>
      </w:r>
      <w:r>
        <w:rPr>
          <w:rFonts w:hint="eastAsia" w:ascii="宋体" w:hAnsi="宋体" w:eastAsia="宋体"/>
          <w:b/>
          <w:bCs/>
          <w:sz w:val="24"/>
          <w:szCs w:val="24"/>
          <w:highlight w:val="none"/>
          <w:lang w:bidi="zh-CN"/>
        </w:rPr>
        <w:t>四</w:t>
      </w:r>
      <w:r>
        <w:rPr>
          <w:rFonts w:ascii="宋体" w:hAnsi="宋体" w:eastAsia="宋体"/>
          <w:b/>
          <w:bCs/>
          <w:sz w:val="24"/>
          <w:szCs w:val="24"/>
          <w:highlight w:val="none"/>
          <w:lang w:bidi="zh-CN"/>
        </w:rPr>
        <w:t>条 争议的解决</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1、因服务的质量问题发生争议的，应当邀请国家认可的质量检测机构对服务质量</w:t>
      </w:r>
    </w:p>
    <w:p>
      <w:pPr>
        <w:autoSpaceDE w:val="0"/>
        <w:autoSpaceDN w:val="0"/>
        <w:spacing w:line="360" w:lineRule="auto"/>
        <w:ind w:left="618"/>
        <w:jc w:val="left"/>
        <w:rPr>
          <w:rFonts w:ascii="宋体" w:hAnsi="宋体" w:eastAsia="宋体"/>
          <w:sz w:val="24"/>
          <w:szCs w:val="24"/>
          <w:highlight w:val="none"/>
          <w:lang w:bidi="zh-CN"/>
        </w:rPr>
      </w:pPr>
      <w:r>
        <w:rPr>
          <w:rFonts w:ascii="宋体" w:hAnsi="宋体" w:eastAsia="宋体"/>
          <w:spacing w:val="-1"/>
          <w:sz w:val="24"/>
          <w:szCs w:val="24"/>
          <w:highlight w:val="none"/>
          <w:lang w:bidi="zh-CN"/>
        </w:rPr>
        <w:t>进行鉴定。符合标准的，鉴定费由甲方承担；不符合质量标准的，鉴定费由乙方承担。</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2、因履行本合同引起的或与本合同有关的争议，甲、乙双方应首先通过友好协商解决，如果协商不能解决争议，则采取以下第（ ）种方式解决争议：</w:t>
      </w:r>
    </w:p>
    <w:p>
      <w:pPr>
        <w:numPr>
          <w:ilvl w:val="0"/>
          <w:numId w:val="11"/>
        </w:numPr>
        <w:tabs>
          <w:tab w:val="left" w:pos="1700"/>
        </w:tabs>
        <w:autoSpaceDE w:val="0"/>
        <w:autoSpaceDN w:val="0"/>
        <w:spacing w:line="360" w:lineRule="auto"/>
        <w:jc w:val="left"/>
        <w:rPr>
          <w:rFonts w:ascii="宋体" w:hAnsi="宋体" w:eastAsia="宋体"/>
          <w:sz w:val="24"/>
          <w:szCs w:val="22"/>
          <w:highlight w:val="none"/>
          <w:lang w:bidi="zh-CN"/>
        </w:rPr>
      </w:pPr>
      <w:r>
        <w:rPr>
          <w:rFonts w:ascii="宋体" w:hAnsi="宋体" w:eastAsia="宋体"/>
          <w:sz w:val="24"/>
          <w:szCs w:val="22"/>
          <w:highlight w:val="none"/>
          <w:lang w:bidi="zh-CN"/>
        </w:rPr>
        <w:t>向甲方所在地有管辖权的人民法院提起诉讼；</w:t>
      </w:r>
    </w:p>
    <w:p>
      <w:pPr>
        <w:numPr>
          <w:ilvl w:val="0"/>
          <w:numId w:val="11"/>
        </w:numPr>
        <w:tabs>
          <w:tab w:val="left" w:pos="1700"/>
        </w:tabs>
        <w:autoSpaceDE w:val="0"/>
        <w:autoSpaceDN w:val="0"/>
        <w:spacing w:line="360" w:lineRule="auto"/>
        <w:ind w:left="1098" w:firstLine="0"/>
        <w:jc w:val="left"/>
        <w:rPr>
          <w:rFonts w:ascii="宋体" w:hAnsi="宋体" w:eastAsia="宋体"/>
          <w:sz w:val="24"/>
          <w:szCs w:val="22"/>
          <w:highlight w:val="none"/>
          <w:lang w:bidi="zh-CN"/>
        </w:rPr>
      </w:pPr>
      <w:r>
        <w:rPr>
          <w:rFonts w:ascii="宋体" w:hAnsi="宋体" w:eastAsia="宋体"/>
          <w:spacing w:val="-1"/>
          <w:sz w:val="24"/>
          <w:szCs w:val="22"/>
          <w:highlight w:val="none"/>
          <w:lang w:bidi="zh-CN"/>
        </w:rPr>
        <w:t>向南京仲裁委员会按其仲裁规则申请仲裁。</w:t>
      </w:r>
      <w:r>
        <w:rPr>
          <w:rFonts w:ascii="宋体" w:hAnsi="宋体" w:eastAsia="宋体"/>
          <w:spacing w:val="-5"/>
          <w:sz w:val="24"/>
          <w:szCs w:val="22"/>
          <w:highlight w:val="none"/>
          <w:lang w:bidi="zh-CN"/>
        </w:rPr>
        <w:t xml:space="preserve">如没有约定，默认采取第 </w:t>
      </w:r>
      <w:r>
        <w:rPr>
          <w:rFonts w:ascii="宋体" w:hAnsi="宋体" w:eastAsia="宋体"/>
          <w:sz w:val="24"/>
          <w:szCs w:val="22"/>
          <w:highlight w:val="none"/>
          <w:lang w:bidi="zh-CN"/>
        </w:rPr>
        <w:t>2</w:t>
      </w:r>
      <w:r>
        <w:rPr>
          <w:rFonts w:ascii="宋体" w:hAnsi="宋体" w:eastAsia="宋体"/>
          <w:spacing w:val="-8"/>
          <w:sz w:val="24"/>
          <w:szCs w:val="22"/>
          <w:highlight w:val="none"/>
          <w:lang w:bidi="zh-CN"/>
        </w:rPr>
        <w:t xml:space="preserve"> 种方式解决争议。</w:t>
      </w:r>
    </w:p>
    <w:p>
      <w:pPr>
        <w:autoSpaceDE w:val="0"/>
        <w:autoSpaceDN w:val="0"/>
        <w:spacing w:line="360" w:lineRule="auto"/>
        <w:ind w:left="1098"/>
        <w:jc w:val="left"/>
        <w:rPr>
          <w:rFonts w:ascii="宋体" w:hAnsi="宋体" w:eastAsia="宋体"/>
          <w:sz w:val="24"/>
          <w:szCs w:val="22"/>
          <w:highlight w:val="none"/>
          <w:lang w:bidi="zh-CN"/>
        </w:rPr>
      </w:pPr>
      <w:r>
        <w:rPr>
          <w:rFonts w:ascii="宋体" w:hAnsi="宋体" w:eastAsia="宋体"/>
          <w:sz w:val="24"/>
          <w:szCs w:val="22"/>
          <w:highlight w:val="none"/>
          <w:lang w:bidi="zh-CN"/>
        </w:rPr>
        <w:t>3、在仲裁期间，本合同应继续履行。</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第十</w:t>
      </w:r>
      <w:r>
        <w:rPr>
          <w:rFonts w:hint="eastAsia" w:ascii="宋体" w:hAnsi="宋体" w:eastAsia="宋体"/>
          <w:b/>
          <w:bCs/>
          <w:sz w:val="24"/>
          <w:szCs w:val="24"/>
          <w:highlight w:val="none"/>
          <w:lang w:bidi="zh-CN"/>
        </w:rPr>
        <w:t>五</w:t>
      </w:r>
      <w:r>
        <w:rPr>
          <w:rFonts w:ascii="宋体" w:hAnsi="宋体" w:eastAsia="宋体"/>
          <w:b/>
          <w:bCs/>
          <w:sz w:val="24"/>
          <w:szCs w:val="24"/>
          <w:highlight w:val="none"/>
          <w:lang w:bidi="zh-CN"/>
        </w:rPr>
        <w:t>条 诚实信用</w:t>
      </w:r>
    </w:p>
    <w:p>
      <w:pPr>
        <w:autoSpaceDE w:val="0"/>
        <w:autoSpaceDN w:val="0"/>
        <w:spacing w:line="360" w:lineRule="auto"/>
        <w:ind w:left="618" w:firstLine="480"/>
        <w:jc w:val="left"/>
        <w:rPr>
          <w:rFonts w:ascii="宋体" w:hAnsi="宋体" w:eastAsia="宋体"/>
          <w:sz w:val="24"/>
          <w:szCs w:val="24"/>
          <w:highlight w:val="none"/>
          <w:lang w:bidi="zh-CN"/>
        </w:rPr>
      </w:pPr>
      <w:r>
        <w:rPr>
          <w:rFonts w:ascii="宋体" w:hAnsi="宋体" w:eastAsia="宋体"/>
          <w:sz w:val="24"/>
          <w:szCs w:val="24"/>
          <w:highlight w:val="none"/>
          <w:lang w:bidi="zh-CN"/>
        </w:rPr>
        <w:t>乙方应诚实信用，严格按照采购文件要求和投标承诺履行合同，不向甲方进行商业贿赂或者提供不正当利益。</w:t>
      </w:r>
    </w:p>
    <w:p>
      <w:pPr>
        <w:autoSpaceDE w:val="0"/>
        <w:autoSpaceDN w:val="0"/>
        <w:spacing w:line="360" w:lineRule="auto"/>
        <w:ind w:left="1098"/>
        <w:jc w:val="left"/>
        <w:outlineLvl w:val="2"/>
        <w:rPr>
          <w:rFonts w:ascii="宋体" w:hAnsi="宋体" w:eastAsia="宋体"/>
          <w:b/>
          <w:bCs/>
          <w:sz w:val="24"/>
          <w:szCs w:val="24"/>
          <w:highlight w:val="none"/>
          <w:lang w:bidi="zh-CN"/>
        </w:rPr>
      </w:pPr>
      <w:r>
        <w:rPr>
          <w:rFonts w:ascii="宋体" w:hAnsi="宋体" w:eastAsia="宋体"/>
          <w:b/>
          <w:bCs/>
          <w:sz w:val="24"/>
          <w:szCs w:val="24"/>
          <w:highlight w:val="none"/>
          <w:lang w:bidi="zh-CN"/>
        </w:rPr>
        <w:t>第十</w:t>
      </w:r>
      <w:r>
        <w:rPr>
          <w:rFonts w:hint="eastAsia" w:ascii="宋体" w:hAnsi="宋体" w:eastAsia="宋体"/>
          <w:b/>
          <w:bCs/>
          <w:sz w:val="24"/>
          <w:szCs w:val="24"/>
          <w:highlight w:val="none"/>
          <w:lang w:bidi="zh-CN"/>
        </w:rPr>
        <w:t>六</w:t>
      </w:r>
      <w:r>
        <w:rPr>
          <w:rFonts w:ascii="宋体" w:hAnsi="宋体" w:eastAsia="宋体"/>
          <w:b/>
          <w:bCs/>
          <w:sz w:val="24"/>
          <w:szCs w:val="24"/>
          <w:highlight w:val="none"/>
          <w:lang w:bidi="zh-CN"/>
        </w:rPr>
        <w:t>条 合同生效及其他</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1、本合同自签订之日起生效。</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2、本合同一式肆份，甲乙双方各执贰份。</w:t>
      </w:r>
    </w:p>
    <w:p>
      <w:pPr>
        <w:autoSpaceDE w:val="0"/>
        <w:autoSpaceDN w:val="0"/>
        <w:spacing w:line="360" w:lineRule="auto"/>
        <w:ind w:left="1098"/>
        <w:jc w:val="left"/>
        <w:rPr>
          <w:rFonts w:ascii="宋体" w:hAnsi="宋体" w:eastAsia="宋体"/>
          <w:sz w:val="24"/>
          <w:szCs w:val="24"/>
          <w:highlight w:val="none"/>
          <w:lang w:bidi="zh-CN"/>
        </w:rPr>
      </w:pPr>
      <w:r>
        <w:rPr>
          <w:rFonts w:ascii="宋体" w:hAnsi="宋体" w:eastAsia="宋体"/>
          <w:sz w:val="24"/>
          <w:szCs w:val="24"/>
          <w:highlight w:val="none"/>
          <w:lang w:bidi="zh-CN"/>
        </w:rPr>
        <w:t>3、本合同应按照中华人民共和国的现行法律进行解释。</w:t>
      </w:r>
    </w:p>
    <w:p>
      <w:pPr>
        <w:tabs>
          <w:tab w:val="left" w:pos="5385"/>
        </w:tabs>
        <w:autoSpaceDE w:val="0"/>
        <w:autoSpaceDN w:val="0"/>
        <w:spacing w:line="360" w:lineRule="auto"/>
        <w:ind w:left="510"/>
        <w:jc w:val="left"/>
        <w:rPr>
          <w:rFonts w:ascii="宋体" w:hAnsi="宋体" w:eastAsia="宋体"/>
          <w:sz w:val="24"/>
          <w:szCs w:val="24"/>
          <w:highlight w:val="none"/>
          <w:lang w:bidi="zh-CN"/>
        </w:rPr>
      </w:pPr>
      <w:r>
        <w:rPr>
          <w:rFonts w:ascii="宋体" w:hAnsi="宋体" w:eastAsia="宋体"/>
          <w:sz w:val="24"/>
          <w:szCs w:val="24"/>
          <w:highlight w:val="none"/>
          <w:lang w:bidi="zh-CN"/>
        </w:rPr>
        <w:t>甲方（采购人）：（盖章）</w:t>
      </w:r>
      <w:r>
        <w:rPr>
          <w:rFonts w:ascii="宋体" w:hAnsi="宋体" w:eastAsia="宋体"/>
          <w:sz w:val="24"/>
          <w:szCs w:val="24"/>
          <w:highlight w:val="none"/>
          <w:lang w:bidi="zh-CN"/>
        </w:rPr>
        <w:tab/>
      </w:r>
      <w:r>
        <w:rPr>
          <w:rFonts w:ascii="宋体" w:hAnsi="宋体" w:eastAsia="宋体"/>
          <w:sz w:val="24"/>
          <w:szCs w:val="24"/>
          <w:highlight w:val="none"/>
          <w:lang w:bidi="zh-CN"/>
        </w:rPr>
        <w:t>乙方（供应商）：（盖章）</w:t>
      </w:r>
    </w:p>
    <w:p>
      <w:pPr>
        <w:tabs>
          <w:tab w:val="left" w:pos="5385"/>
        </w:tabs>
        <w:autoSpaceDE w:val="0"/>
        <w:autoSpaceDN w:val="0"/>
        <w:spacing w:line="360" w:lineRule="auto"/>
        <w:ind w:left="510"/>
        <w:jc w:val="left"/>
        <w:rPr>
          <w:rFonts w:ascii="宋体" w:hAnsi="宋体" w:eastAsia="宋体"/>
          <w:sz w:val="24"/>
          <w:szCs w:val="24"/>
          <w:highlight w:val="none"/>
          <w:lang w:bidi="zh-CN"/>
        </w:rPr>
      </w:pPr>
      <w:r>
        <w:rPr>
          <w:rFonts w:ascii="宋体" w:hAnsi="宋体" w:eastAsia="宋体"/>
          <w:sz w:val="24"/>
          <w:szCs w:val="24"/>
          <w:highlight w:val="none"/>
          <w:lang w:bidi="zh-CN"/>
        </w:rPr>
        <w:t>代表人：</w:t>
      </w:r>
      <w:r>
        <w:rPr>
          <w:rFonts w:ascii="宋体" w:hAnsi="宋体" w:eastAsia="宋体"/>
          <w:sz w:val="24"/>
          <w:szCs w:val="24"/>
          <w:highlight w:val="none"/>
          <w:lang w:bidi="zh-CN"/>
        </w:rPr>
        <w:tab/>
      </w:r>
      <w:r>
        <w:rPr>
          <w:rFonts w:ascii="宋体" w:hAnsi="宋体" w:eastAsia="宋体"/>
          <w:sz w:val="24"/>
          <w:szCs w:val="24"/>
          <w:highlight w:val="none"/>
          <w:lang w:bidi="zh-CN"/>
        </w:rPr>
        <w:t>代表人：</w:t>
      </w:r>
    </w:p>
    <w:p>
      <w:pPr>
        <w:tabs>
          <w:tab w:val="left" w:pos="1230"/>
          <w:tab w:val="left" w:pos="5385"/>
          <w:tab w:val="left" w:pos="5871"/>
        </w:tabs>
        <w:autoSpaceDE w:val="0"/>
        <w:autoSpaceDN w:val="0"/>
        <w:spacing w:line="360" w:lineRule="auto"/>
        <w:ind w:left="510"/>
        <w:jc w:val="left"/>
        <w:rPr>
          <w:rFonts w:ascii="宋体" w:hAnsi="宋体" w:eastAsia="宋体"/>
          <w:sz w:val="24"/>
          <w:szCs w:val="24"/>
          <w:highlight w:val="none"/>
          <w:lang w:bidi="zh-CN"/>
        </w:rPr>
      </w:pPr>
      <w:r>
        <w:rPr>
          <w:rFonts w:ascii="宋体" w:hAnsi="宋体" w:eastAsia="宋体"/>
          <w:sz w:val="24"/>
          <w:szCs w:val="24"/>
          <w:highlight w:val="none"/>
          <w:lang w:bidi="zh-CN"/>
        </w:rPr>
        <w:t>电</w:t>
      </w:r>
      <w:r>
        <w:rPr>
          <w:rFonts w:ascii="宋体" w:hAnsi="宋体" w:eastAsia="宋体"/>
          <w:sz w:val="24"/>
          <w:szCs w:val="24"/>
          <w:highlight w:val="none"/>
          <w:lang w:bidi="zh-CN"/>
        </w:rPr>
        <w:tab/>
      </w:r>
      <w:r>
        <w:rPr>
          <w:rFonts w:ascii="宋体" w:hAnsi="宋体" w:eastAsia="宋体"/>
          <w:sz w:val="24"/>
          <w:szCs w:val="24"/>
          <w:highlight w:val="none"/>
          <w:lang w:bidi="zh-CN"/>
        </w:rPr>
        <w:t>话：</w:t>
      </w:r>
      <w:r>
        <w:rPr>
          <w:rFonts w:ascii="宋体" w:hAnsi="宋体" w:eastAsia="宋体"/>
          <w:sz w:val="24"/>
          <w:szCs w:val="24"/>
          <w:highlight w:val="none"/>
          <w:lang w:bidi="zh-CN"/>
        </w:rPr>
        <w:tab/>
      </w:r>
      <w:r>
        <w:rPr>
          <w:rFonts w:ascii="宋体" w:hAnsi="宋体" w:eastAsia="宋体"/>
          <w:sz w:val="24"/>
          <w:szCs w:val="24"/>
          <w:highlight w:val="none"/>
          <w:lang w:bidi="zh-CN"/>
        </w:rPr>
        <w:t>电</w:t>
      </w:r>
      <w:r>
        <w:rPr>
          <w:rFonts w:ascii="宋体" w:hAnsi="宋体" w:eastAsia="宋体"/>
          <w:sz w:val="24"/>
          <w:szCs w:val="24"/>
          <w:highlight w:val="none"/>
          <w:lang w:bidi="zh-CN"/>
        </w:rPr>
        <w:tab/>
      </w:r>
      <w:r>
        <w:rPr>
          <w:rFonts w:ascii="宋体" w:hAnsi="宋体" w:eastAsia="宋体"/>
          <w:sz w:val="24"/>
          <w:szCs w:val="24"/>
          <w:highlight w:val="none"/>
          <w:lang w:bidi="zh-CN"/>
        </w:rPr>
        <w:t>话：</w:t>
      </w:r>
    </w:p>
    <w:p>
      <w:pPr>
        <w:tabs>
          <w:tab w:val="left" w:pos="5385"/>
        </w:tabs>
        <w:autoSpaceDE w:val="0"/>
        <w:autoSpaceDN w:val="0"/>
        <w:spacing w:line="360" w:lineRule="auto"/>
        <w:ind w:left="510"/>
        <w:jc w:val="left"/>
        <w:rPr>
          <w:rFonts w:ascii="宋体" w:hAnsi="宋体" w:eastAsia="宋体"/>
          <w:sz w:val="24"/>
          <w:szCs w:val="24"/>
          <w:highlight w:val="none"/>
          <w:lang w:bidi="zh-CN"/>
        </w:rPr>
      </w:pPr>
      <w:r>
        <w:rPr>
          <w:rFonts w:ascii="宋体" w:hAnsi="宋体" w:eastAsia="宋体"/>
          <w:sz w:val="24"/>
          <w:szCs w:val="24"/>
          <w:highlight w:val="none"/>
          <w:lang w:bidi="zh-CN"/>
        </w:rPr>
        <w:t>开户银行：</w:t>
      </w:r>
      <w:r>
        <w:rPr>
          <w:rFonts w:ascii="宋体" w:hAnsi="宋体" w:eastAsia="宋体"/>
          <w:sz w:val="24"/>
          <w:szCs w:val="24"/>
          <w:highlight w:val="none"/>
          <w:lang w:bidi="zh-CN"/>
        </w:rPr>
        <w:tab/>
      </w:r>
      <w:r>
        <w:rPr>
          <w:rFonts w:ascii="宋体" w:hAnsi="宋体" w:eastAsia="宋体"/>
          <w:sz w:val="24"/>
          <w:szCs w:val="24"/>
          <w:highlight w:val="none"/>
          <w:lang w:bidi="zh-CN"/>
        </w:rPr>
        <w:t>开户银行：</w:t>
      </w:r>
    </w:p>
    <w:p>
      <w:pPr>
        <w:tabs>
          <w:tab w:val="left" w:pos="1230"/>
          <w:tab w:val="left" w:pos="5385"/>
          <w:tab w:val="left" w:pos="5871"/>
        </w:tabs>
        <w:autoSpaceDE w:val="0"/>
        <w:autoSpaceDN w:val="0"/>
        <w:spacing w:line="360" w:lineRule="auto"/>
        <w:ind w:left="510"/>
        <w:jc w:val="left"/>
        <w:rPr>
          <w:rFonts w:ascii="宋体" w:hAnsi="宋体" w:eastAsia="宋体"/>
          <w:sz w:val="24"/>
          <w:szCs w:val="24"/>
          <w:highlight w:val="none"/>
          <w:lang w:bidi="zh-CN"/>
        </w:rPr>
      </w:pPr>
      <w:r>
        <w:rPr>
          <w:rFonts w:ascii="宋体" w:hAnsi="宋体" w:eastAsia="宋体"/>
          <w:sz w:val="24"/>
          <w:szCs w:val="24"/>
          <w:highlight w:val="none"/>
          <w:lang w:bidi="zh-CN"/>
        </w:rPr>
        <w:t>帐</w:t>
      </w:r>
      <w:r>
        <w:rPr>
          <w:rFonts w:ascii="宋体" w:hAnsi="宋体" w:eastAsia="宋体"/>
          <w:sz w:val="24"/>
          <w:szCs w:val="24"/>
          <w:highlight w:val="none"/>
          <w:lang w:bidi="zh-CN"/>
        </w:rPr>
        <w:tab/>
      </w:r>
      <w:r>
        <w:rPr>
          <w:rFonts w:ascii="宋体" w:hAnsi="宋体" w:eastAsia="宋体"/>
          <w:sz w:val="24"/>
          <w:szCs w:val="24"/>
          <w:highlight w:val="none"/>
          <w:lang w:bidi="zh-CN"/>
        </w:rPr>
        <w:t>号：</w:t>
      </w:r>
      <w:r>
        <w:rPr>
          <w:rFonts w:ascii="宋体" w:hAnsi="宋体" w:eastAsia="宋体"/>
          <w:sz w:val="24"/>
          <w:szCs w:val="24"/>
          <w:highlight w:val="none"/>
          <w:lang w:bidi="zh-CN"/>
        </w:rPr>
        <w:tab/>
      </w:r>
      <w:r>
        <w:rPr>
          <w:rFonts w:ascii="宋体" w:hAnsi="宋体" w:eastAsia="宋体"/>
          <w:sz w:val="24"/>
          <w:szCs w:val="24"/>
          <w:highlight w:val="none"/>
          <w:lang w:bidi="zh-CN"/>
        </w:rPr>
        <w:t>帐</w:t>
      </w:r>
      <w:r>
        <w:rPr>
          <w:rFonts w:ascii="宋体" w:hAnsi="宋体" w:eastAsia="宋体"/>
          <w:sz w:val="24"/>
          <w:szCs w:val="24"/>
          <w:highlight w:val="none"/>
          <w:lang w:bidi="zh-CN"/>
        </w:rPr>
        <w:tab/>
      </w:r>
      <w:r>
        <w:rPr>
          <w:rFonts w:ascii="宋体" w:hAnsi="宋体" w:eastAsia="宋体"/>
          <w:sz w:val="24"/>
          <w:szCs w:val="24"/>
          <w:highlight w:val="none"/>
          <w:lang w:bidi="zh-CN"/>
        </w:rPr>
        <w:t>号：</w:t>
      </w:r>
    </w:p>
    <w:p>
      <w:pPr>
        <w:tabs>
          <w:tab w:val="left" w:pos="1470"/>
          <w:tab w:val="left" w:pos="2550"/>
          <w:tab w:val="left" w:pos="3270"/>
          <w:tab w:val="left" w:pos="3990"/>
        </w:tabs>
        <w:autoSpaceDE w:val="0"/>
        <w:autoSpaceDN w:val="0"/>
        <w:spacing w:line="360" w:lineRule="auto"/>
        <w:ind w:left="510"/>
        <w:jc w:val="left"/>
        <w:rPr>
          <w:rFonts w:ascii="宋体" w:hAnsi="宋体" w:eastAsia="宋体"/>
          <w:sz w:val="24"/>
          <w:szCs w:val="24"/>
          <w:highlight w:val="none"/>
          <w:lang w:bidi="zh-CN"/>
        </w:rPr>
      </w:pPr>
      <w:r>
        <w:rPr>
          <w:rFonts w:ascii="宋体" w:hAnsi="宋体" w:eastAsia="宋体"/>
          <w:sz w:val="24"/>
          <w:szCs w:val="24"/>
          <w:highlight w:val="none"/>
          <w:lang w:bidi="zh-CN"/>
        </w:rPr>
        <w:t>日</w:t>
      </w:r>
      <w:r>
        <w:rPr>
          <w:rFonts w:ascii="宋体" w:hAnsi="宋体" w:eastAsia="宋体"/>
          <w:sz w:val="24"/>
          <w:szCs w:val="24"/>
          <w:highlight w:val="none"/>
          <w:lang w:bidi="zh-CN"/>
        </w:rPr>
        <w:tab/>
      </w:r>
      <w:r>
        <w:rPr>
          <w:rFonts w:ascii="宋体" w:hAnsi="宋体" w:eastAsia="宋体"/>
          <w:sz w:val="24"/>
          <w:szCs w:val="24"/>
          <w:highlight w:val="none"/>
          <w:lang w:bidi="zh-CN"/>
        </w:rPr>
        <w:t>期：</w:t>
      </w:r>
      <w:r>
        <w:rPr>
          <w:rFonts w:ascii="宋体" w:hAnsi="宋体" w:eastAsia="宋体"/>
          <w:sz w:val="24"/>
          <w:szCs w:val="24"/>
          <w:highlight w:val="none"/>
          <w:lang w:bidi="zh-CN"/>
        </w:rPr>
        <w:tab/>
      </w:r>
      <w:r>
        <w:rPr>
          <w:rFonts w:ascii="宋体" w:hAnsi="宋体" w:eastAsia="宋体"/>
          <w:sz w:val="24"/>
          <w:szCs w:val="24"/>
          <w:highlight w:val="none"/>
          <w:lang w:bidi="zh-CN"/>
        </w:rPr>
        <w:t>年</w:t>
      </w:r>
      <w:r>
        <w:rPr>
          <w:rFonts w:ascii="宋体" w:hAnsi="宋体" w:eastAsia="宋体"/>
          <w:sz w:val="24"/>
          <w:szCs w:val="24"/>
          <w:highlight w:val="none"/>
          <w:lang w:bidi="zh-CN"/>
        </w:rPr>
        <w:tab/>
      </w:r>
      <w:r>
        <w:rPr>
          <w:rFonts w:ascii="宋体" w:hAnsi="宋体" w:eastAsia="宋体"/>
          <w:sz w:val="24"/>
          <w:szCs w:val="24"/>
          <w:highlight w:val="none"/>
          <w:lang w:bidi="zh-CN"/>
        </w:rPr>
        <w:t>月</w:t>
      </w:r>
      <w:r>
        <w:rPr>
          <w:rFonts w:ascii="宋体" w:hAnsi="宋体" w:eastAsia="宋体"/>
          <w:sz w:val="24"/>
          <w:szCs w:val="24"/>
          <w:highlight w:val="none"/>
          <w:lang w:bidi="zh-CN"/>
        </w:rPr>
        <w:tab/>
      </w:r>
      <w:r>
        <w:rPr>
          <w:rFonts w:ascii="宋体" w:hAnsi="宋体" w:eastAsia="宋体"/>
          <w:sz w:val="24"/>
          <w:szCs w:val="24"/>
          <w:highlight w:val="none"/>
          <w:lang w:bidi="zh-CN"/>
        </w:rPr>
        <w:t>日</w:t>
      </w:r>
    </w:p>
    <w:p>
      <w:pPr>
        <w:widowControl/>
        <w:adjustRightInd w:val="0"/>
        <w:jc w:val="left"/>
        <w:rPr>
          <w:rFonts w:ascii="宋体" w:hAnsi="宋体" w:eastAsia="宋体"/>
          <w:szCs w:val="21"/>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3"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pPr>
      <w:r>
        <w:rPr>
          <w:rFonts w:hint="eastAsia" w:hAnsi="宋体"/>
          <w:sz w:val="32"/>
          <w:szCs w:val="32"/>
          <w:highlight w:val="none"/>
        </w:rPr>
        <w:t>第五章  响应文件</w:t>
      </w:r>
      <w:bookmarkEnd w:id="3"/>
    </w:p>
    <w:p>
      <w:pPr>
        <w:pStyle w:val="4"/>
        <w:keepNext w:val="0"/>
        <w:keepLines w:val="0"/>
        <w:tabs>
          <w:tab w:val="left" w:pos="1760"/>
        </w:tabs>
        <w:autoSpaceDE w:val="0"/>
        <w:autoSpaceDN w:val="0"/>
        <w:spacing w:before="123" w:after="0" w:line="360" w:lineRule="auto"/>
        <w:ind w:left="678"/>
        <w:jc w:val="center"/>
        <w:rPr>
          <w:rFonts w:cs="宋体"/>
          <w:bCs/>
          <w:kern w:val="0"/>
          <w:sz w:val="24"/>
          <w:highlight w:val="none"/>
          <w:lang w:val="ja-JP" w:eastAsia="ja-JP" w:bidi="ja-JP"/>
        </w:rPr>
      </w:pPr>
      <w:r>
        <w:rPr>
          <w:rFonts w:hint="eastAsia" w:cs="宋体"/>
          <w:bCs/>
          <w:kern w:val="0"/>
          <w:sz w:val="24"/>
          <w:highlight w:val="none"/>
          <w:lang w:val="ja-JP" w:eastAsia="ja-JP" w:bidi="ja-JP"/>
        </w:rPr>
        <w:t>评分索引表（可按需调整）</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238"/>
              <w:shd w:val="clear" w:color="auto" w:fill="FFFFFF"/>
              <w:spacing w:before="120" w:after="120" w:line="265" w:lineRule="atLeast"/>
              <w:jc w:val="center"/>
              <w:rPr>
                <w:rFonts w:ascii="宋体" w:hAnsi="宋体" w:eastAsia="宋体"/>
                <w:b/>
                <w:bCs/>
                <w:highlight w:val="none"/>
                <w:lang w:eastAsia="zh-CN"/>
              </w:rPr>
            </w:pPr>
            <w:r>
              <w:rPr>
                <w:rFonts w:hint="eastAsia" w:ascii="宋体" w:hAnsi="宋体" w:eastAsia="宋体"/>
                <w:b/>
                <w:highlight w:val="none"/>
                <w:lang w:eastAsia="zh-CN"/>
              </w:rPr>
              <w:t>评分项目</w:t>
            </w:r>
          </w:p>
        </w:tc>
        <w:tc>
          <w:tcPr>
            <w:tcW w:w="3570" w:type="dxa"/>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vAlign w:val="center"/>
          </w:tcPr>
          <w:p>
            <w:pPr>
              <w:pStyle w:val="238"/>
              <w:shd w:val="clear" w:color="auto" w:fill="FFFFFF"/>
              <w:spacing w:before="120" w:after="120" w:line="265" w:lineRule="atLeast"/>
              <w:ind w:left="1442" w:firstLine="422"/>
              <w:jc w:val="center"/>
              <w:rPr>
                <w:rFonts w:ascii="宋体" w:hAnsi="宋体" w:eastAsia="宋体"/>
                <w:b/>
                <w:highlight w:val="none"/>
                <w:lang w:eastAsia="zh-CN"/>
              </w:rPr>
            </w:pPr>
          </w:p>
        </w:tc>
        <w:tc>
          <w:tcPr>
            <w:tcW w:w="3570" w:type="dxa"/>
            <w:vAlign w:val="center"/>
          </w:tcPr>
          <w:p>
            <w:pPr>
              <w:jc w:val="center"/>
              <w:rPr>
                <w:rFonts w:ascii="宋体" w:hAnsi="宋体" w:eastAsia="宋体"/>
                <w:b/>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vAlign w:val="center"/>
          </w:tcPr>
          <w:p>
            <w:pPr>
              <w:pStyle w:val="238"/>
              <w:shd w:val="clear" w:color="auto" w:fill="FFFFFF"/>
              <w:spacing w:before="120" w:after="120" w:line="265" w:lineRule="atLeast"/>
              <w:ind w:left="1442" w:firstLine="422"/>
              <w:jc w:val="center"/>
              <w:rPr>
                <w:rFonts w:ascii="宋体" w:hAnsi="宋体" w:eastAsia="宋体"/>
                <w:b/>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238"/>
              <w:shd w:val="clear" w:color="auto" w:fill="FFFFFF"/>
              <w:spacing w:before="120" w:after="120" w:line="265" w:lineRule="atLeast"/>
              <w:ind w:left="1442" w:firstLine="422"/>
              <w:jc w:val="center"/>
              <w:rPr>
                <w:rFonts w:ascii="宋体" w:hAnsi="宋体" w:eastAsia="宋体"/>
                <w:b/>
                <w:bCs/>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highlight w:val="none"/>
                <w:lang w:eastAsia="zh-CN"/>
              </w:rPr>
            </w:pPr>
          </w:p>
        </w:tc>
        <w:tc>
          <w:tcPr>
            <w:tcW w:w="3570" w:type="dxa"/>
            <w:vAlign w:val="center"/>
          </w:tcPr>
          <w:p>
            <w:pPr>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238"/>
              <w:shd w:val="clear" w:color="auto" w:fill="FFFFFF"/>
              <w:spacing w:before="120" w:after="120" w:line="265" w:lineRule="atLeast"/>
              <w:ind w:left="1442" w:firstLine="422"/>
              <w:jc w:val="center"/>
              <w:rPr>
                <w:rFonts w:ascii="宋体" w:hAnsi="宋体" w:eastAsia="宋体"/>
                <w:b/>
                <w:bCs/>
                <w:highlight w:val="none"/>
                <w:lang w:eastAsia="zh-CN"/>
              </w:rPr>
            </w:pPr>
          </w:p>
        </w:tc>
        <w:tc>
          <w:tcPr>
            <w:tcW w:w="3570" w:type="dxa"/>
            <w:vAlign w:val="center"/>
          </w:tcPr>
          <w:p>
            <w:pPr>
              <w:jc w:val="center"/>
              <w:rPr>
                <w:rFonts w:ascii="宋体" w:hAnsi="宋体" w:eastAsia="宋体"/>
                <w:sz w:val="24"/>
                <w:szCs w:val="24"/>
                <w:highlight w:val="none"/>
              </w:rPr>
            </w:pPr>
          </w:p>
        </w:tc>
      </w:tr>
    </w:tbl>
    <w:p>
      <w:pPr>
        <w:spacing w:line="360" w:lineRule="auto"/>
        <w:rPr>
          <w:rFonts w:ascii="黑体" w:hAnsi="宋体" w:eastAsia="黑体"/>
          <w:sz w:val="32"/>
          <w:szCs w:val="32"/>
          <w:highlight w:val="none"/>
        </w:rPr>
      </w:pPr>
    </w:p>
    <w:p>
      <w:pPr>
        <w:spacing w:line="360" w:lineRule="auto"/>
        <w:ind w:firstLine="480"/>
        <w:rPr>
          <w:rFonts w:ascii="宋体" w:hAnsi="宋体" w:eastAsia="宋体"/>
          <w:sz w:val="24"/>
          <w:szCs w:val="24"/>
          <w:highlight w:val="none"/>
          <w:lang w:val="en-US"/>
        </w:rPr>
      </w:pPr>
      <w:r>
        <w:rPr>
          <w:rFonts w:hint="eastAsia" w:ascii="宋体" w:hAnsi="宋体" w:eastAsia="宋体"/>
          <w:sz w:val="24"/>
          <w:szCs w:val="24"/>
          <w:highlight w:val="none"/>
          <w:lang w:val="en-US"/>
        </w:rPr>
        <w:t>注：各供应商可根据自身企业、设备制造商等实际情况以及对询比文件的响应程度进行编制响应文件，以下各格式及表格仅供参考，可按需调整。</w:t>
      </w:r>
    </w:p>
    <w:p>
      <w:pPr>
        <w:spacing w:line="360" w:lineRule="auto"/>
        <w:jc w:val="right"/>
        <w:rPr>
          <w:rFonts w:ascii="黑体" w:hAnsi="宋体" w:eastAsia="黑体"/>
          <w:sz w:val="32"/>
          <w:szCs w:val="32"/>
          <w:highlight w:val="none"/>
        </w:rPr>
      </w:pPr>
    </w:p>
    <w:p>
      <w:pPr>
        <w:rPr>
          <w:highlight w:val="none"/>
        </w:rPr>
      </w:pPr>
    </w:p>
    <w:p>
      <w:pPr>
        <w:spacing w:line="360" w:lineRule="auto"/>
        <w:jc w:val="right"/>
        <w:rPr>
          <w:rFonts w:ascii="黑体" w:hAnsi="宋体" w:eastAsia="黑体"/>
          <w:sz w:val="32"/>
          <w:szCs w:val="32"/>
          <w:highlight w:val="none"/>
        </w:rPr>
      </w:pPr>
    </w:p>
    <w:p>
      <w:pPr>
        <w:spacing w:line="360" w:lineRule="auto"/>
        <w:jc w:val="right"/>
        <w:rPr>
          <w:rFonts w:ascii="黑体" w:hAnsi="宋体" w:eastAsia="黑体"/>
          <w:sz w:val="32"/>
          <w:szCs w:val="32"/>
          <w:highlight w:val="none"/>
        </w:rPr>
      </w:pPr>
      <w:r>
        <w:rPr>
          <w:rFonts w:hint="eastAsia" w:ascii="黑体" w:hAnsi="宋体" w:eastAsia="黑体"/>
          <w:sz w:val="32"/>
          <w:szCs w:val="32"/>
          <w:highlight w:val="none"/>
        </w:rPr>
        <w:t>正本（副本）</w:t>
      </w:r>
    </w:p>
    <w:p>
      <w:pPr>
        <w:spacing w:line="360" w:lineRule="auto"/>
        <w:jc w:val="center"/>
        <w:rPr>
          <w:rFonts w:ascii="黑体" w:hAnsi="宋体" w:eastAsia="黑体"/>
          <w:sz w:val="32"/>
          <w:szCs w:val="32"/>
          <w:highlight w:val="none"/>
        </w:rPr>
      </w:pPr>
    </w:p>
    <w:p>
      <w:pPr>
        <w:spacing w:line="360" w:lineRule="auto"/>
        <w:jc w:val="center"/>
        <w:rPr>
          <w:rFonts w:ascii="黑体" w:hAnsi="宋体" w:eastAsia="黑体"/>
          <w:sz w:val="32"/>
          <w:szCs w:val="32"/>
          <w:highlight w:val="none"/>
        </w:rPr>
      </w:pPr>
      <w:r>
        <w:rPr>
          <w:rFonts w:hint="eastAsia" w:ascii="黑体" w:hAnsi="宋体" w:eastAsia="黑体"/>
          <w:sz w:val="32"/>
          <w:szCs w:val="32"/>
          <w:highlight w:val="none"/>
        </w:rPr>
        <w:t>XXXXXXXXX项目</w:t>
      </w:r>
    </w:p>
    <w:p>
      <w:pPr>
        <w:spacing w:line="360" w:lineRule="auto"/>
        <w:jc w:val="center"/>
        <w:rPr>
          <w:rFonts w:ascii="黑体" w:hAnsi="宋体" w:eastAsia="黑体"/>
          <w:bCs/>
          <w:sz w:val="32"/>
          <w:szCs w:val="32"/>
          <w:highlight w:val="none"/>
        </w:rPr>
      </w:pPr>
    </w:p>
    <w:p>
      <w:pPr>
        <w:spacing w:line="360" w:lineRule="auto"/>
        <w:jc w:val="center"/>
        <w:rPr>
          <w:rFonts w:ascii="黑体" w:hAnsi="宋体" w:eastAsia="黑体"/>
          <w:bCs/>
          <w:sz w:val="32"/>
          <w:szCs w:val="32"/>
          <w:highlight w:val="none"/>
        </w:rPr>
      </w:pPr>
    </w:p>
    <w:p>
      <w:pPr>
        <w:spacing w:line="360" w:lineRule="auto"/>
        <w:jc w:val="center"/>
        <w:rPr>
          <w:rFonts w:ascii="黑体" w:hAnsi="宋体" w:eastAsia="黑体"/>
          <w:bCs/>
          <w:sz w:val="32"/>
          <w:szCs w:val="32"/>
          <w:highlight w:val="none"/>
        </w:rPr>
      </w:pPr>
    </w:p>
    <w:p>
      <w:pPr>
        <w:spacing w:line="360" w:lineRule="auto"/>
        <w:jc w:val="center"/>
        <w:rPr>
          <w:rFonts w:ascii="黑体" w:hAnsi="宋体" w:eastAsia="黑体"/>
          <w:bCs/>
          <w:sz w:val="32"/>
          <w:szCs w:val="32"/>
          <w:highlight w:val="none"/>
        </w:rPr>
      </w:pPr>
    </w:p>
    <w:p>
      <w:pPr>
        <w:jc w:val="center"/>
        <w:rPr>
          <w:rFonts w:ascii="黑体" w:hAnsi="宋体" w:eastAsia="黑体"/>
          <w:sz w:val="32"/>
          <w:szCs w:val="32"/>
          <w:highlight w:val="none"/>
        </w:rPr>
      </w:pPr>
      <w:r>
        <w:rPr>
          <w:rFonts w:hint="eastAsia" w:ascii="黑体" w:hAnsi="宋体" w:eastAsia="黑体"/>
          <w:sz w:val="72"/>
          <w:szCs w:val="72"/>
          <w:highlight w:val="none"/>
        </w:rPr>
        <w:t>响应文件</w:t>
      </w:r>
    </w:p>
    <w:p>
      <w:pPr>
        <w:spacing w:line="360" w:lineRule="auto"/>
        <w:jc w:val="center"/>
        <w:rPr>
          <w:rFonts w:ascii="黑体" w:hAnsi="宋体" w:eastAsia="黑体"/>
          <w:bCs/>
          <w:sz w:val="32"/>
          <w:szCs w:val="32"/>
          <w:highlight w:val="none"/>
        </w:rPr>
      </w:pPr>
    </w:p>
    <w:p>
      <w:pPr>
        <w:spacing w:line="360" w:lineRule="auto"/>
        <w:jc w:val="center"/>
        <w:rPr>
          <w:rFonts w:ascii="黑体" w:hAnsi="宋体" w:eastAsia="黑体"/>
          <w:bCs/>
          <w:sz w:val="32"/>
          <w:szCs w:val="32"/>
          <w:highlight w:val="none"/>
        </w:rPr>
      </w:pPr>
    </w:p>
    <w:p>
      <w:pPr>
        <w:spacing w:line="360" w:lineRule="auto"/>
        <w:jc w:val="center"/>
        <w:rPr>
          <w:rFonts w:ascii="黑体" w:hAnsi="宋体" w:eastAsia="黑体"/>
          <w:bCs/>
          <w:sz w:val="32"/>
          <w:szCs w:val="32"/>
          <w:highlight w:val="none"/>
        </w:rPr>
      </w:pPr>
    </w:p>
    <w:p>
      <w:pPr>
        <w:spacing w:line="360" w:lineRule="auto"/>
        <w:jc w:val="center"/>
        <w:rPr>
          <w:rFonts w:ascii="黑体" w:hAnsi="宋体" w:eastAsia="黑体"/>
          <w:bCs/>
          <w:sz w:val="32"/>
          <w:szCs w:val="32"/>
          <w:highlight w:val="none"/>
        </w:rPr>
      </w:pPr>
    </w:p>
    <w:p>
      <w:pPr>
        <w:spacing w:line="360" w:lineRule="auto"/>
        <w:ind w:left="2000" w:leftChars="1000"/>
        <w:rPr>
          <w:rFonts w:ascii="黑体" w:hAnsi="黑体" w:eastAsia="黑体"/>
          <w:sz w:val="32"/>
          <w:szCs w:val="32"/>
          <w:highlight w:val="none"/>
        </w:rPr>
      </w:pPr>
      <w:r>
        <w:rPr>
          <w:rFonts w:hint="eastAsia" w:ascii="黑体" w:hAnsi="黑体" w:eastAsia="黑体" w:cs="微软雅黑"/>
          <w:w w:val="95"/>
          <w:sz w:val="32"/>
          <w:szCs w:val="32"/>
          <w:highlight w:val="none"/>
        </w:rPr>
        <w:t>项目编号：</w:t>
      </w:r>
      <w:r>
        <w:rPr>
          <w:rFonts w:ascii="黑体" w:hAnsi="黑体" w:eastAsia="黑体"/>
          <w:w w:val="95"/>
          <w:sz w:val="32"/>
          <w:szCs w:val="32"/>
          <w:highlight w:val="none"/>
          <w:u w:val="single"/>
        </w:rPr>
        <w:t xml:space="preserve">                   </w:t>
      </w:r>
      <w:r>
        <w:rPr>
          <w:rFonts w:ascii="黑体" w:hAnsi="黑体" w:eastAsia="黑体"/>
          <w:sz w:val="32"/>
          <w:szCs w:val="32"/>
          <w:highlight w:val="none"/>
          <w:u w:val="single"/>
        </w:rPr>
        <w:tab/>
      </w:r>
    </w:p>
    <w:p>
      <w:pPr>
        <w:spacing w:line="360" w:lineRule="auto"/>
        <w:ind w:left="2000" w:leftChars="1000"/>
        <w:rPr>
          <w:rFonts w:ascii="黑体" w:hAnsi="黑体" w:eastAsia="黑体"/>
          <w:sz w:val="32"/>
          <w:szCs w:val="32"/>
          <w:highlight w:val="none"/>
        </w:rPr>
      </w:pPr>
      <w:r>
        <w:rPr>
          <w:rFonts w:hint="eastAsia" w:ascii="黑体" w:hAnsi="黑体" w:eastAsia="黑体" w:cs="微软雅黑"/>
          <w:sz w:val="32"/>
          <w:szCs w:val="32"/>
          <w:highlight w:val="none"/>
        </w:rPr>
        <w:t>供</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应</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商：</w:t>
      </w:r>
      <w:r>
        <w:rPr>
          <w:rFonts w:hint="eastAsia" w:ascii="黑体" w:hAnsi="黑体" w:eastAsia="黑体"/>
          <w:sz w:val="32"/>
          <w:szCs w:val="32"/>
          <w:highlight w:val="none"/>
          <w:u w:val="single"/>
        </w:rPr>
        <w:t xml:space="preserve"> </w:t>
      </w:r>
      <w:r>
        <w:rPr>
          <w:rFonts w:ascii="黑体" w:hAnsi="黑体" w:eastAsia="黑体"/>
          <w:sz w:val="32"/>
          <w:szCs w:val="32"/>
          <w:highlight w:val="none"/>
          <w:u w:val="single"/>
        </w:rPr>
        <w:t xml:space="preserve">           </w:t>
      </w:r>
      <w:r>
        <w:rPr>
          <w:rFonts w:hint="eastAsia" w:ascii="黑体" w:hAnsi="黑体" w:eastAsia="黑体"/>
          <w:sz w:val="32"/>
          <w:szCs w:val="32"/>
          <w:highlight w:val="none"/>
          <w:u w:val="single"/>
        </w:rPr>
        <w:tab/>
      </w:r>
      <w:r>
        <w:rPr>
          <w:rFonts w:hint="eastAsia" w:ascii="黑体" w:hAnsi="黑体" w:eastAsia="黑体" w:cs="微软雅黑"/>
          <w:w w:val="66"/>
          <w:sz w:val="32"/>
          <w:szCs w:val="32"/>
          <w:highlight w:val="none"/>
        </w:rPr>
        <w:t>（单位公章</w:t>
      </w:r>
      <w:r>
        <w:rPr>
          <w:rFonts w:hint="eastAsia" w:ascii="黑体" w:hAnsi="黑体" w:eastAsia="黑体" w:cs="微软雅黑"/>
          <w:spacing w:val="10"/>
          <w:w w:val="66"/>
          <w:sz w:val="32"/>
          <w:szCs w:val="32"/>
          <w:highlight w:val="none"/>
        </w:rPr>
        <w:t>）</w:t>
      </w:r>
      <w:r>
        <w:rPr>
          <w:rFonts w:hint="eastAsia" w:ascii="黑体" w:hAnsi="黑体" w:eastAsia="黑体"/>
          <w:sz w:val="32"/>
          <w:szCs w:val="32"/>
          <w:highlight w:val="none"/>
        </w:rPr>
        <w:t xml:space="preserve"> </w:t>
      </w:r>
      <w:r>
        <w:rPr>
          <w:rFonts w:ascii="黑体" w:hAnsi="黑体" w:eastAsia="黑体"/>
          <w:sz w:val="32"/>
          <w:szCs w:val="32"/>
          <w:highlight w:val="none"/>
        </w:rPr>
        <w:t xml:space="preserve">  </w:t>
      </w:r>
    </w:p>
    <w:p>
      <w:pPr>
        <w:spacing w:line="360" w:lineRule="auto"/>
        <w:ind w:left="2000" w:leftChars="1000"/>
        <w:rPr>
          <w:rFonts w:ascii="黑体" w:hAnsi="黑体" w:eastAsia="黑体"/>
          <w:sz w:val="32"/>
          <w:szCs w:val="32"/>
          <w:highlight w:val="none"/>
        </w:rPr>
      </w:pPr>
      <w:r>
        <w:rPr>
          <w:rFonts w:hint="eastAsia" w:ascii="黑体" w:hAnsi="黑体" w:eastAsia="黑体" w:cs="微软雅黑"/>
          <w:sz w:val="32"/>
          <w:szCs w:val="32"/>
          <w:highlight w:val="none"/>
        </w:rPr>
        <w:t>联</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系</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人：</w:t>
      </w:r>
      <w:r>
        <w:rPr>
          <w:rFonts w:ascii="黑体" w:hAnsi="黑体" w:eastAsia="黑体"/>
          <w:sz w:val="32"/>
          <w:szCs w:val="32"/>
          <w:highlight w:val="none"/>
          <w:u w:val="single"/>
        </w:rPr>
        <w:t xml:space="preserve">                  </w:t>
      </w:r>
      <w:r>
        <w:rPr>
          <w:rFonts w:ascii="黑体" w:hAnsi="黑体" w:eastAsia="黑体"/>
          <w:sz w:val="32"/>
          <w:szCs w:val="32"/>
          <w:highlight w:val="none"/>
          <w:u w:val="single"/>
        </w:rPr>
        <w:tab/>
      </w:r>
    </w:p>
    <w:p>
      <w:pPr>
        <w:spacing w:line="360" w:lineRule="auto"/>
        <w:ind w:left="2000" w:leftChars="1000"/>
        <w:rPr>
          <w:rFonts w:ascii="黑体" w:hAnsi="黑体" w:eastAsia="黑体"/>
          <w:w w:val="95"/>
          <w:sz w:val="32"/>
          <w:szCs w:val="32"/>
          <w:highlight w:val="none"/>
          <w:u w:val="single"/>
        </w:rPr>
      </w:pPr>
      <w:r>
        <w:rPr>
          <w:rFonts w:hint="eastAsia" w:ascii="黑体" w:hAnsi="黑体" w:eastAsia="黑体" w:cs="微软雅黑"/>
          <w:w w:val="95"/>
          <w:sz w:val="32"/>
          <w:szCs w:val="32"/>
          <w:highlight w:val="none"/>
        </w:rPr>
        <w:t>联系方式：</w:t>
      </w:r>
      <w:r>
        <w:rPr>
          <w:rFonts w:hint="eastAsia" w:ascii="黑体" w:hAnsi="黑体" w:eastAsia="黑体"/>
          <w:w w:val="95"/>
          <w:sz w:val="32"/>
          <w:szCs w:val="32"/>
          <w:highlight w:val="none"/>
          <w:u w:val="single"/>
        </w:rPr>
        <w:tab/>
      </w:r>
      <w:r>
        <w:rPr>
          <w:rFonts w:ascii="黑体" w:hAnsi="黑体" w:eastAsia="黑体"/>
          <w:sz w:val="32"/>
          <w:szCs w:val="32"/>
          <w:highlight w:val="none"/>
          <w:u w:val="single"/>
        </w:rPr>
        <w:t xml:space="preserve">                  </w:t>
      </w:r>
      <w:r>
        <w:rPr>
          <w:rFonts w:ascii="黑体" w:hAnsi="黑体" w:eastAsia="黑体"/>
          <w:sz w:val="32"/>
          <w:szCs w:val="32"/>
          <w:highlight w:val="none"/>
          <w:u w:val="single"/>
        </w:rPr>
        <w:tab/>
      </w:r>
    </w:p>
    <w:p>
      <w:pPr>
        <w:spacing w:line="360" w:lineRule="auto"/>
        <w:ind w:left="2000" w:leftChars="1000"/>
        <w:rPr>
          <w:rFonts w:ascii="黑体" w:hAnsi="黑体" w:eastAsia="黑体"/>
          <w:sz w:val="32"/>
          <w:szCs w:val="32"/>
          <w:highlight w:val="none"/>
        </w:rPr>
      </w:pPr>
      <w:r>
        <w:rPr>
          <w:rFonts w:hint="eastAsia" w:ascii="黑体" w:hAnsi="黑体" w:eastAsia="黑体" w:cs="微软雅黑"/>
          <w:w w:val="95"/>
          <w:sz w:val="32"/>
          <w:szCs w:val="32"/>
          <w:highlight w:val="none"/>
        </w:rPr>
        <w:t>联系地址：</w:t>
      </w:r>
      <w:r>
        <w:rPr>
          <w:rFonts w:ascii="黑体" w:hAnsi="黑体" w:eastAsia="黑体"/>
          <w:sz w:val="32"/>
          <w:szCs w:val="32"/>
          <w:highlight w:val="none"/>
          <w:u w:val="single"/>
        </w:rPr>
        <w:t xml:space="preserve">                  </w:t>
      </w:r>
      <w:r>
        <w:rPr>
          <w:rFonts w:ascii="黑体" w:hAnsi="黑体" w:eastAsia="黑体"/>
          <w:sz w:val="32"/>
          <w:szCs w:val="32"/>
          <w:highlight w:val="none"/>
          <w:u w:val="single"/>
        </w:rPr>
        <w:tab/>
      </w:r>
    </w:p>
    <w:p>
      <w:pPr>
        <w:spacing w:line="360" w:lineRule="auto"/>
        <w:ind w:left="2000" w:leftChars="1000"/>
        <w:rPr>
          <w:rFonts w:ascii="黑体" w:hAnsi="黑体" w:eastAsia="黑体"/>
          <w:sz w:val="32"/>
          <w:szCs w:val="32"/>
          <w:highlight w:val="none"/>
        </w:rPr>
      </w:pPr>
      <w:r>
        <w:rPr>
          <w:rFonts w:hint="eastAsia" w:ascii="黑体" w:hAnsi="黑体" w:eastAsia="黑体"/>
          <w:sz w:val="32"/>
          <w:szCs w:val="32"/>
          <w:highlight w:val="none"/>
          <w:u w:val="single"/>
        </w:rPr>
        <w:tab/>
      </w:r>
      <w:r>
        <w:rPr>
          <w:rFonts w:ascii="黑体" w:hAnsi="黑体" w:eastAsia="黑体"/>
          <w:sz w:val="32"/>
          <w:szCs w:val="32"/>
          <w:highlight w:val="none"/>
          <w:u w:val="single"/>
        </w:rPr>
        <w:t xml:space="preserve">    </w:t>
      </w:r>
      <w:r>
        <w:rPr>
          <w:rFonts w:hint="eastAsia" w:ascii="黑体" w:hAnsi="黑体" w:eastAsia="黑体" w:cs="微软雅黑"/>
          <w:sz w:val="32"/>
          <w:szCs w:val="32"/>
          <w:highlight w:val="none"/>
        </w:rPr>
        <w:t>年</w:t>
      </w:r>
      <w:r>
        <w:rPr>
          <w:rFonts w:hint="eastAsia" w:ascii="黑体" w:hAnsi="黑体" w:eastAsia="黑体"/>
          <w:sz w:val="32"/>
          <w:szCs w:val="32"/>
          <w:highlight w:val="none"/>
          <w:u w:val="single"/>
        </w:rPr>
        <w:t xml:space="preserve"> </w:t>
      </w:r>
      <w:r>
        <w:rPr>
          <w:rFonts w:ascii="黑体" w:hAnsi="黑体" w:eastAsia="黑体"/>
          <w:sz w:val="32"/>
          <w:szCs w:val="32"/>
          <w:highlight w:val="none"/>
          <w:u w:val="single"/>
        </w:rPr>
        <w:t xml:space="preserve">   </w:t>
      </w:r>
      <w:r>
        <w:rPr>
          <w:rFonts w:hint="eastAsia" w:ascii="黑体" w:hAnsi="黑体" w:eastAsia="黑体"/>
          <w:sz w:val="32"/>
          <w:szCs w:val="32"/>
          <w:highlight w:val="none"/>
          <w:u w:val="single"/>
        </w:rPr>
        <w:tab/>
      </w:r>
      <w:r>
        <w:rPr>
          <w:rFonts w:hint="eastAsia" w:ascii="黑体" w:hAnsi="黑体" w:eastAsia="黑体" w:cs="微软雅黑"/>
          <w:sz w:val="32"/>
          <w:szCs w:val="32"/>
          <w:highlight w:val="none"/>
        </w:rPr>
        <w:t>月</w:t>
      </w:r>
      <w:r>
        <w:rPr>
          <w:rFonts w:hint="eastAsia" w:ascii="黑体" w:hAnsi="黑体" w:eastAsia="黑体"/>
          <w:sz w:val="32"/>
          <w:szCs w:val="32"/>
          <w:highlight w:val="none"/>
          <w:u w:val="single"/>
        </w:rPr>
        <w:t xml:space="preserve"> </w:t>
      </w:r>
      <w:r>
        <w:rPr>
          <w:rFonts w:ascii="黑体" w:hAnsi="黑体" w:eastAsia="黑体"/>
          <w:sz w:val="32"/>
          <w:szCs w:val="32"/>
          <w:highlight w:val="none"/>
          <w:u w:val="single"/>
        </w:rPr>
        <w:t xml:space="preserve"> </w:t>
      </w:r>
      <w:r>
        <w:rPr>
          <w:rFonts w:hint="eastAsia" w:ascii="黑体" w:hAnsi="黑体" w:eastAsia="黑体"/>
          <w:sz w:val="32"/>
          <w:szCs w:val="32"/>
          <w:highlight w:val="none"/>
          <w:u w:val="single"/>
        </w:rPr>
        <w:tab/>
      </w:r>
      <w:r>
        <w:rPr>
          <w:rFonts w:hint="eastAsia" w:ascii="黑体" w:hAnsi="黑体" w:eastAsia="黑体" w:cs="微软雅黑"/>
          <w:sz w:val="32"/>
          <w:szCs w:val="32"/>
          <w:highlight w:val="none"/>
        </w:rPr>
        <w:t>日</w:t>
      </w:r>
    </w:p>
    <w:p>
      <w:pPr>
        <w:pStyle w:val="4"/>
        <w:keepNext w:val="0"/>
        <w:keepLines w:val="0"/>
        <w:tabs>
          <w:tab w:val="left" w:pos="1760"/>
        </w:tabs>
        <w:autoSpaceDE w:val="0"/>
        <w:autoSpaceDN w:val="0"/>
        <w:spacing w:before="123" w:after="0" w:line="360" w:lineRule="auto"/>
        <w:ind w:left="678"/>
        <w:jc w:val="center"/>
        <w:rPr>
          <w:rFonts w:ascii="黑体" w:eastAsia="黑体"/>
          <w:sz w:val="32"/>
          <w:szCs w:val="32"/>
          <w:highlight w:val="none"/>
        </w:rPr>
      </w:pPr>
      <w:r>
        <w:rPr>
          <w:rFonts w:ascii="仿宋_GB2312" w:eastAsia="仿宋_GB2312"/>
          <w:sz w:val="24"/>
          <w:highlight w:val="none"/>
        </w:rPr>
        <w:br w:type="page"/>
      </w:r>
      <w:r>
        <w:rPr>
          <w:rFonts w:hint="eastAsia" w:cs="宋体"/>
          <w:bCs/>
          <w:kern w:val="0"/>
          <w:sz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ascii="宋体" w:hAnsi="宋体" w:eastAsia="宋体"/>
          <w:sz w:val="21"/>
          <w:szCs w:val="22"/>
          <w:highlight w:val="none"/>
          <w:lang w:bidi="zh-CN"/>
        </w:rPr>
        <w:t>一、询比申请及声明</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ascii="宋体" w:hAnsi="宋体" w:eastAsia="宋体"/>
          <w:sz w:val="21"/>
          <w:szCs w:val="22"/>
          <w:highlight w:val="none"/>
          <w:lang w:bidi="zh-CN"/>
        </w:rPr>
        <w:t>二、法定代表人授权委托书及委托代理人的身份证明文件的复印件</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abs>
          <w:tab w:val="left" w:leader="dot" w:pos="9584"/>
        </w:tabs>
        <w:autoSpaceDE w:val="0"/>
        <w:autoSpaceDN w:val="0"/>
        <w:spacing w:line="360" w:lineRule="auto"/>
        <w:jc w:val="left"/>
        <w:rPr>
          <w:rFonts w:ascii="宋体" w:hAnsi="宋体" w:eastAsia="宋体"/>
          <w:sz w:val="21"/>
          <w:szCs w:val="22"/>
          <w:highlight w:val="none"/>
          <w:lang w:bidi="zh-CN"/>
        </w:rPr>
      </w:pPr>
      <w:r>
        <w:rPr>
          <w:rFonts w:ascii="宋体" w:hAnsi="宋体" w:eastAsia="宋体"/>
          <w:sz w:val="21"/>
          <w:szCs w:val="22"/>
          <w:highlight w:val="none"/>
          <w:lang w:bidi="zh-CN"/>
        </w:rPr>
        <w:t>三、第一章询比邀请4.1《中华人民共和国政府采购法》第二十二条规定的条件的证明</w:t>
      </w:r>
      <w:r>
        <w:rPr>
          <w:rFonts w:hint="eastAsia" w:ascii="宋体" w:hAnsi="宋体" w:eastAsia="宋体"/>
          <w:sz w:val="21"/>
          <w:szCs w:val="22"/>
          <w:highlight w:val="none"/>
          <w:lang w:bidi="zh-CN"/>
        </w:rPr>
        <w:t>文件</w:t>
      </w:r>
      <w:r>
        <w:rPr>
          <w:rFonts w:ascii="宋体" w:hAnsi="宋体" w:eastAsia="宋体"/>
          <w:sz w:val="21"/>
          <w:szCs w:val="22"/>
          <w:highlight w:val="none"/>
          <w:lang w:bidi="zh-CN"/>
        </w:rPr>
        <w:t>………………</w:t>
      </w:r>
      <w:r>
        <w:rPr>
          <w:rFonts w:hint="eastAsia" w:ascii="宋体" w:hAnsi="宋体" w:eastAsia="宋体"/>
          <w:sz w:val="21"/>
          <w:szCs w:val="22"/>
          <w:highlight w:val="none"/>
          <w:lang w:bidi="zh-CN"/>
        </w:rPr>
        <w:t>X</w:t>
      </w:r>
      <w:r>
        <w:rPr>
          <w:rFonts w:ascii="宋体" w:hAnsi="宋体" w:eastAsia="宋体"/>
          <w:sz w:val="21"/>
          <w:szCs w:val="22"/>
          <w:highlight w:val="none"/>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w:t>
      </w:r>
      <w:r>
        <w:rPr>
          <w:rFonts w:ascii="宋体" w:hAnsi="宋体" w:eastAsia="宋体"/>
          <w:sz w:val="21"/>
          <w:szCs w:val="22"/>
          <w:highlight w:val="none"/>
          <w:lang w:bidi="zh-CN"/>
        </w:rPr>
        <w:t>、第一章询比邀请4.2 采购人根据项目名称的特殊要求规定的特定条件的证明文件</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五</w:t>
      </w:r>
      <w:r>
        <w:rPr>
          <w:rFonts w:ascii="宋体" w:hAnsi="宋体" w:eastAsia="宋体"/>
          <w:sz w:val="21"/>
          <w:szCs w:val="22"/>
          <w:highlight w:val="none"/>
          <w:lang w:bidi="zh-CN"/>
        </w:rPr>
        <w:t>、</w:t>
      </w:r>
      <w:r>
        <w:rPr>
          <w:rFonts w:hint="eastAsia" w:ascii="宋体" w:hAnsi="宋体" w:eastAsia="宋体"/>
          <w:sz w:val="21"/>
          <w:szCs w:val="22"/>
          <w:highlight w:val="none"/>
          <w:lang w:bidi="zh-CN"/>
        </w:rPr>
        <w:t>货物、服务或工程</w:t>
      </w:r>
      <w:r>
        <w:rPr>
          <w:rFonts w:ascii="宋体" w:hAnsi="宋体" w:eastAsia="宋体"/>
          <w:sz w:val="21"/>
          <w:szCs w:val="22"/>
          <w:highlight w:val="none"/>
          <w:lang w:bidi="zh-CN"/>
        </w:rPr>
        <w:t>等</w:t>
      </w:r>
      <w:r>
        <w:rPr>
          <w:rFonts w:hint="eastAsia" w:ascii="宋体" w:hAnsi="宋体" w:eastAsia="宋体"/>
          <w:sz w:val="21"/>
          <w:szCs w:val="22"/>
          <w:highlight w:val="none"/>
          <w:lang w:bidi="zh-CN"/>
        </w:rPr>
        <w:t>内容的</w:t>
      </w:r>
      <w:r>
        <w:rPr>
          <w:rFonts w:ascii="宋体" w:hAnsi="宋体" w:eastAsia="宋体"/>
          <w:sz w:val="21"/>
          <w:szCs w:val="22"/>
          <w:highlight w:val="none"/>
          <w:lang w:bidi="zh-CN"/>
        </w:rPr>
        <w:t>详细</w:t>
      </w:r>
      <w:r>
        <w:rPr>
          <w:rFonts w:hint="eastAsia" w:ascii="宋体" w:hAnsi="宋体" w:eastAsia="宋体"/>
          <w:sz w:val="21"/>
          <w:szCs w:val="22"/>
          <w:highlight w:val="none"/>
          <w:lang w:bidi="zh-CN"/>
        </w:rPr>
        <w:t>说明</w:t>
      </w:r>
      <w:r>
        <w:rPr>
          <w:rFonts w:ascii="宋体" w:hAnsi="宋体" w:eastAsia="宋体"/>
          <w:sz w:val="21"/>
          <w:szCs w:val="22"/>
          <w:highlight w:val="none"/>
          <w:lang w:bidi="zh-CN"/>
        </w:rPr>
        <w:t xml:space="preserve">………………………………………………………………………X </w:t>
      </w:r>
    </w:p>
    <w:p>
      <w:pPr>
        <w:tabs>
          <w:tab w:val="left" w:leader="dot" w:pos="9582"/>
        </w:tabs>
        <w:autoSpaceDE w:val="0"/>
        <w:autoSpaceDN w:val="0"/>
        <w:spacing w:line="36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bidi="zh-CN"/>
        </w:rPr>
        <w:t>六</w:t>
      </w:r>
      <w:r>
        <w:rPr>
          <w:rFonts w:ascii="宋体" w:hAnsi="宋体" w:eastAsia="宋体"/>
          <w:sz w:val="21"/>
          <w:szCs w:val="22"/>
          <w:highlight w:val="none"/>
          <w:lang w:bidi="zh-CN"/>
        </w:rPr>
        <w:t>、第三章成交标准要求提供的相关证明材料等</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七</w:t>
      </w:r>
      <w:r>
        <w:rPr>
          <w:rFonts w:ascii="宋体" w:hAnsi="宋体" w:eastAsia="宋体"/>
          <w:sz w:val="21"/>
          <w:szCs w:val="22"/>
          <w:highlight w:val="none"/>
          <w:lang w:bidi="zh-CN"/>
        </w:rPr>
        <w:t>、项目实施方案</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八</w:t>
      </w:r>
      <w:r>
        <w:rPr>
          <w:rFonts w:ascii="宋体" w:hAnsi="宋体" w:eastAsia="宋体"/>
          <w:sz w:val="21"/>
          <w:szCs w:val="22"/>
          <w:highlight w:val="none"/>
          <w:lang w:bidi="zh-CN"/>
        </w:rPr>
        <w:t>、表格格式</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九</w:t>
      </w:r>
      <w:r>
        <w:rPr>
          <w:rFonts w:ascii="宋体" w:hAnsi="宋体" w:eastAsia="宋体"/>
          <w:sz w:val="21"/>
          <w:szCs w:val="22"/>
          <w:highlight w:val="none"/>
          <w:lang w:bidi="zh-CN"/>
        </w:rPr>
        <w:t>、附件</w:t>
      </w:r>
      <w:r>
        <w:rPr>
          <w:rFonts w:ascii="宋体" w:hAnsi="宋体" w:eastAsia="宋体"/>
          <w:sz w:val="21"/>
          <w:szCs w:val="22"/>
          <w:highlight w:val="none"/>
          <w:lang w:bidi="zh-CN"/>
        </w:rPr>
        <w:tab/>
      </w:r>
      <w:r>
        <w:rPr>
          <w:rFonts w:ascii="宋体" w:hAnsi="宋体" w:eastAsia="宋体"/>
          <w:sz w:val="21"/>
          <w:szCs w:val="22"/>
          <w:highlight w:val="none"/>
          <w:lang w:bidi="zh-CN"/>
        </w:rPr>
        <w:t>X</w:t>
      </w:r>
    </w:p>
    <w:p>
      <w:pPr>
        <w:topLinePunct/>
        <w:spacing w:line="360" w:lineRule="auto"/>
        <w:jc w:val="distribute"/>
        <w:rPr>
          <w:rFonts w:ascii="宋体" w:hAnsi="宋体" w:eastAsia="宋体"/>
          <w:sz w:val="21"/>
          <w:szCs w:val="21"/>
          <w:highlight w:val="none"/>
        </w:rPr>
      </w:pPr>
    </w:p>
    <w:p>
      <w:pPr>
        <w:spacing w:before="100" w:beforeAutospacing="1" w:after="100" w:afterAutospacing="1"/>
        <w:rPr>
          <w:rFonts w:ascii="仿宋_GB2312" w:eastAsia="仿宋_GB2312"/>
          <w:sz w:val="24"/>
          <w:highlight w:val="none"/>
        </w:rPr>
      </w:pPr>
    </w:p>
    <w:p>
      <w:pPr>
        <w:pStyle w:val="4"/>
        <w:keepNext w:val="0"/>
        <w:keepLines w:val="0"/>
        <w:tabs>
          <w:tab w:val="left" w:pos="1760"/>
        </w:tabs>
        <w:autoSpaceDE w:val="0"/>
        <w:autoSpaceDN w:val="0"/>
        <w:spacing w:before="123" w:after="0"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pPr>
        <w:widowControl/>
        <w:shd w:val="clear" w:color="auto" w:fill="FFFFFF"/>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致：</w:t>
      </w:r>
      <w:r>
        <w:rPr>
          <w:rFonts w:hint="eastAsia" w:ascii="宋体" w:hAnsi="宋体" w:eastAsia="宋体"/>
          <w:bCs/>
          <w:sz w:val="24"/>
          <w:szCs w:val="24"/>
          <w:highlight w:val="none"/>
        </w:rPr>
        <w:t>南京市XXXXXXXX</w:t>
      </w:r>
    </w:p>
    <w:p>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（项目编号）询比邀请，正式授权下述签字人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(姓名和职务)代表</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（供应商名称），提交响应文件并参加询比。</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据此函，签字人兹宣布同意如下：</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2、我们的项目总报价为（大写）</w:t>
      </w:r>
      <w:r>
        <w:rPr>
          <w:rFonts w:hint="eastAsia" w:ascii="宋体" w:hAnsi="宋体" w:eastAsia="宋体"/>
          <w:b/>
          <w:bCs/>
          <w:sz w:val="24"/>
          <w:szCs w:val="24"/>
          <w:highlight w:val="none"/>
          <w:u w:val="single"/>
        </w:rPr>
        <w:t xml:space="preserve">          </w:t>
      </w:r>
      <w:r>
        <w:rPr>
          <w:rFonts w:hint="eastAsia" w:ascii="宋体" w:hAnsi="宋体" w:eastAsia="宋体"/>
          <w:b/>
          <w:bCs/>
          <w:sz w:val="24"/>
          <w:szCs w:val="24"/>
          <w:highlight w:val="none"/>
          <w:u w:val="single"/>
          <w:lang w:val="en-US"/>
        </w:rPr>
        <w:t xml:space="preserve">            </w:t>
      </w:r>
      <w:r>
        <w:rPr>
          <w:rFonts w:hint="eastAsia" w:ascii="宋体" w:hAnsi="宋体" w:eastAsia="宋体"/>
          <w:b/>
          <w:bCs/>
          <w:sz w:val="24"/>
          <w:szCs w:val="24"/>
          <w:highlight w:val="none"/>
          <w:u w:val="single"/>
        </w:rPr>
        <w:t xml:space="preserve">   </w:t>
      </w:r>
      <w:r>
        <w:rPr>
          <w:rFonts w:hint="eastAsia" w:ascii="宋体" w:hAnsi="宋体" w:eastAsia="宋体"/>
          <w:sz w:val="24"/>
          <w:szCs w:val="24"/>
          <w:highlight w:val="none"/>
        </w:rPr>
        <w:t>元人民币。</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如本项目涉及到政府强制采购节能产品，优先采购环保产品等，我们承诺我们所投上述设备均在“节能产品政府采购清单”“环保产品中政府采购清单”中。</w:t>
      </w:r>
    </w:p>
    <w:p>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、我方正式通讯方式为：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传   真：</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8、我方正式开户银行和帐号为：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供应商授权代表姓名（签字）：</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pStyle w:val="4"/>
        <w:keepNext w:val="0"/>
        <w:keepLines w:val="0"/>
        <w:tabs>
          <w:tab w:val="left" w:pos="1760"/>
        </w:tabs>
        <w:autoSpaceDE w:val="0"/>
        <w:autoSpaceDN w:val="0"/>
        <w:spacing w:before="123" w:after="0"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pPr>
        <w:widowControl/>
        <w:shd w:val="clear" w:color="auto" w:fill="FFFFFF"/>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致：</w:t>
      </w:r>
      <w:r>
        <w:rPr>
          <w:rFonts w:hint="eastAsia" w:ascii="宋体" w:hAnsi="宋体" w:eastAsia="宋体"/>
          <w:bCs/>
          <w:sz w:val="24"/>
          <w:szCs w:val="24"/>
          <w:highlight w:val="none"/>
        </w:rPr>
        <w:t>南京市XXXXXXXX</w:t>
      </w:r>
    </w:p>
    <w:p>
      <w:pPr>
        <w:widowControl/>
        <w:adjustRightInd w:val="0"/>
        <w:spacing w:line="360" w:lineRule="auto"/>
        <w:ind w:firstLine="480"/>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（供应商住址）的</w:t>
      </w:r>
    </w:p>
    <w:p>
      <w:pPr>
        <w:widowControl/>
        <w:adjustRightInd w:val="0"/>
        <w:spacing w:line="360" w:lineRule="auto"/>
        <w:ind w:firstLine="480"/>
        <w:jc w:val="left"/>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（供应商名称）法定代表人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（法定代表人姓名、职务）代表本公司授权在下面签字的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（供应商代表姓名、职务）为本公司的合法代理人，就贵方组织的</w:t>
      </w:r>
      <w:r>
        <w:rPr>
          <w:rFonts w:hint="eastAsia" w:ascii="宋体" w:hAnsi="宋体" w:eastAsia="宋体"/>
          <w:b/>
          <w:bCs/>
          <w:color w:val="000000"/>
          <w:sz w:val="24"/>
          <w:szCs w:val="24"/>
          <w:highlight w:val="none"/>
          <w:u w:val="single"/>
        </w:rPr>
        <w:t xml:space="preserve">                           </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pPr>
        <w:widowControl/>
        <w:adjustRightInd w:val="0"/>
        <w:spacing w:line="360" w:lineRule="auto"/>
        <w:ind w:firstLine="480" w:firstLineChars="200"/>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本授权书于    年  月  日签字生效，特此声明。</w:t>
      </w:r>
    </w:p>
    <w:p>
      <w:pPr>
        <w:widowControl/>
        <w:adjustRightInd w:val="0"/>
        <w:spacing w:line="360" w:lineRule="auto"/>
        <w:ind w:firstLine="480" w:firstLineChars="200"/>
        <w:jc w:val="left"/>
        <w:rPr>
          <w:rFonts w:ascii="宋体" w:hAnsi="宋体" w:eastAsia="宋体"/>
          <w:sz w:val="24"/>
          <w:szCs w:val="24"/>
          <w:highlight w:val="none"/>
          <w:u w:val="single"/>
        </w:rPr>
      </w:pPr>
      <w:r>
        <w:rPr>
          <w:rFonts w:hint="eastAsia" w:ascii="宋体" w:hAnsi="宋体" w:eastAsia="宋体"/>
          <w:sz w:val="24"/>
          <w:szCs w:val="24"/>
          <w:highlight w:val="none"/>
        </w:rPr>
        <w:t>法定代表人签字：</w:t>
      </w:r>
      <w:r>
        <w:rPr>
          <w:rFonts w:hint="eastAsia" w:ascii="宋体" w:hAnsi="宋体" w:eastAsia="宋体"/>
          <w:sz w:val="24"/>
          <w:szCs w:val="24"/>
          <w:highlight w:val="none"/>
          <w:u w:val="single"/>
          <w:lang w:val="en-US"/>
        </w:rPr>
        <w:t xml:space="preserve">                   </w:t>
      </w:r>
    </w:p>
    <w:p>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授权委托人签字：</w:t>
      </w:r>
      <w:r>
        <w:rPr>
          <w:rFonts w:hint="eastAsia" w:ascii="宋体" w:hAnsi="宋体" w:eastAsia="宋体"/>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p>
      <w:pPr>
        <w:widowControl/>
        <w:shd w:val="clear" w:color="auto" w:fill="FFFFFF"/>
        <w:spacing w:line="360" w:lineRule="auto"/>
        <w:jc w:val="center"/>
        <w:rPr>
          <w:rFonts w:ascii="宋体" w:hAnsi="宋体" w:eastAsia="宋体"/>
          <w:sz w:val="24"/>
          <w:szCs w:val="24"/>
          <w:highlight w:val="none"/>
        </w:rPr>
      </w:pP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委托代理人的身份证明文件的复印件：</w:t>
      </w:r>
    </w:p>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pStyle w:val="4"/>
        <w:keepNext w:val="0"/>
        <w:keepLines w:val="0"/>
        <w:tabs>
          <w:tab w:val="left" w:pos="1760"/>
        </w:tabs>
        <w:autoSpaceDE w:val="0"/>
        <w:autoSpaceDN w:val="0"/>
        <w:spacing w:before="123" w:after="0" w:line="360" w:lineRule="auto"/>
        <w:rPr>
          <w:rFonts w:ascii="黑体" w:hAnsi="黑体" w:eastAsia="黑体" w:cs="黑体"/>
          <w:b w:val="0"/>
          <w:sz w:val="24"/>
          <w:highlight w:val="none"/>
        </w:rPr>
      </w:pPr>
      <w:r>
        <w:rPr>
          <w:rFonts w:hint="eastAsia" w:cs="宋体"/>
          <w:bCs/>
          <w:kern w:val="0"/>
          <w:sz w:val="24"/>
          <w:highlight w:val="none"/>
          <w:lang w:val="ja-JP" w:eastAsia="ja-JP" w:bidi="ja-JP"/>
        </w:rPr>
        <w:t>三、第一章询比邀请中</w:t>
      </w:r>
      <w:r>
        <w:rPr>
          <w:rFonts w:eastAsia="Yu Mincho" w:cs="宋体"/>
          <w:bCs/>
          <w:kern w:val="0"/>
          <w:sz w:val="24"/>
          <w:highlight w:val="none"/>
          <w:lang w:val="ja-JP" w:eastAsia="ja-JP" w:bidi="ja-JP"/>
        </w:rPr>
        <w:t>5</w:t>
      </w:r>
      <w:r>
        <w:rPr>
          <w:rFonts w:hint="eastAsia" w:cs="宋体"/>
          <w:bCs/>
          <w:kern w:val="0"/>
          <w:sz w:val="24"/>
          <w:highlight w:val="none"/>
          <w:lang w:val="ja-JP" w:eastAsia="ja-JP" w:bidi="ja-JP"/>
        </w:rPr>
        <w:t>.1</w:t>
      </w:r>
      <w:r>
        <w:rPr>
          <w:rFonts w:cs="宋体"/>
          <w:bCs/>
          <w:kern w:val="0"/>
          <w:sz w:val="24"/>
          <w:highlight w:val="none"/>
          <w:lang w:val="ja-JP" w:eastAsia="ja-JP" w:bidi="ja-JP"/>
        </w:rPr>
        <w:t>《中华人民共和国政府采购法》第二十二条规定条件</w:t>
      </w:r>
      <w:r>
        <w:rPr>
          <w:rFonts w:hint="eastAsia" w:cs="宋体"/>
          <w:bCs/>
          <w:kern w:val="0"/>
          <w:sz w:val="24"/>
          <w:highlight w:val="none"/>
          <w:lang w:val="ja-JP" w:eastAsia="ja-JP" w:bidi="ja-JP"/>
        </w:rPr>
        <w:t>的证明文件</w:t>
      </w:r>
    </w:p>
    <w:p>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2、依法作出的财务状况报告包括经审计的财务报告或银行出具的资信证明或其他会计报表等，能够清晰反映供应商的商业信誉情况；</w:t>
      </w:r>
    </w:p>
    <w:p>
      <w:pPr>
        <w:autoSpaceDE w:val="0"/>
        <w:autoSpaceDN w:val="0"/>
        <w:adjustRightInd w:val="0"/>
        <w:spacing w:line="360" w:lineRule="auto"/>
        <w:ind w:firstLine="480"/>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3、供应商成立不满一年的则可以不需要提供其他财务状况报告。</w:t>
      </w:r>
    </w:p>
    <w:p>
      <w:pPr>
        <w:autoSpaceDE w:val="0"/>
        <w:autoSpaceDN w:val="0"/>
        <w:adjustRightInd w:val="0"/>
        <w:spacing w:line="360" w:lineRule="auto"/>
        <w:ind w:left="200" w:leftChars="100"/>
        <w:rPr>
          <w:rFonts w:ascii="宋体" w:hAnsi="宋体" w:eastAsia="宋体"/>
          <w:b/>
          <w:bCs/>
          <w:color w:val="000000"/>
          <w:sz w:val="24"/>
          <w:szCs w:val="24"/>
          <w:highlight w:val="none"/>
        </w:rPr>
      </w:pP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firstLine="480"/>
        <w:rPr>
          <w:rFonts w:hint="eastAsia" w:ascii="宋体" w:hAnsi="宋体" w:eastAsia="宋体"/>
          <w:color w:val="000000"/>
          <w:sz w:val="24"/>
          <w:szCs w:val="24"/>
          <w:highlight w:val="none"/>
          <w:lang w:val="en-US"/>
        </w:rPr>
      </w:pPr>
    </w:p>
    <w:p>
      <w:pPr>
        <w:autoSpaceDE w:val="0"/>
        <w:autoSpaceDN w:val="0"/>
        <w:adjustRightInd w:val="0"/>
        <w:spacing w:line="360" w:lineRule="auto"/>
        <w:ind w:left="200" w:leftChars="100"/>
        <w:rPr>
          <w:rFonts w:ascii="宋体" w:hAnsi="宋体" w:eastAsia="宋体"/>
          <w:b/>
          <w:bCs/>
          <w:color w:val="000000"/>
          <w:sz w:val="24"/>
          <w:szCs w:val="24"/>
          <w:highlight w:val="none"/>
        </w:rPr>
      </w:pP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pPr>
        <w:widowControl/>
        <w:shd w:val="clear" w:color="auto" w:fill="FFFFFF"/>
        <w:spacing w:line="360" w:lineRule="auto"/>
        <w:ind w:firstLine="420"/>
        <w:rPr>
          <w:rFonts w:ascii="宋体" w:hAnsi="宋体" w:eastAsia="宋体"/>
          <w:sz w:val="24"/>
          <w:szCs w:val="24"/>
          <w:highlight w:val="none"/>
          <w:lang w:val="en-US"/>
        </w:rPr>
      </w:pPr>
      <w:r>
        <w:rPr>
          <w:rFonts w:hint="eastAsia" w:ascii="宋体" w:hAnsi="宋体" w:eastAsia="宋体"/>
          <w:sz w:val="24"/>
          <w:szCs w:val="24"/>
          <w:highlight w:val="none"/>
        </w:rPr>
        <w:t>致：</w:t>
      </w:r>
      <w:r>
        <w:rPr>
          <w:rFonts w:hint="eastAsia" w:ascii="宋体" w:hAnsi="宋体" w:eastAsia="宋体"/>
          <w:bCs/>
          <w:sz w:val="24"/>
          <w:szCs w:val="24"/>
          <w:highlight w:val="none"/>
        </w:rPr>
        <w:t>南京市XXXXXXXX</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pPr>
        <w:rPr>
          <w:bCs/>
          <w:sz w:val="24"/>
          <w:highlight w:val="none"/>
          <w:lang w:val="ja-JP" w:eastAsia="ja-JP" w:bidi="ja-JP"/>
        </w:rPr>
      </w:pPr>
      <w:r>
        <w:rPr>
          <w:rFonts w:hint="eastAsia"/>
          <w:bCs/>
          <w:sz w:val="24"/>
          <w:highlight w:val="none"/>
          <w:lang w:val="ja-JP" w:eastAsia="ja-JP" w:bidi="ja-JP"/>
        </w:rPr>
        <w:br w:type="page"/>
      </w:r>
    </w:p>
    <w:p>
      <w:pPr>
        <w:pStyle w:val="4"/>
        <w:keepNext w:val="0"/>
        <w:keepLines w:val="0"/>
        <w:tabs>
          <w:tab w:val="left" w:pos="1760"/>
        </w:tabs>
        <w:autoSpaceDE w:val="0"/>
        <w:autoSpaceDN w:val="0"/>
        <w:spacing w:before="123" w:after="0" w:line="360" w:lineRule="auto"/>
        <w:rPr>
          <w:rFonts w:cs="宋体"/>
          <w:bCs/>
          <w:kern w:val="0"/>
          <w:sz w:val="24"/>
          <w:highlight w:val="none"/>
          <w:lang w:val="ja-JP" w:eastAsia="ja-JP" w:bidi="ja-JP"/>
        </w:rPr>
      </w:pPr>
      <w:r>
        <w:rPr>
          <w:rFonts w:hint="eastAsia" w:cs="宋体"/>
          <w:bCs/>
          <w:kern w:val="0"/>
          <w:sz w:val="24"/>
          <w:highlight w:val="none"/>
          <w:lang w:val="ja-JP" w:eastAsia="ja-JP" w:bidi="ja-JP"/>
        </w:rPr>
        <w:t>四、第一章询比邀请</w:t>
      </w:r>
      <w:r>
        <w:rPr>
          <w:rFonts w:eastAsia="Yu Mincho" w:cs="宋体"/>
          <w:bCs/>
          <w:kern w:val="0"/>
          <w:sz w:val="24"/>
          <w:highlight w:val="none"/>
          <w:lang w:val="ja-JP" w:eastAsia="ja-JP" w:bidi="ja-JP"/>
        </w:rPr>
        <w:t>5</w:t>
      </w:r>
      <w:r>
        <w:rPr>
          <w:rFonts w:hint="eastAsia" w:cs="宋体"/>
          <w:bCs/>
          <w:kern w:val="0"/>
          <w:sz w:val="24"/>
          <w:highlight w:val="none"/>
          <w:lang w:val="ja-JP" w:eastAsia="ja-JP" w:bidi="ja-JP"/>
        </w:rPr>
        <w:t>.2采购人根据询比项目的特殊要求规定的特定条件的证明文件</w:t>
      </w:r>
    </w:p>
    <w:p>
      <w:pPr>
        <w:widowControl/>
        <w:adjustRightInd w:val="0"/>
        <w:spacing w:line="360" w:lineRule="auto"/>
        <w:ind w:firstLine="480" w:firstLineChars="20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pPr>
        <w:pStyle w:val="4"/>
        <w:keepNext w:val="0"/>
        <w:keepLines w:val="0"/>
        <w:tabs>
          <w:tab w:val="left" w:pos="1760"/>
        </w:tabs>
        <w:autoSpaceDE w:val="0"/>
        <w:autoSpaceDN w:val="0"/>
        <w:spacing w:before="123" w:after="0" w:line="360" w:lineRule="auto"/>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w:t>
      </w:r>
    </w:p>
    <w:p>
      <w:pPr>
        <w:tabs>
          <w:tab w:val="left" w:pos="4890"/>
        </w:tabs>
        <w:spacing w:line="360" w:lineRule="auto"/>
        <w:rPr>
          <w:sz w:val="24"/>
          <w:szCs w:val="28"/>
          <w:highlight w:val="none"/>
        </w:rPr>
      </w:pPr>
      <w:r>
        <w:rPr>
          <w:rFonts w:hint="eastAsia"/>
          <w:sz w:val="24"/>
          <w:szCs w:val="28"/>
          <w:highlight w:val="none"/>
        </w:rPr>
        <w:t>供应商在提交响应文件时，须在响应文件中提供加盖单位公章的《南京市政府采购供应商信用记录表》</w:t>
      </w:r>
    </w:p>
    <w:p>
      <w:pPr>
        <w:pStyle w:val="4"/>
        <w:keepNext w:val="0"/>
        <w:keepLines w:val="0"/>
        <w:tabs>
          <w:tab w:val="left" w:pos="1760"/>
        </w:tabs>
        <w:autoSpaceDE w:val="0"/>
        <w:autoSpaceDN w:val="0"/>
        <w:spacing w:before="123" w:after="0" w:line="360" w:lineRule="auto"/>
        <w:rPr>
          <w:rFonts w:cs="宋体"/>
          <w:bCs/>
          <w:kern w:val="0"/>
          <w:sz w:val="24"/>
          <w:highlight w:val="none"/>
          <w:lang w:val="ja-JP" w:eastAsia="ja-JP" w:bidi="ja-JP"/>
        </w:rPr>
      </w:pPr>
      <w:r>
        <w:rPr>
          <w:rFonts w:hint="eastAsia" w:cs="宋体"/>
          <w:bCs/>
          <w:kern w:val="0"/>
          <w:sz w:val="24"/>
          <w:highlight w:val="none"/>
          <w:lang w:val="ja-JP" w:bidi="ja-JP"/>
        </w:rPr>
        <w:t>六</w:t>
      </w:r>
      <w:r>
        <w:rPr>
          <w:rFonts w:hint="eastAsia" w:cs="宋体"/>
          <w:bCs/>
          <w:kern w:val="0"/>
          <w:sz w:val="24"/>
          <w:highlight w:val="none"/>
          <w:lang w:val="ja-JP" w:eastAsia="ja-JP" w:bidi="ja-JP"/>
        </w:rPr>
        <w:t>、货物、服务或工程等内容的详细说明</w:t>
      </w:r>
    </w:p>
    <w:p>
      <w:pPr>
        <w:autoSpaceDE w:val="0"/>
        <w:autoSpaceDN w:val="0"/>
        <w:spacing w:before="163" w:line="364" w:lineRule="auto"/>
        <w:ind w:right="617" w:firstLine="444" w:firstLineChars="200"/>
        <w:jc w:val="left"/>
        <w:rPr>
          <w:rFonts w:ascii="宋体" w:hAnsi="宋体" w:eastAsia="宋体"/>
          <w:sz w:val="24"/>
          <w:szCs w:val="24"/>
          <w:highlight w:val="none"/>
          <w:lang w:bidi="zh-CN"/>
        </w:rPr>
      </w:pPr>
      <w:r>
        <w:rPr>
          <w:rFonts w:ascii="宋体" w:hAnsi="宋体" w:eastAsia="宋体"/>
          <w:spacing w:val="-9"/>
          <w:sz w:val="24"/>
          <w:szCs w:val="24"/>
          <w:highlight w:val="none"/>
          <w:lang w:bidi="zh-CN"/>
        </w:rPr>
        <w:t>注：各供应商根据所投</w:t>
      </w:r>
      <w:r>
        <w:rPr>
          <w:rFonts w:hint="eastAsia" w:ascii="宋体" w:hAnsi="宋体" w:eastAsia="宋体"/>
          <w:spacing w:val="-9"/>
          <w:sz w:val="24"/>
          <w:szCs w:val="24"/>
          <w:highlight w:val="none"/>
          <w:lang w:bidi="zh-CN"/>
        </w:rPr>
        <w:t>货物、服务或工程</w:t>
      </w:r>
      <w:r>
        <w:rPr>
          <w:rFonts w:ascii="宋体" w:hAnsi="宋体" w:eastAsia="宋体"/>
          <w:spacing w:val="-9"/>
          <w:sz w:val="24"/>
          <w:szCs w:val="24"/>
          <w:highlight w:val="none"/>
          <w:lang w:bidi="zh-CN"/>
        </w:rPr>
        <w:t>实际情况以及对采购文件响应程度等进行</w:t>
      </w:r>
      <w:r>
        <w:rPr>
          <w:rFonts w:ascii="宋体" w:hAnsi="宋体" w:eastAsia="宋体"/>
          <w:sz w:val="24"/>
          <w:szCs w:val="24"/>
          <w:highlight w:val="none"/>
          <w:lang w:bidi="zh-CN"/>
        </w:rPr>
        <w:t>编制上述相关详细说明，格式自拟。</w:t>
      </w:r>
    </w:p>
    <w:p>
      <w:pPr>
        <w:pStyle w:val="4"/>
        <w:keepNext w:val="0"/>
        <w:keepLines w:val="0"/>
        <w:tabs>
          <w:tab w:val="left" w:pos="1760"/>
        </w:tabs>
        <w:autoSpaceDE w:val="0"/>
        <w:autoSpaceDN w:val="0"/>
        <w:spacing w:before="123" w:after="0" w:line="360" w:lineRule="auto"/>
        <w:rPr>
          <w:rFonts w:cs="宋体"/>
          <w:bCs/>
          <w:kern w:val="0"/>
          <w:sz w:val="24"/>
          <w:highlight w:val="none"/>
          <w:lang w:val="ja-JP" w:eastAsia="ja-JP" w:bidi="ja-JP"/>
        </w:rPr>
      </w:pPr>
      <w:r>
        <w:rPr>
          <w:rFonts w:hint="eastAsia" w:cs="宋体"/>
          <w:bCs/>
          <w:kern w:val="0"/>
          <w:sz w:val="24"/>
          <w:highlight w:val="none"/>
          <w:lang w:val="ja-JP" w:bidi="ja-JP"/>
        </w:rPr>
        <w:t>七</w:t>
      </w:r>
      <w:r>
        <w:rPr>
          <w:rFonts w:hint="eastAsia" w:cs="宋体"/>
          <w:bCs/>
          <w:kern w:val="0"/>
          <w:sz w:val="24"/>
          <w:highlight w:val="none"/>
          <w:lang w:val="ja-JP" w:eastAsia="ja-JP" w:bidi="ja-JP"/>
        </w:rPr>
        <w:t>、第三章询比标准要求提供的方案或相关证明材料等</w:t>
      </w:r>
    </w:p>
    <w:p>
      <w:pPr>
        <w:widowControl/>
        <w:adjustRightInd w:val="0"/>
        <w:spacing w:line="360" w:lineRule="auto"/>
        <w:ind w:firstLine="480" w:firstLineChars="20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各供应商根据企业自身实际情况以及对本项目的理解，并结合询比文件第三章询比标准中各评审因素提供相关证明文件，格式自拟，证明文件包括但不限于以下内容：各方案要求、相关业绩、荣誉，以及询比标准要求的其他相关证明文件。</w:t>
      </w:r>
    </w:p>
    <w:p>
      <w:pPr>
        <w:pStyle w:val="4"/>
        <w:keepNext w:val="0"/>
        <w:keepLines w:val="0"/>
        <w:tabs>
          <w:tab w:val="left" w:pos="1760"/>
        </w:tabs>
        <w:autoSpaceDE w:val="0"/>
        <w:autoSpaceDN w:val="0"/>
        <w:spacing w:before="123" w:after="0" w:line="360" w:lineRule="auto"/>
        <w:rPr>
          <w:rFonts w:cs="宋体"/>
          <w:bCs/>
          <w:kern w:val="0"/>
          <w:sz w:val="24"/>
          <w:highlight w:val="none"/>
          <w:lang w:val="ja-JP" w:eastAsia="ja-JP" w:bidi="ja-JP"/>
        </w:rPr>
      </w:pPr>
      <w:r>
        <w:rPr>
          <w:rFonts w:hint="eastAsia" w:cs="宋体"/>
          <w:bCs/>
          <w:kern w:val="0"/>
          <w:sz w:val="24"/>
          <w:highlight w:val="none"/>
          <w:lang w:val="ja-JP" w:bidi="ja-JP"/>
        </w:rPr>
        <w:t>八</w:t>
      </w:r>
      <w:r>
        <w:rPr>
          <w:rFonts w:hint="eastAsia" w:cs="宋体"/>
          <w:bCs/>
          <w:kern w:val="0"/>
          <w:sz w:val="24"/>
          <w:highlight w:val="none"/>
          <w:lang w:val="ja-JP" w:eastAsia="ja-JP" w:bidi="ja-JP"/>
        </w:rPr>
        <w:t>、项目实施</w:t>
      </w:r>
      <w:r>
        <w:rPr>
          <w:rFonts w:cs="宋体"/>
          <w:bCs/>
          <w:kern w:val="0"/>
          <w:sz w:val="24"/>
          <w:highlight w:val="none"/>
          <w:lang w:val="ja-JP" w:eastAsia="ja-JP" w:bidi="ja-JP"/>
        </w:rPr>
        <w:t>方案</w:t>
      </w:r>
    </w:p>
    <w:p>
      <w:pPr>
        <w:pStyle w:val="24"/>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注：</w:t>
      </w:r>
      <w:r>
        <w:rPr>
          <w:rFonts w:ascii="宋体" w:hAnsi="宋体" w:eastAsia="宋体"/>
          <w:spacing w:val="-7"/>
          <w:sz w:val="24"/>
          <w:szCs w:val="24"/>
          <w:highlight w:val="none"/>
          <w:lang w:bidi="zh-CN"/>
        </w:rPr>
        <w:t>项目实施方案是证明供应商提供的货物、服务是合格的、并符合采购文件要求</w:t>
      </w:r>
      <w:r>
        <w:rPr>
          <w:rFonts w:ascii="宋体" w:hAnsi="宋体" w:eastAsia="宋体"/>
          <w:spacing w:val="-8"/>
          <w:sz w:val="24"/>
          <w:szCs w:val="24"/>
          <w:highlight w:val="none"/>
          <w:lang w:bidi="zh-CN"/>
        </w:rPr>
        <w:t>的证明文件，技术、服务方案包括但不限于：货物安装、验收标准、货物技术资料、项</w:t>
      </w:r>
      <w:r>
        <w:rPr>
          <w:rFonts w:ascii="宋体" w:hAnsi="宋体" w:eastAsia="宋体"/>
          <w:spacing w:val="-5"/>
          <w:sz w:val="24"/>
          <w:szCs w:val="24"/>
          <w:highlight w:val="none"/>
          <w:lang w:bidi="zh-CN"/>
        </w:rPr>
        <w:t>目实施方案、服务承诺等，这些文件可以是文字资料方案、图纸</w:t>
      </w:r>
      <w:r>
        <w:rPr>
          <w:rFonts w:ascii="宋体" w:hAnsi="宋体" w:eastAsia="宋体"/>
          <w:sz w:val="24"/>
          <w:szCs w:val="24"/>
          <w:highlight w:val="none"/>
          <w:lang w:bidi="zh-CN"/>
        </w:rPr>
        <w:t>（表</w:t>
      </w:r>
      <w:r>
        <w:rPr>
          <w:rFonts w:ascii="宋体" w:hAnsi="宋体" w:eastAsia="宋体"/>
          <w:spacing w:val="-10"/>
          <w:sz w:val="24"/>
          <w:szCs w:val="24"/>
          <w:highlight w:val="none"/>
          <w:lang w:bidi="zh-CN"/>
        </w:rPr>
        <w:t>）</w:t>
      </w:r>
      <w:r>
        <w:rPr>
          <w:rFonts w:ascii="宋体" w:hAnsi="宋体" w:eastAsia="宋体"/>
          <w:spacing w:val="-4"/>
          <w:sz w:val="24"/>
          <w:szCs w:val="24"/>
          <w:highlight w:val="none"/>
          <w:lang w:bidi="zh-CN"/>
        </w:rPr>
        <w:t>和数据等。各供</w:t>
      </w:r>
      <w:r>
        <w:rPr>
          <w:rFonts w:ascii="宋体" w:hAnsi="宋体" w:eastAsia="宋体"/>
          <w:spacing w:val="-6"/>
          <w:sz w:val="24"/>
          <w:szCs w:val="24"/>
          <w:highlight w:val="none"/>
          <w:lang w:bidi="zh-CN"/>
        </w:rPr>
        <w:t>应商根据所投设备性能、设备制造商实际情况以及对采购文件响应程度进行编制相应方</w:t>
      </w:r>
      <w:r>
        <w:rPr>
          <w:rFonts w:ascii="宋体" w:hAnsi="宋体" w:eastAsia="宋体"/>
          <w:sz w:val="24"/>
          <w:szCs w:val="24"/>
          <w:highlight w:val="none"/>
          <w:lang w:bidi="zh-CN"/>
        </w:rPr>
        <w:t>案，格式自拟。</w:t>
      </w:r>
    </w:p>
    <w:p>
      <w:pPr>
        <w:rPr>
          <w:bCs/>
          <w:sz w:val="24"/>
          <w:highlight w:val="none"/>
          <w:lang w:val="ja-JP" w:bidi="ja-JP"/>
        </w:rPr>
      </w:pPr>
      <w:r>
        <w:rPr>
          <w:rFonts w:hint="eastAsia"/>
          <w:bCs/>
          <w:sz w:val="24"/>
          <w:highlight w:val="none"/>
          <w:lang w:val="ja-JP" w:bidi="ja-JP"/>
        </w:rPr>
        <w:br w:type="page"/>
      </w:r>
    </w:p>
    <w:p>
      <w:pPr>
        <w:pStyle w:val="4"/>
        <w:keepNext w:val="0"/>
        <w:keepLines w:val="0"/>
        <w:tabs>
          <w:tab w:val="left" w:pos="1760"/>
        </w:tabs>
        <w:autoSpaceDE w:val="0"/>
        <w:autoSpaceDN w:val="0"/>
        <w:spacing w:before="123" w:after="0" w:line="360" w:lineRule="auto"/>
        <w:rPr>
          <w:b w:val="0"/>
          <w:bCs/>
          <w:sz w:val="24"/>
          <w:highlight w:val="none"/>
        </w:rPr>
      </w:pPr>
      <w:r>
        <w:rPr>
          <w:rFonts w:hint="eastAsia" w:cs="宋体"/>
          <w:bCs/>
          <w:kern w:val="0"/>
          <w:sz w:val="24"/>
          <w:highlight w:val="none"/>
          <w:lang w:val="ja-JP" w:bidi="ja-JP"/>
        </w:rPr>
        <w:t>九</w:t>
      </w:r>
      <w:r>
        <w:rPr>
          <w:rFonts w:hint="eastAsia" w:cs="宋体"/>
          <w:bCs/>
          <w:kern w:val="0"/>
          <w:sz w:val="24"/>
          <w:highlight w:val="none"/>
          <w:lang w:val="ja-JP" w:eastAsia="ja-JP" w:bidi="ja-JP"/>
        </w:rPr>
        <w:t>、表格格式（仅供参考，可按需调整或删除）</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（一）报价表格式</w:t>
      </w:r>
    </w:p>
    <w:tbl>
      <w:tblPr>
        <w:tblStyle w:val="58"/>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125"/>
        <w:gridCol w:w="2302"/>
        <w:gridCol w:w="487"/>
        <w:gridCol w:w="111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24" w:type="dxa"/>
            <w:gridSpan w:val="2"/>
            <w:tcBorders>
              <w:top w:val="nil"/>
              <w:left w:val="nil"/>
              <w:right w:val="nil"/>
            </w:tcBorders>
            <w:vAlign w:val="center"/>
          </w:tcPr>
          <w:p>
            <w:pPr>
              <w:spacing w:line="360" w:lineRule="auto"/>
              <w:ind w:hanging="8"/>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4427"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               称</w:t>
            </w:r>
          </w:p>
        </w:tc>
        <w:tc>
          <w:tcPr>
            <w:tcW w:w="1597"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报价（元）</w:t>
            </w:r>
          </w:p>
        </w:tc>
        <w:tc>
          <w:tcPr>
            <w:tcW w:w="2129"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其中，小型和微型企业报价（元）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highlight w:val="none"/>
              </w:rPr>
            </w:pPr>
          </w:p>
        </w:tc>
        <w:tc>
          <w:tcPr>
            <w:tcW w:w="4427" w:type="dxa"/>
            <w:gridSpan w:val="2"/>
            <w:vAlign w:val="center"/>
          </w:tcPr>
          <w:p>
            <w:pPr>
              <w:spacing w:line="360" w:lineRule="auto"/>
              <w:jc w:val="center"/>
              <w:rPr>
                <w:rFonts w:ascii="宋体" w:hAnsi="宋体" w:eastAsia="宋体"/>
                <w:spacing w:val="-2"/>
                <w:sz w:val="24"/>
                <w:szCs w:val="24"/>
                <w:highlight w:val="none"/>
              </w:rPr>
            </w:pPr>
          </w:p>
        </w:tc>
        <w:tc>
          <w:tcPr>
            <w:tcW w:w="1597" w:type="dxa"/>
            <w:gridSpan w:val="2"/>
            <w:vAlign w:val="center"/>
          </w:tcPr>
          <w:p>
            <w:pPr>
              <w:spacing w:line="360" w:lineRule="auto"/>
              <w:jc w:val="center"/>
              <w:rPr>
                <w:rFonts w:ascii="宋体" w:hAnsi="宋体" w:eastAsia="宋体"/>
                <w:sz w:val="24"/>
                <w:szCs w:val="24"/>
                <w:highlight w:val="none"/>
              </w:rPr>
            </w:pPr>
          </w:p>
        </w:tc>
        <w:tc>
          <w:tcPr>
            <w:tcW w:w="2129" w:type="dxa"/>
            <w:gridSpan w:val="2"/>
            <w:vAlign w:val="center"/>
          </w:tcPr>
          <w:p>
            <w:pPr>
              <w:spacing w:line="360" w:lineRule="auto"/>
              <w:jc w:val="center"/>
              <w:rPr>
                <w:rFonts w:ascii="宋体" w:hAnsi="宋体" w:eastAsia="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highlight w:val="none"/>
              </w:rPr>
            </w:pPr>
          </w:p>
        </w:tc>
        <w:tc>
          <w:tcPr>
            <w:tcW w:w="4427" w:type="dxa"/>
            <w:gridSpan w:val="2"/>
            <w:vAlign w:val="center"/>
          </w:tcPr>
          <w:p>
            <w:pPr>
              <w:spacing w:line="360" w:lineRule="auto"/>
              <w:jc w:val="center"/>
              <w:rPr>
                <w:rFonts w:ascii="宋体" w:hAnsi="宋体" w:eastAsia="宋体"/>
                <w:spacing w:val="-2"/>
                <w:sz w:val="24"/>
                <w:szCs w:val="24"/>
                <w:highlight w:val="none"/>
              </w:rPr>
            </w:pPr>
          </w:p>
        </w:tc>
        <w:tc>
          <w:tcPr>
            <w:tcW w:w="1597" w:type="dxa"/>
            <w:gridSpan w:val="2"/>
            <w:vAlign w:val="center"/>
          </w:tcPr>
          <w:p>
            <w:pPr>
              <w:spacing w:line="360" w:lineRule="auto"/>
              <w:jc w:val="center"/>
              <w:rPr>
                <w:rFonts w:ascii="宋体" w:hAnsi="宋体" w:eastAsia="宋体"/>
                <w:sz w:val="24"/>
                <w:szCs w:val="24"/>
                <w:highlight w:val="none"/>
              </w:rPr>
            </w:pPr>
          </w:p>
        </w:tc>
        <w:tc>
          <w:tcPr>
            <w:tcW w:w="2129" w:type="dxa"/>
            <w:gridSpan w:val="2"/>
            <w:vAlign w:val="center"/>
          </w:tcPr>
          <w:p>
            <w:pPr>
              <w:spacing w:line="360" w:lineRule="auto"/>
              <w:jc w:val="center"/>
              <w:rPr>
                <w:rFonts w:ascii="宋体" w:hAnsi="宋体" w:eastAsia="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15" w:type="dxa"/>
            <w:gridSpan w:val="3"/>
            <w:vAlign w:val="center"/>
          </w:tcPr>
          <w:p>
            <w:pPr>
              <w:widowControl/>
              <w:snapToGri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总价（人民币，大写）</w:t>
            </w:r>
          </w:p>
        </w:tc>
        <w:tc>
          <w:tcPr>
            <w:tcW w:w="6028" w:type="dxa"/>
            <w:gridSpan w:val="5"/>
            <w:vAlign w:val="center"/>
          </w:tcPr>
          <w:p>
            <w:pPr>
              <w:widowControl/>
              <w:snapToGrid w:val="0"/>
              <w:spacing w:line="360" w:lineRule="auto"/>
              <w:ind w:firstLine="4560" w:firstLineChars="1900"/>
              <w:jc w:val="center"/>
              <w:rPr>
                <w:rFonts w:ascii="宋体" w:hAnsi="宋体" w:eastAsia="宋体"/>
                <w:sz w:val="24"/>
                <w:szCs w:val="24"/>
                <w:highlight w:val="none"/>
              </w:rPr>
            </w:pPr>
            <w:r>
              <w:rPr>
                <w:rFonts w:hint="eastAsia" w:ascii="宋体" w:hAnsi="宋体" w:eastAsia="宋体"/>
                <w:sz w:val="24"/>
                <w:szCs w:val="24"/>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15" w:type="dxa"/>
            <w:gridSpan w:val="3"/>
            <w:vAlign w:val="center"/>
          </w:tcPr>
          <w:p>
            <w:pPr>
              <w:widowControl/>
              <w:snapToGri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供应商是否属于小微型企业</w:t>
            </w:r>
          </w:p>
        </w:tc>
        <w:tc>
          <w:tcPr>
            <w:tcW w:w="6028" w:type="dxa"/>
            <w:gridSpan w:val="5"/>
            <w:vAlign w:val="center"/>
          </w:tcPr>
          <w:p>
            <w:pPr>
              <w:widowControl/>
              <w:snapToGri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是       否</w:t>
            </w:r>
          </w:p>
        </w:tc>
      </w:tr>
    </w:tbl>
    <w:p>
      <w:pPr>
        <w:widowControl/>
        <w:adjustRightInd w:val="0"/>
        <w:spacing w:line="360" w:lineRule="auto"/>
        <w:rPr>
          <w:rFonts w:ascii="宋体" w:hAnsi="宋体" w:eastAsia="宋体"/>
          <w:color w:val="000000"/>
          <w:sz w:val="24"/>
          <w:szCs w:val="24"/>
          <w:highlight w:val="none"/>
        </w:rPr>
      </w:pPr>
    </w:p>
    <w:p>
      <w:pPr>
        <w:widowControl/>
        <w:adjustRightInd w:val="0"/>
        <w:spacing w:line="360" w:lineRule="auto"/>
        <w:rPr>
          <w:rFonts w:ascii="宋体" w:hAnsi="宋体" w:eastAsia="宋体"/>
          <w:sz w:val="24"/>
          <w:szCs w:val="24"/>
          <w:highlight w:val="none"/>
        </w:rPr>
      </w:pPr>
      <w:r>
        <w:rPr>
          <w:rFonts w:hint="eastAsia" w:ascii="宋体" w:hAnsi="宋体" w:eastAsia="宋体"/>
          <w:color w:val="000000"/>
          <w:sz w:val="24"/>
          <w:szCs w:val="24"/>
          <w:highlight w:val="none"/>
        </w:rPr>
        <w:t>说明：</w:t>
      </w:r>
      <w:r>
        <w:rPr>
          <w:rFonts w:hint="eastAsia" w:ascii="宋体" w:hAnsi="宋体" w:eastAsia="宋体"/>
          <w:bCs/>
          <w:color w:val="000000"/>
          <w:sz w:val="24"/>
          <w:szCs w:val="24"/>
          <w:highlight w:val="none"/>
        </w:rPr>
        <w:t>在“供应商是否属于小和微型企业”栏后“是”或“否”上打“√”,评审过程中，如果小、微型企业报价无法划分计算的，将不予认可。</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（二）分项报价表格式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766"/>
        <w:gridCol w:w="3042"/>
        <w:gridCol w:w="308"/>
        <w:gridCol w:w="1506"/>
        <w:gridCol w:w="102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3" w:type="dxa"/>
            <w:gridSpan w:val="3"/>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项目名称：</w:t>
            </w:r>
          </w:p>
        </w:tc>
        <w:tc>
          <w:tcPr>
            <w:tcW w:w="3870" w:type="dxa"/>
            <w:gridSpan w:val="4"/>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名称</w:t>
            </w:r>
          </w:p>
        </w:tc>
        <w:tc>
          <w:tcPr>
            <w:tcW w:w="3350"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分项目</w:t>
            </w:r>
          </w:p>
        </w:tc>
        <w:tc>
          <w:tcPr>
            <w:tcW w:w="150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highlight w:val="none"/>
              </w:rPr>
            </w:pPr>
            <w:r>
              <w:rPr>
                <w:rFonts w:hint="eastAsia" w:ascii="宋体" w:hAnsi="宋体" w:eastAsia="宋体"/>
                <w:bCs/>
                <w:color w:val="000000"/>
                <w:sz w:val="24"/>
                <w:szCs w:val="24"/>
                <w:highlight w:val="none"/>
              </w:rPr>
              <w:t>是否属于小、微型企业的报价</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highlight w:val="none"/>
              </w:rPr>
            </w:pPr>
            <w:r>
              <w:rPr>
                <w:rFonts w:hint="eastAsia" w:ascii="宋体" w:hAnsi="宋体" w:eastAsia="宋体"/>
                <w:bCs/>
                <w:color w:val="000000"/>
                <w:sz w:val="24"/>
                <w:szCs w:val="24"/>
                <w:highlight w:val="none"/>
              </w:rPr>
              <w:t>单价（元）</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highlight w:val="none"/>
                <w:lang w:val="en-US"/>
              </w:rPr>
            </w:pPr>
            <w:r>
              <w:rPr>
                <w:rFonts w:hint="eastAsia" w:ascii="宋体" w:hAnsi="宋体" w:eastAsia="宋体"/>
                <w:bCs/>
                <w:color w:val="000000"/>
                <w:sz w:val="24"/>
                <w:szCs w:val="24"/>
                <w:highlight w:val="none"/>
                <w:lang w:val="en-US"/>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highlight w:val="none"/>
              </w:rPr>
            </w:pPr>
          </w:p>
        </w:tc>
      </w:tr>
    </w:tbl>
    <w:p>
      <w:pPr>
        <w:widowControl/>
        <w:adjustRightInd w:val="0"/>
        <w:spacing w:line="360" w:lineRule="auto"/>
        <w:jc w:val="left"/>
        <w:rPr>
          <w:rFonts w:ascii="宋体" w:hAnsi="宋体" w:eastAsia="宋体"/>
          <w:color w:val="000000"/>
          <w:sz w:val="24"/>
          <w:szCs w:val="24"/>
          <w:highlight w:val="none"/>
        </w:rPr>
      </w:pP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说明：1、如果行数不够，请自行增加。</w:t>
      </w:r>
    </w:p>
    <w:p>
      <w:pPr>
        <w:widowControl/>
        <w:adjustRightInd w:val="0"/>
        <w:spacing w:line="360" w:lineRule="auto"/>
        <w:ind w:firstLine="480" w:firstLineChars="200"/>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2、在“是否属于小、微型企业的报价”栏内，填写“是”或“否”，评审时，如果小微型企业报价无法划分计算的，将不予认可。</w:t>
      </w: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（盖章）</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br w:type="page"/>
      </w:r>
      <w:r>
        <w:rPr>
          <w:rFonts w:hint="eastAsia" w:ascii="宋体" w:hAnsi="宋体" w:eastAsia="宋体"/>
          <w:b/>
          <w:sz w:val="24"/>
          <w:szCs w:val="24"/>
          <w:highlight w:val="none"/>
        </w:rPr>
        <w:t>（三）商务条款偏离表格式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snapToGrid w:val="0"/>
        <w:spacing w:line="360" w:lineRule="auto"/>
        <w:rPr>
          <w:rFonts w:ascii="宋体" w:hAnsi="宋体" w:eastAsia="宋体"/>
          <w:b/>
          <w:sz w:val="24"/>
          <w:szCs w:val="24"/>
          <w:highlight w:val="none"/>
        </w:rPr>
      </w:pPr>
    </w:p>
    <w:p>
      <w:pPr>
        <w:snapToGrid w:val="0"/>
        <w:spacing w:line="360" w:lineRule="auto"/>
        <w:rPr>
          <w:rFonts w:ascii="宋体" w:hAnsi="宋体" w:eastAsia="宋体"/>
          <w:b/>
          <w:sz w:val="24"/>
          <w:szCs w:val="24"/>
          <w:highlight w:val="none"/>
        </w:rPr>
      </w:pPr>
    </w:p>
    <w:p>
      <w:pPr>
        <w:snapToGrid w:val="0"/>
        <w:spacing w:line="360" w:lineRule="auto"/>
        <w:rPr>
          <w:rFonts w:ascii="宋体" w:hAnsi="宋体" w:eastAsia="宋体"/>
          <w:b/>
          <w:sz w:val="24"/>
          <w:szCs w:val="24"/>
          <w:highlight w:val="none"/>
        </w:rPr>
      </w:pPr>
    </w:p>
    <w:p>
      <w:pPr>
        <w:snapToGrid w:val="0"/>
        <w:spacing w:line="360" w:lineRule="auto"/>
        <w:rPr>
          <w:rFonts w:ascii="宋体" w:hAnsi="宋体" w:eastAsia="宋体"/>
          <w:b/>
          <w:sz w:val="24"/>
          <w:szCs w:val="24"/>
          <w:highlight w:val="none"/>
        </w:rPr>
      </w:pP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（四）技术条款偏离表格式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autoSpaceDE w:val="0"/>
        <w:autoSpaceDN w:val="0"/>
        <w:adjustRightInd w:val="0"/>
        <w:spacing w:line="360" w:lineRule="auto"/>
        <w:rPr>
          <w:rFonts w:ascii="宋体" w:hAnsi="宋体" w:eastAsia="宋体"/>
          <w:sz w:val="24"/>
          <w:szCs w:val="24"/>
          <w:highlight w:val="none"/>
        </w:rPr>
      </w:pPr>
    </w:p>
    <w:p>
      <w:pPr>
        <w:autoSpaceDE w:val="0"/>
        <w:autoSpaceDN w:val="0"/>
        <w:adjustRightInd w:val="0"/>
        <w:spacing w:line="360" w:lineRule="auto"/>
        <w:rPr>
          <w:rFonts w:ascii="宋体" w:hAnsi="宋体" w:eastAsia="宋体"/>
          <w:sz w:val="24"/>
          <w:szCs w:val="24"/>
          <w:highlight w:val="none"/>
        </w:rPr>
      </w:pPr>
    </w:p>
    <w:p>
      <w:pPr>
        <w:autoSpaceDE w:val="0"/>
        <w:autoSpaceDN w:val="0"/>
        <w:spacing w:before="50" w:line="360" w:lineRule="auto"/>
        <w:ind w:left="100"/>
        <w:jc w:val="center"/>
        <w:outlineLvl w:val="2"/>
        <w:rPr>
          <w:rFonts w:ascii="宋体" w:hAnsi="宋体" w:eastAsia="宋体"/>
          <w:b/>
          <w:bCs/>
          <w:sz w:val="24"/>
          <w:szCs w:val="24"/>
          <w:highlight w:val="none"/>
        </w:rPr>
      </w:pPr>
      <w:r>
        <w:rPr>
          <w:rFonts w:hint="eastAsia" w:ascii="宋体" w:hAnsi="宋体" w:eastAsia="宋体"/>
          <w:sz w:val="24"/>
          <w:szCs w:val="24"/>
          <w:highlight w:val="none"/>
        </w:rPr>
        <w:br w:type="page"/>
      </w:r>
      <w:r>
        <w:rPr>
          <w:rFonts w:hint="eastAsia" w:ascii="宋体" w:hAnsi="宋体" w:eastAsia="宋体"/>
          <w:b/>
          <w:sz w:val="24"/>
          <w:szCs w:val="24"/>
          <w:highlight w:val="none"/>
        </w:rPr>
        <w:t>（五）项目负责人简介表</w:t>
      </w:r>
    </w:p>
    <w:tbl>
      <w:tblPr>
        <w:tblStyle w:val="58"/>
        <w:tblW w:w="0" w:type="auto"/>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highlight w:val="none"/>
              </w:rPr>
            </w:pPr>
            <w:r>
              <w:rPr>
                <w:rFonts w:hint="eastAsia" w:ascii="宋体" w:hAnsi="宋体" w:eastAsia="宋体"/>
                <w:sz w:val="24"/>
                <w:szCs w:val="24"/>
                <w:highlight w:val="none"/>
                <w:lang w:bidi="ar"/>
              </w:rPr>
              <w:t xml:space="preserve">项目名称：                                 </w:t>
            </w:r>
            <w:r>
              <w:rPr>
                <w:rFonts w:hint="eastAsia" w:ascii="宋体" w:hAnsi="宋体" w:eastAsia="宋体"/>
                <w:sz w:val="24"/>
                <w:szCs w:val="24"/>
                <w:highlight w:val="none"/>
                <w:lang w:val="en-US" w:bidi="ar"/>
              </w:rPr>
              <w:t xml:space="preserve">   </w:t>
            </w:r>
            <w:r>
              <w:rPr>
                <w:rFonts w:hint="eastAsia" w:ascii="宋体" w:hAnsi="宋体" w:eastAsia="宋体"/>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sz w:val="24"/>
                <w:szCs w:val="24"/>
                <w:highlight w:val="none"/>
                <w:lang w:bidi="ar"/>
              </w:rPr>
            </w:pPr>
            <w:r>
              <w:rPr>
                <w:rFonts w:hint="eastAsia" w:ascii="宋体" w:hAnsi="宋体" w:eastAsia="宋体"/>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p>
    <w:p>
      <w:pPr>
        <w:widowControl/>
        <w:adjustRightInd w:val="0"/>
        <w:spacing w:line="420" w:lineRule="auto"/>
        <w:jc w:val="left"/>
        <w:rPr>
          <w:rFonts w:ascii="宋体" w:hAnsi="宋体" w:eastAsia="宋体"/>
          <w:b/>
          <w:bCs/>
          <w:sz w:val="24"/>
          <w:szCs w:val="24"/>
          <w:highlight w:val="none"/>
          <w:lang w:bidi="ar"/>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420" w:lineRule="auto"/>
        <w:jc w:val="center"/>
        <w:rPr>
          <w:rFonts w:ascii="宋体" w:hAnsi="宋体" w:eastAsia="宋体"/>
          <w:b/>
          <w:bCs/>
          <w:sz w:val="24"/>
          <w:szCs w:val="24"/>
          <w:highlight w:val="none"/>
          <w:lang w:bidi="ar"/>
        </w:rPr>
      </w:pP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（六）技术团队配置表</w:t>
      </w:r>
    </w:p>
    <w:tbl>
      <w:tblPr>
        <w:tblStyle w:val="58"/>
        <w:tblW w:w="0" w:type="auto"/>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p>
    <w:p>
      <w:pPr>
        <w:widowControl/>
        <w:adjustRightInd w:val="0"/>
        <w:spacing w:line="42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42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snapToGrid w:val="0"/>
        <w:spacing w:line="360" w:lineRule="auto"/>
        <w:jc w:val="center"/>
        <w:rPr>
          <w:rFonts w:ascii="宋体" w:hAnsi="宋体" w:eastAsia="宋体"/>
          <w:b/>
          <w:sz w:val="24"/>
          <w:szCs w:val="24"/>
          <w:highlight w:val="none"/>
        </w:rPr>
      </w:pP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（七）供应商类似业绩情况表格式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310"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2257"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招标单位</w:t>
            </w:r>
          </w:p>
        </w:tc>
        <w:tc>
          <w:tcPr>
            <w:tcW w:w="1255"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金额</w:t>
            </w:r>
          </w:p>
        </w:tc>
        <w:tc>
          <w:tcPr>
            <w:tcW w:w="1418"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合同签定</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时间</w:t>
            </w:r>
          </w:p>
        </w:tc>
        <w:tc>
          <w:tcPr>
            <w:tcW w:w="1134"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联系人及电话</w:t>
            </w:r>
          </w:p>
        </w:tc>
        <w:tc>
          <w:tcPr>
            <w:tcW w:w="969"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ind w:firstLine="120" w:firstLineChars="50"/>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bl>
    <w:p>
      <w:pPr>
        <w:autoSpaceDE w:val="0"/>
        <w:autoSpaceDN w:val="0"/>
        <w:adjustRightInd w:val="0"/>
        <w:spacing w:line="360" w:lineRule="auto"/>
        <w:rPr>
          <w:rFonts w:ascii="宋体" w:hAnsi="宋体" w:eastAsia="宋体"/>
          <w:bCs/>
          <w:sz w:val="24"/>
          <w:szCs w:val="24"/>
          <w:highlight w:val="none"/>
        </w:rPr>
      </w:pP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bCs/>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sz w:val="24"/>
          <w:szCs w:val="24"/>
          <w:highlight w:val="none"/>
        </w:rPr>
      </w:pPr>
      <w:r>
        <w:rPr>
          <w:rFonts w:hint="eastAsia" w:ascii="宋体" w:hAnsi="宋体" w:eastAsia="宋体"/>
          <w:bCs/>
          <w:sz w:val="24"/>
          <w:szCs w:val="24"/>
          <w:highlight w:val="none"/>
        </w:rPr>
        <w:t>供应商名称：</w:t>
      </w:r>
      <w:r>
        <w:rPr>
          <w:rFonts w:hint="eastAsia" w:ascii="宋体" w:hAnsi="宋体" w:eastAsia="宋体"/>
          <w:bCs/>
          <w:sz w:val="24"/>
          <w:szCs w:val="24"/>
          <w:highlight w:val="none"/>
          <w:u w:val="single"/>
        </w:rPr>
        <w:t></w:t>
      </w:r>
      <w:r>
        <w:rPr>
          <w:rFonts w:hint="eastAsia" w:ascii="宋体" w:hAnsi="宋体" w:eastAsia="宋体"/>
          <w:bCs/>
          <w:sz w:val="24"/>
          <w:szCs w:val="24"/>
          <w:highlight w:val="none"/>
        </w:rPr>
        <w:t>（盖章）</w:t>
      </w:r>
    </w:p>
    <w:p>
      <w:pPr>
        <w:widowControl/>
        <w:adjustRightInd w:val="0"/>
        <w:spacing w:line="360" w:lineRule="auto"/>
        <w:jc w:val="left"/>
        <w:rPr>
          <w:rFonts w:ascii="宋体" w:hAnsi="宋体" w:eastAsia="宋体"/>
          <w:color w:val="000000"/>
          <w:sz w:val="24"/>
          <w:szCs w:val="24"/>
          <w:highlight w:val="none"/>
        </w:rPr>
      </w:pP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（八）询比项目主要产品一览表格式</w:t>
      </w:r>
    </w:p>
    <w:p>
      <w:pPr>
        <w:autoSpaceDE w:val="0"/>
        <w:autoSpaceDN w:val="0"/>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（至少填报单价最高的两个产品）</w:t>
      </w:r>
    </w:p>
    <w:tbl>
      <w:tblPr>
        <w:tblStyle w:val="58"/>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95"/>
        <w:gridCol w:w="2880"/>
        <w:gridCol w:w="475"/>
        <w:gridCol w:w="605"/>
        <w:gridCol w:w="108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983"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项目名称：</w:t>
            </w:r>
          </w:p>
        </w:tc>
        <w:tc>
          <w:tcPr>
            <w:tcW w:w="325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895"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880"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品牌、规格或型号</w:t>
            </w:r>
          </w:p>
        </w:tc>
        <w:tc>
          <w:tcPr>
            <w:tcW w:w="1080"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1080"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单价（元）</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rPr>
        <w:t>（九）供货一览表格式</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（含配件、备品、消耗材料）</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sz w:val="24"/>
          <w:szCs w:val="24"/>
          <w:highlight w:val="none"/>
        </w:rPr>
      </w:pPr>
    </w:p>
    <w:p>
      <w:pPr>
        <w:pStyle w:val="4"/>
        <w:keepNext w:val="0"/>
        <w:keepLines w:val="0"/>
        <w:tabs>
          <w:tab w:val="left" w:pos="1760"/>
        </w:tabs>
        <w:autoSpaceDE w:val="0"/>
        <w:autoSpaceDN w:val="0"/>
        <w:spacing w:before="123" w:after="0" w:line="360" w:lineRule="auto"/>
        <w:ind w:left="78" w:leftChars="39"/>
        <w:rPr>
          <w:rFonts w:cs="宋体"/>
          <w:bCs/>
          <w:kern w:val="0"/>
          <w:sz w:val="24"/>
          <w:highlight w:val="none"/>
          <w:lang w:val="ja-JP" w:bidi="ja-JP"/>
        </w:rPr>
      </w:pPr>
      <w:r>
        <w:rPr>
          <w:rFonts w:hint="eastAsia" w:cs="宋体"/>
          <w:bCs/>
          <w:kern w:val="0"/>
          <w:sz w:val="24"/>
          <w:highlight w:val="none"/>
          <w:lang w:val="ja-JP" w:bidi="ja-JP"/>
        </w:rPr>
        <w:t>十、附件</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pPr>
        <w:spacing w:line="420" w:lineRule="auto"/>
        <w:jc w:val="center"/>
        <w:rPr>
          <w:rFonts w:ascii="宋体" w:hAnsi="宋体" w:eastAsia="宋体"/>
          <w:b/>
          <w:sz w:val="24"/>
          <w:szCs w:val="24"/>
          <w:highlight w:val="none"/>
        </w:rPr>
      </w:pPr>
      <w:r>
        <w:rPr>
          <w:rFonts w:hint="eastAsia" w:ascii="宋体" w:hAnsi="宋体" w:eastAsia="宋体"/>
          <w:b/>
          <w:sz w:val="24"/>
          <w:szCs w:val="24"/>
          <w:highlight w:val="none"/>
        </w:rPr>
        <w:t>中小企业声明函</w:t>
      </w:r>
    </w:p>
    <w:p>
      <w:pPr>
        <w:spacing w:line="420" w:lineRule="auto"/>
        <w:ind w:firstLine="42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本公司郑重声明，根据《政府采购促进中小企业发展暂行办法》（财库[2011]181号）的规定，本公司为______（请填写：中型、小型、微型）企业。即，本公司同时满足以下条件：</w:t>
      </w:r>
    </w:p>
    <w:p>
      <w:pPr>
        <w:spacing w:line="420" w:lineRule="auto"/>
        <w:ind w:firstLine="420"/>
        <w:rPr>
          <w:rFonts w:ascii="宋体" w:hAnsi="宋体" w:eastAsia="宋体"/>
          <w:sz w:val="24"/>
          <w:szCs w:val="24"/>
          <w:highlight w:val="none"/>
        </w:rPr>
      </w:pPr>
      <w:r>
        <w:rPr>
          <w:rFonts w:hint="eastAsia" w:ascii="宋体" w:hAnsi="宋体" w:eastAsia="宋体"/>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420" w:lineRule="auto"/>
        <w:ind w:firstLine="420"/>
        <w:rPr>
          <w:rFonts w:ascii="宋体" w:hAnsi="宋体" w:eastAsia="宋体"/>
          <w:sz w:val="24"/>
          <w:szCs w:val="24"/>
          <w:highlight w:val="none"/>
        </w:rPr>
      </w:pPr>
      <w:r>
        <w:rPr>
          <w:rFonts w:hint="eastAsia" w:ascii="宋体" w:hAnsi="宋体" w:eastAsia="宋体"/>
          <w:sz w:val="24"/>
          <w:szCs w:val="24"/>
          <w:highlight w:val="none"/>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420" w:lineRule="auto"/>
        <w:ind w:firstLine="420"/>
        <w:rPr>
          <w:rFonts w:ascii="宋体" w:hAnsi="宋体" w:eastAsia="宋体"/>
          <w:sz w:val="24"/>
          <w:szCs w:val="24"/>
          <w:highlight w:val="none"/>
        </w:rPr>
      </w:pPr>
      <w:r>
        <w:rPr>
          <w:rFonts w:hint="eastAsia" w:ascii="宋体" w:hAnsi="宋体" w:eastAsia="宋体"/>
          <w:sz w:val="24"/>
          <w:szCs w:val="24"/>
          <w:highlight w:val="none"/>
        </w:rPr>
        <w:t>本公司对上述声明的真实性负责。如有虚假，将依法承担相应责任。</w:t>
      </w:r>
    </w:p>
    <w:p>
      <w:pPr>
        <w:spacing w:line="420" w:lineRule="auto"/>
        <w:ind w:firstLine="4800" w:firstLineChars="2000"/>
        <w:rPr>
          <w:rFonts w:ascii="宋体" w:hAnsi="宋体" w:eastAsia="宋体"/>
          <w:sz w:val="24"/>
          <w:szCs w:val="24"/>
          <w:highlight w:val="none"/>
        </w:rPr>
      </w:pPr>
      <w:r>
        <w:rPr>
          <w:rFonts w:hint="eastAsia" w:ascii="宋体" w:hAnsi="宋体" w:eastAsia="宋体"/>
          <w:sz w:val="24"/>
          <w:szCs w:val="24"/>
          <w:highlight w:val="none"/>
        </w:rPr>
        <w:t>企业名称（盖章）：</w:t>
      </w:r>
    </w:p>
    <w:p>
      <w:pPr>
        <w:spacing w:line="420" w:lineRule="auto"/>
        <w:ind w:firstLine="4800" w:firstLineChars="2000"/>
        <w:rPr>
          <w:rFonts w:ascii="宋体" w:hAnsi="宋体" w:eastAsia="宋体"/>
          <w:sz w:val="24"/>
          <w:szCs w:val="24"/>
          <w:highlight w:val="none"/>
        </w:rPr>
      </w:pPr>
      <w:r>
        <w:rPr>
          <w:rFonts w:hint="eastAsia" w:ascii="宋体" w:hAnsi="宋体" w:eastAsia="宋体"/>
          <w:sz w:val="24"/>
          <w:szCs w:val="24"/>
          <w:highlight w:val="none"/>
        </w:rPr>
        <w:t>日　　　　　　期：</w:t>
      </w:r>
    </w:p>
    <w:p>
      <w:pPr>
        <w:spacing w:line="420" w:lineRule="auto"/>
        <w:ind w:firstLine="4800" w:firstLineChars="2000"/>
        <w:rPr>
          <w:rFonts w:ascii="宋体" w:hAnsi="宋体" w:eastAsia="宋体"/>
          <w:sz w:val="24"/>
          <w:szCs w:val="24"/>
          <w:highlight w:val="none"/>
        </w:rPr>
      </w:pP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pPr>
        <w:rPr>
          <w:highlight w:val="none"/>
        </w:rPr>
      </w:pPr>
    </w:p>
    <w:p>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pPr>
        <w:rPr>
          <w:rFonts w:ascii="宋体" w:hAnsi="宋体" w:eastAsia="宋体"/>
          <w:sz w:val="24"/>
          <w:szCs w:val="24"/>
          <w:highlight w:val="none"/>
        </w:rPr>
      </w:pP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pPr>
        <w:rPr>
          <w:highlight w:val="none"/>
        </w:rPr>
      </w:pP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pPr>
        <w:autoSpaceDE w:val="0"/>
        <w:autoSpaceDN w:val="0"/>
        <w:spacing w:before="50" w:line="360" w:lineRule="auto"/>
        <w:ind w:left="100"/>
        <w:jc w:val="left"/>
        <w:outlineLvl w:val="2"/>
        <w:rPr>
          <w:rFonts w:ascii="宋体" w:hAnsi="宋体" w:eastAsia="宋体"/>
          <w:b/>
          <w:sz w:val="24"/>
          <w:szCs w:val="24"/>
          <w:highlight w:val="none"/>
        </w:rPr>
      </w:pPr>
      <w:r>
        <w:rPr>
          <w:rFonts w:hint="eastAsia" w:ascii="宋体" w:hAnsi="宋体" w:eastAsia="宋体"/>
          <w:b/>
          <w:sz w:val="24"/>
          <w:szCs w:val="24"/>
          <w:highlight w:val="none"/>
        </w:rPr>
        <w:t>（四）节能产品认证文件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提供其投标产品在《节能产品政府采购清单》中相应的页面截图及相关证明材料</w:t>
      </w:r>
    </w:p>
    <w:p>
      <w:pPr>
        <w:autoSpaceDE w:val="0"/>
        <w:autoSpaceDN w:val="0"/>
        <w:spacing w:before="50" w:line="360" w:lineRule="auto"/>
        <w:ind w:left="100"/>
        <w:jc w:val="left"/>
        <w:outlineLvl w:val="2"/>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提供其投标产品在《环境标志产品政府采购清单》中相应的页面截图及相关证明材料</w:t>
      </w:r>
    </w:p>
    <w:p>
      <w:pPr>
        <w:autoSpaceDE w:val="0"/>
        <w:autoSpaceDN w:val="0"/>
        <w:spacing w:before="50" w:line="360" w:lineRule="auto"/>
        <w:ind w:left="100"/>
        <w:jc w:val="left"/>
        <w:outlineLvl w:val="2"/>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六）</w:t>
      </w:r>
      <w:r>
        <w:rPr>
          <w:rFonts w:ascii="宋体" w:hAnsi="宋体" w:eastAsia="宋体"/>
          <w:b/>
          <w:sz w:val="24"/>
          <w:szCs w:val="24"/>
          <w:highlight w:val="none"/>
        </w:rPr>
        <w:t>联合体共同投标协议</w:t>
      </w:r>
    </w:p>
    <w:p>
      <w:pPr>
        <w:autoSpaceDE w:val="0"/>
        <w:autoSpaceDN w:val="0"/>
        <w:spacing w:before="2"/>
        <w:jc w:val="left"/>
        <w:rPr>
          <w:rFonts w:ascii="宋体" w:hAnsi="宋体" w:eastAsia="宋体"/>
          <w:sz w:val="15"/>
          <w:szCs w:val="18"/>
          <w:highlight w:val="none"/>
          <w:lang w:bidi="zh-CN"/>
        </w:rPr>
      </w:pPr>
    </w:p>
    <w:p>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（项目编号）的投标邀请，甲、乙双方经平等协商，决定组成联合体共同参加该项目政府采购活动。如我方中标，将共同与采购人签订采购合同，就采购合同约定的事项对采购人承担连带责任。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pPr>
        <w:autoSpaceDE w:val="0"/>
        <w:autoSpaceDN w:val="0"/>
        <w:jc w:val="left"/>
        <w:rPr>
          <w:rFonts w:ascii="Times New Roman" w:hAnsi="宋体" w:eastAsia="宋体"/>
          <w:sz w:val="24"/>
          <w:szCs w:val="18"/>
          <w:highlight w:val="none"/>
          <w:lang w:bidi="zh-CN"/>
        </w:rPr>
      </w:pPr>
    </w:p>
    <w:p>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sectPr>
      <w:pgSz w:w="11906" w:h="16838"/>
      <w:pgMar w:top="1440" w:right="1080" w:bottom="1440" w:left="1080" w:header="851" w:footer="680" w:gutter="0"/>
      <w:pgNumType w:start="1"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ˎ̥">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snapToGrid w:val="0"/>
    </w:pPr>
    <w:r>
      <w:pict>
        <v:shape id="文本框 6" o:spid="_x0000_s1025" o:spt="202" type="#_x0000_t202" style="position:absolute;left:0pt;margin-left:211pt;margin-top:6.6pt;height:12.55pt;width:9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">
          <v:path/>
          <v:fill on="f" focussize="0,0"/>
          <v:stroke on="f" joinstyle="miter"/>
          <v:imagedata o:title=""/>
          <o:lock v:ext="edit" text="t" aspectratio="t"/>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separate"/>
    </w:r>
    <w:r>
      <w:rPr>
        <w:rStyle w:val="63"/>
      </w:rPr>
      <w:t>12</w:t>
    </w:r>
    <w:r>
      <w:rPr>
        <w:rStyle w:val="63"/>
      </w:rPr>
      <w:fldChar w:fldCharType="end"/>
    </w:r>
  </w:p>
  <w:p>
    <w:pPr>
      <w:pStyle w:val="35"/>
      <w:ind w:right="360"/>
      <w:jc w:val="both"/>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r>
      <w:rPr>
        <w:rFonts w:hint="eastAsia" w:eastAsia="楷体_GB2312"/>
        <w:iCs/>
      </w:rPr>
      <w:t>《南京市公路运输管理处安全监督管理制度体系及工作规范》课题研究服务</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lang w:val="en-US"/>
      </w:rPr>
      <w:t>南京市数据采集工具试点服务项目</w:t>
    </w:r>
    <w:r>
      <w:rPr>
        <w:rFonts w:hint="eastAsia" w:ascii="楷体" w:hAnsi="楷体" w:eastAsia="楷体" w:cs="楷体"/>
        <w:iCs/>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DBD51"/>
    <w:multiLevelType w:val="singleLevel"/>
    <w:tmpl w:val="A36DBD51"/>
    <w:lvl w:ilvl="0" w:tentative="0">
      <w:start w:val="3"/>
      <w:numFmt w:val="chineseCounting"/>
      <w:suff w:val="nothing"/>
      <w:lvlText w:val="%1、"/>
      <w:lvlJc w:val="left"/>
      <w:rPr>
        <w:rFonts w:hint="eastAsia"/>
      </w:rPr>
    </w:lvl>
  </w:abstractNum>
  <w:abstractNum w:abstractNumId="1">
    <w:nsid w:val="20620658"/>
    <w:multiLevelType w:val="multilevel"/>
    <w:tmpl w:val="20620658"/>
    <w:lvl w:ilvl="0" w:tentative="0">
      <w:start w:val="1"/>
      <w:numFmt w:val="bullet"/>
      <w:pStyle w:val="36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917C3"/>
    <w:multiLevelType w:val="multilevel"/>
    <w:tmpl w:val="2C5917C3"/>
    <w:lvl w:ilvl="0" w:tentative="0">
      <w:start w:val="1"/>
      <w:numFmt w:val="bullet"/>
      <w:pStyle w:val="429"/>
      <w:lvlText w:val=""/>
      <w:lvlJc w:val="left"/>
      <w:pPr>
        <w:ind w:left="833" w:hanging="408"/>
      </w:pPr>
      <w:rPr>
        <w:rFonts w:hint="default" w:ascii="Wingdings" w:hAnsi="Wingdings"/>
        <w:sz w:val="24"/>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36882B1B"/>
    <w:multiLevelType w:val="singleLevel"/>
    <w:tmpl w:val="36882B1B"/>
    <w:lvl w:ilvl="0" w:tentative="0">
      <w:start w:val="10"/>
      <w:numFmt w:val="decimal"/>
      <w:suff w:val="nothing"/>
      <w:lvlText w:val="%1、"/>
      <w:lvlJc w:val="left"/>
    </w:lvl>
  </w:abstractNum>
  <w:abstractNum w:abstractNumId="4">
    <w:nsid w:val="44121AA6"/>
    <w:multiLevelType w:val="multilevel"/>
    <w:tmpl w:val="44121AA6"/>
    <w:lvl w:ilvl="0" w:tentative="0">
      <w:start w:val="1"/>
      <w:numFmt w:val="decimal"/>
      <w:pStyle w:val="337"/>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CECDFD9"/>
    <w:multiLevelType w:val="singleLevel"/>
    <w:tmpl w:val="4CECDFD9"/>
    <w:lvl w:ilvl="0" w:tentative="0">
      <w:start w:val="1"/>
      <w:numFmt w:val="decimal"/>
      <w:suff w:val="nothing"/>
      <w:lvlText w:val="%1、"/>
      <w:lvlJc w:val="left"/>
      <w:pPr>
        <w:ind w:left="0" w:firstLine="0"/>
      </w:pPr>
      <w:rPr>
        <w:rFonts w:hint="eastAsia"/>
      </w:rPr>
    </w:lvl>
  </w:abstractNum>
  <w:abstractNum w:abstractNumId="6">
    <w:nsid w:val="51002338"/>
    <w:multiLevelType w:val="singleLevel"/>
    <w:tmpl w:val="51002338"/>
    <w:lvl w:ilvl="0" w:tentative="0">
      <w:start w:val="1"/>
      <w:numFmt w:val="bullet"/>
      <w:pStyle w:val="226"/>
      <w:lvlText w:val=""/>
      <w:lvlJc w:val="left"/>
      <w:pPr>
        <w:tabs>
          <w:tab w:val="left" w:pos="360"/>
        </w:tabs>
        <w:ind w:left="360" w:hanging="360"/>
      </w:pPr>
      <w:rPr>
        <w:rFonts w:hint="default" w:ascii="Symbol" w:hAnsi="Symbol"/>
      </w:rPr>
    </w:lvl>
  </w:abstractNum>
  <w:abstractNum w:abstractNumId="7">
    <w:nsid w:val="54EC3861"/>
    <w:multiLevelType w:val="multilevel"/>
    <w:tmpl w:val="54EC3861"/>
    <w:lvl w:ilvl="0" w:tentative="0">
      <w:start w:val="3"/>
      <w:numFmt w:val="decimal"/>
      <w:lvlText w:val="%1"/>
      <w:lvlJc w:val="left"/>
      <w:pPr>
        <w:ind w:left="618" w:hanging="361"/>
      </w:pPr>
      <w:rPr>
        <w:rFonts w:hint="default"/>
        <w:lang w:val="zh-CN" w:eastAsia="zh-CN" w:bidi="zh-CN"/>
      </w:rPr>
    </w:lvl>
    <w:lvl w:ilvl="1" w:tentative="0">
      <w:start w:val="1"/>
      <w:numFmt w:val="decimal"/>
      <w:lvlText w:val="%1.%2"/>
      <w:lvlJc w:val="left"/>
      <w:pPr>
        <w:ind w:left="618" w:hanging="361"/>
      </w:pPr>
      <w:rPr>
        <w:rFonts w:hint="default" w:ascii="宋体" w:hAnsi="宋体" w:eastAsia="宋体" w:cs="宋体"/>
        <w:spacing w:val="0"/>
        <w:w w:val="100"/>
        <w:sz w:val="24"/>
        <w:szCs w:val="22"/>
        <w:lang w:val="zh-CN" w:eastAsia="zh-CN" w:bidi="zh-CN"/>
      </w:rPr>
    </w:lvl>
    <w:lvl w:ilvl="2" w:tentative="0">
      <w:start w:val="0"/>
      <w:numFmt w:val="bullet"/>
      <w:lvlText w:val="•"/>
      <w:lvlJc w:val="left"/>
      <w:pPr>
        <w:ind w:left="2557" w:hanging="361"/>
      </w:pPr>
      <w:rPr>
        <w:rFonts w:hint="default"/>
        <w:lang w:val="zh-CN" w:eastAsia="zh-CN" w:bidi="zh-CN"/>
      </w:rPr>
    </w:lvl>
    <w:lvl w:ilvl="3" w:tentative="0">
      <w:start w:val="0"/>
      <w:numFmt w:val="bullet"/>
      <w:lvlText w:val="•"/>
      <w:lvlJc w:val="left"/>
      <w:pPr>
        <w:ind w:left="3525" w:hanging="361"/>
      </w:pPr>
      <w:rPr>
        <w:rFonts w:hint="default"/>
        <w:lang w:val="zh-CN" w:eastAsia="zh-CN" w:bidi="zh-CN"/>
      </w:rPr>
    </w:lvl>
    <w:lvl w:ilvl="4" w:tentative="0">
      <w:start w:val="0"/>
      <w:numFmt w:val="bullet"/>
      <w:lvlText w:val="•"/>
      <w:lvlJc w:val="left"/>
      <w:pPr>
        <w:ind w:left="4494" w:hanging="361"/>
      </w:pPr>
      <w:rPr>
        <w:rFonts w:hint="default"/>
        <w:lang w:val="zh-CN" w:eastAsia="zh-CN" w:bidi="zh-CN"/>
      </w:rPr>
    </w:lvl>
    <w:lvl w:ilvl="5" w:tentative="0">
      <w:start w:val="0"/>
      <w:numFmt w:val="bullet"/>
      <w:lvlText w:val="•"/>
      <w:lvlJc w:val="left"/>
      <w:pPr>
        <w:ind w:left="5463" w:hanging="361"/>
      </w:pPr>
      <w:rPr>
        <w:rFonts w:hint="default"/>
        <w:lang w:val="zh-CN" w:eastAsia="zh-CN" w:bidi="zh-CN"/>
      </w:rPr>
    </w:lvl>
    <w:lvl w:ilvl="6" w:tentative="0">
      <w:start w:val="0"/>
      <w:numFmt w:val="bullet"/>
      <w:lvlText w:val="•"/>
      <w:lvlJc w:val="left"/>
      <w:pPr>
        <w:ind w:left="6431" w:hanging="361"/>
      </w:pPr>
      <w:rPr>
        <w:rFonts w:hint="default"/>
        <w:lang w:val="zh-CN" w:eastAsia="zh-CN" w:bidi="zh-CN"/>
      </w:rPr>
    </w:lvl>
    <w:lvl w:ilvl="7" w:tentative="0">
      <w:start w:val="0"/>
      <w:numFmt w:val="bullet"/>
      <w:lvlText w:val="•"/>
      <w:lvlJc w:val="left"/>
      <w:pPr>
        <w:ind w:left="7400" w:hanging="361"/>
      </w:pPr>
      <w:rPr>
        <w:rFonts w:hint="default"/>
        <w:lang w:val="zh-CN" w:eastAsia="zh-CN" w:bidi="zh-CN"/>
      </w:rPr>
    </w:lvl>
    <w:lvl w:ilvl="8" w:tentative="0">
      <w:start w:val="0"/>
      <w:numFmt w:val="bullet"/>
      <w:lvlText w:val="•"/>
      <w:lvlJc w:val="left"/>
      <w:pPr>
        <w:ind w:left="8368" w:hanging="361"/>
      </w:pPr>
      <w:rPr>
        <w:rFonts w:hint="default"/>
        <w:lang w:val="zh-CN" w:eastAsia="zh-CN" w:bidi="zh-CN"/>
      </w:rPr>
    </w:lvl>
  </w:abstractNum>
  <w:abstractNum w:abstractNumId="8">
    <w:nsid w:val="581D2BC5"/>
    <w:multiLevelType w:val="multilevel"/>
    <w:tmpl w:val="581D2BC5"/>
    <w:lvl w:ilvl="0" w:tentative="0">
      <w:start w:val="1"/>
      <w:numFmt w:val="decimal"/>
      <w:pStyle w:val="249"/>
      <w:lvlText w:val="%1"/>
      <w:lvlJc w:val="left"/>
      <w:pPr>
        <w:tabs>
          <w:tab w:val="left" w:pos="567"/>
        </w:tabs>
        <w:ind w:left="567" w:hanging="567"/>
      </w:pPr>
      <w:rPr>
        <w:rFonts w:hint="eastAsia"/>
      </w:rPr>
    </w:lvl>
    <w:lvl w:ilvl="1" w:tentative="0">
      <w:start w:val="1"/>
      <w:numFmt w:val="decimal"/>
      <w:pStyle w:val="196"/>
      <w:lvlText w:val="%1.%2"/>
      <w:lvlJc w:val="left"/>
      <w:pPr>
        <w:tabs>
          <w:tab w:val="left" w:pos="1004"/>
        </w:tabs>
        <w:ind w:left="567" w:hanging="283"/>
      </w:pPr>
      <w:rPr>
        <w:rFonts w:hint="eastAsia"/>
      </w:rPr>
    </w:lvl>
    <w:lvl w:ilvl="2" w:tentative="0">
      <w:start w:val="1"/>
      <w:numFmt w:val="decimal"/>
      <w:pStyle w:val="223"/>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9">
    <w:nsid w:val="610B23EC"/>
    <w:multiLevelType w:val="multilevel"/>
    <w:tmpl w:val="610B23EC"/>
    <w:lvl w:ilvl="0" w:tentative="0">
      <w:start w:val="1"/>
      <w:numFmt w:val="decimal"/>
      <w:lvlText w:val="（%1）"/>
      <w:lvlJc w:val="left"/>
      <w:pPr>
        <w:ind w:left="169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560" w:hanging="601"/>
      </w:pPr>
      <w:rPr>
        <w:rFonts w:hint="default"/>
        <w:lang w:val="zh-CN" w:eastAsia="zh-CN" w:bidi="zh-CN"/>
      </w:rPr>
    </w:lvl>
    <w:lvl w:ilvl="2" w:tentative="0">
      <w:start w:val="0"/>
      <w:numFmt w:val="bullet"/>
      <w:lvlText w:val="•"/>
      <w:lvlJc w:val="left"/>
      <w:pPr>
        <w:ind w:left="3421" w:hanging="601"/>
      </w:pPr>
      <w:rPr>
        <w:rFonts w:hint="default"/>
        <w:lang w:val="zh-CN" w:eastAsia="zh-CN" w:bidi="zh-CN"/>
      </w:rPr>
    </w:lvl>
    <w:lvl w:ilvl="3" w:tentative="0">
      <w:start w:val="0"/>
      <w:numFmt w:val="bullet"/>
      <w:lvlText w:val="•"/>
      <w:lvlJc w:val="left"/>
      <w:pPr>
        <w:ind w:left="4281" w:hanging="601"/>
      </w:pPr>
      <w:rPr>
        <w:rFonts w:hint="default"/>
        <w:lang w:val="zh-CN" w:eastAsia="zh-CN" w:bidi="zh-CN"/>
      </w:rPr>
    </w:lvl>
    <w:lvl w:ilvl="4" w:tentative="0">
      <w:start w:val="0"/>
      <w:numFmt w:val="bullet"/>
      <w:lvlText w:val="•"/>
      <w:lvlJc w:val="left"/>
      <w:pPr>
        <w:ind w:left="5142" w:hanging="601"/>
      </w:pPr>
      <w:rPr>
        <w:rFonts w:hint="default"/>
        <w:lang w:val="zh-CN" w:eastAsia="zh-CN" w:bidi="zh-CN"/>
      </w:rPr>
    </w:lvl>
    <w:lvl w:ilvl="5" w:tentative="0">
      <w:start w:val="0"/>
      <w:numFmt w:val="bullet"/>
      <w:lvlText w:val="•"/>
      <w:lvlJc w:val="left"/>
      <w:pPr>
        <w:ind w:left="6003"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24" w:hanging="601"/>
      </w:pPr>
      <w:rPr>
        <w:rFonts w:hint="default"/>
        <w:lang w:val="zh-CN" w:eastAsia="zh-CN" w:bidi="zh-CN"/>
      </w:rPr>
    </w:lvl>
    <w:lvl w:ilvl="8" w:tentative="0">
      <w:start w:val="0"/>
      <w:numFmt w:val="bullet"/>
      <w:lvlText w:val="•"/>
      <w:lvlJc w:val="left"/>
      <w:pPr>
        <w:ind w:left="8584" w:hanging="601"/>
      </w:pPr>
      <w:rPr>
        <w:rFonts w:hint="default"/>
        <w:lang w:val="zh-CN" w:eastAsia="zh-CN" w:bidi="zh-CN"/>
      </w:rPr>
    </w:lvl>
  </w:abstractNum>
  <w:abstractNum w:abstractNumId="10">
    <w:nsid w:val="6C530D2F"/>
    <w:multiLevelType w:val="multilevel"/>
    <w:tmpl w:val="6C530D2F"/>
    <w:lvl w:ilvl="0" w:tentative="0">
      <w:start w:val="1"/>
      <w:numFmt w:val="decimal"/>
      <w:lvlText w:val="（%1）"/>
      <w:lvlJc w:val="left"/>
      <w:pPr>
        <w:ind w:left="16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560" w:hanging="601"/>
      </w:pPr>
      <w:rPr>
        <w:rFonts w:hint="default"/>
        <w:lang w:val="zh-CN" w:eastAsia="zh-CN" w:bidi="zh-CN"/>
      </w:rPr>
    </w:lvl>
    <w:lvl w:ilvl="2" w:tentative="0">
      <w:start w:val="0"/>
      <w:numFmt w:val="bullet"/>
      <w:lvlText w:val="•"/>
      <w:lvlJc w:val="left"/>
      <w:pPr>
        <w:ind w:left="3421" w:hanging="601"/>
      </w:pPr>
      <w:rPr>
        <w:rFonts w:hint="default"/>
        <w:lang w:val="zh-CN" w:eastAsia="zh-CN" w:bidi="zh-CN"/>
      </w:rPr>
    </w:lvl>
    <w:lvl w:ilvl="3" w:tentative="0">
      <w:start w:val="0"/>
      <w:numFmt w:val="bullet"/>
      <w:lvlText w:val="•"/>
      <w:lvlJc w:val="left"/>
      <w:pPr>
        <w:ind w:left="4281" w:hanging="601"/>
      </w:pPr>
      <w:rPr>
        <w:rFonts w:hint="default"/>
        <w:lang w:val="zh-CN" w:eastAsia="zh-CN" w:bidi="zh-CN"/>
      </w:rPr>
    </w:lvl>
    <w:lvl w:ilvl="4" w:tentative="0">
      <w:start w:val="0"/>
      <w:numFmt w:val="bullet"/>
      <w:lvlText w:val="•"/>
      <w:lvlJc w:val="left"/>
      <w:pPr>
        <w:ind w:left="5142" w:hanging="601"/>
      </w:pPr>
      <w:rPr>
        <w:rFonts w:hint="default"/>
        <w:lang w:val="zh-CN" w:eastAsia="zh-CN" w:bidi="zh-CN"/>
      </w:rPr>
    </w:lvl>
    <w:lvl w:ilvl="5" w:tentative="0">
      <w:start w:val="0"/>
      <w:numFmt w:val="bullet"/>
      <w:lvlText w:val="•"/>
      <w:lvlJc w:val="left"/>
      <w:pPr>
        <w:ind w:left="6003"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24" w:hanging="601"/>
      </w:pPr>
      <w:rPr>
        <w:rFonts w:hint="default"/>
        <w:lang w:val="zh-CN" w:eastAsia="zh-CN" w:bidi="zh-CN"/>
      </w:rPr>
    </w:lvl>
    <w:lvl w:ilvl="8" w:tentative="0">
      <w:start w:val="0"/>
      <w:numFmt w:val="bullet"/>
      <w:lvlText w:val="•"/>
      <w:lvlJc w:val="left"/>
      <w:pPr>
        <w:ind w:left="8584" w:hanging="601"/>
      </w:pPr>
      <w:rPr>
        <w:rFonts w:hint="default"/>
        <w:lang w:val="zh-CN" w:eastAsia="zh-CN" w:bidi="zh-CN"/>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0"/>
  </w:num>
  <w:num w:numId="8">
    <w:abstractNumId w:val="5"/>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12FB7"/>
    <w:rsid w:val="000238AE"/>
    <w:rsid w:val="00061C02"/>
    <w:rsid w:val="00066F08"/>
    <w:rsid w:val="00074CA3"/>
    <w:rsid w:val="00076558"/>
    <w:rsid w:val="00081ABC"/>
    <w:rsid w:val="0008274C"/>
    <w:rsid w:val="000A2DA0"/>
    <w:rsid w:val="000C7A04"/>
    <w:rsid w:val="000D0B22"/>
    <w:rsid w:val="000D1F40"/>
    <w:rsid w:val="000F70FB"/>
    <w:rsid w:val="00116D8D"/>
    <w:rsid w:val="001358B2"/>
    <w:rsid w:val="00140A13"/>
    <w:rsid w:val="00151DDF"/>
    <w:rsid w:val="00153C27"/>
    <w:rsid w:val="00166A74"/>
    <w:rsid w:val="001766E5"/>
    <w:rsid w:val="00186EDC"/>
    <w:rsid w:val="00191BA0"/>
    <w:rsid w:val="001A0EED"/>
    <w:rsid w:val="001B1495"/>
    <w:rsid w:val="001B2EDA"/>
    <w:rsid w:val="001B46B0"/>
    <w:rsid w:val="001C2C99"/>
    <w:rsid w:val="001C4C81"/>
    <w:rsid w:val="001E229B"/>
    <w:rsid w:val="001E2F1F"/>
    <w:rsid w:val="001F4F3E"/>
    <w:rsid w:val="001F5E9A"/>
    <w:rsid w:val="00225837"/>
    <w:rsid w:val="00232516"/>
    <w:rsid w:val="002661C8"/>
    <w:rsid w:val="002729D0"/>
    <w:rsid w:val="00284DA9"/>
    <w:rsid w:val="00285753"/>
    <w:rsid w:val="002A25B5"/>
    <w:rsid w:val="002D30DF"/>
    <w:rsid w:val="002D7C87"/>
    <w:rsid w:val="002F49B1"/>
    <w:rsid w:val="00307786"/>
    <w:rsid w:val="0031050D"/>
    <w:rsid w:val="00311831"/>
    <w:rsid w:val="0032172B"/>
    <w:rsid w:val="003375B7"/>
    <w:rsid w:val="00350715"/>
    <w:rsid w:val="00361052"/>
    <w:rsid w:val="00364DEC"/>
    <w:rsid w:val="003C3FEA"/>
    <w:rsid w:val="003F0311"/>
    <w:rsid w:val="0040440C"/>
    <w:rsid w:val="0042218A"/>
    <w:rsid w:val="0043415B"/>
    <w:rsid w:val="00446A14"/>
    <w:rsid w:val="00461C42"/>
    <w:rsid w:val="00496405"/>
    <w:rsid w:val="004A3CA7"/>
    <w:rsid w:val="004B0592"/>
    <w:rsid w:val="004B08A7"/>
    <w:rsid w:val="004B2552"/>
    <w:rsid w:val="004B2EC8"/>
    <w:rsid w:val="004B371B"/>
    <w:rsid w:val="004C2772"/>
    <w:rsid w:val="004C45FC"/>
    <w:rsid w:val="004D5A29"/>
    <w:rsid w:val="004E27E5"/>
    <w:rsid w:val="004F0492"/>
    <w:rsid w:val="004F0CA3"/>
    <w:rsid w:val="004F64ED"/>
    <w:rsid w:val="00534A80"/>
    <w:rsid w:val="005657F5"/>
    <w:rsid w:val="00570880"/>
    <w:rsid w:val="005C457B"/>
    <w:rsid w:val="005E3037"/>
    <w:rsid w:val="005E7E69"/>
    <w:rsid w:val="005F6935"/>
    <w:rsid w:val="00607933"/>
    <w:rsid w:val="00620FA2"/>
    <w:rsid w:val="00621393"/>
    <w:rsid w:val="006363CA"/>
    <w:rsid w:val="006471DC"/>
    <w:rsid w:val="00665AC9"/>
    <w:rsid w:val="006A5AEA"/>
    <w:rsid w:val="006C2433"/>
    <w:rsid w:val="006D10C0"/>
    <w:rsid w:val="006E5586"/>
    <w:rsid w:val="006F278F"/>
    <w:rsid w:val="00731E09"/>
    <w:rsid w:val="00743205"/>
    <w:rsid w:val="007557F4"/>
    <w:rsid w:val="0075747B"/>
    <w:rsid w:val="007635D4"/>
    <w:rsid w:val="00777D9E"/>
    <w:rsid w:val="00796748"/>
    <w:rsid w:val="007A4720"/>
    <w:rsid w:val="007B3213"/>
    <w:rsid w:val="007B3997"/>
    <w:rsid w:val="007D0CCE"/>
    <w:rsid w:val="007D5C14"/>
    <w:rsid w:val="00815673"/>
    <w:rsid w:val="00817406"/>
    <w:rsid w:val="00825CFF"/>
    <w:rsid w:val="00834881"/>
    <w:rsid w:val="00875CB3"/>
    <w:rsid w:val="00881E73"/>
    <w:rsid w:val="008A6535"/>
    <w:rsid w:val="008B7F6F"/>
    <w:rsid w:val="008E1BCF"/>
    <w:rsid w:val="008E2E95"/>
    <w:rsid w:val="008E2F81"/>
    <w:rsid w:val="0090544F"/>
    <w:rsid w:val="00912CEF"/>
    <w:rsid w:val="00935974"/>
    <w:rsid w:val="00943C30"/>
    <w:rsid w:val="009508D5"/>
    <w:rsid w:val="00960CCF"/>
    <w:rsid w:val="00961C10"/>
    <w:rsid w:val="00990880"/>
    <w:rsid w:val="009A2628"/>
    <w:rsid w:val="009B088A"/>
    <w:rsid w:val="009B43D6"/>
    <w:rsid w:val="009B7D99"/>
    <w:rsid w:val="009D2857"/>
    <w:rsid w:val="009E6518"/>
    <w:rsid w:val="00A063CA"/>
    <w:rsid w:val="00A12011"/>
    <w:rsid w:val="00A17538"/>
    <w:rsid w:val="00A20159"/>
    <w:rsid w:val="00A22F15"/>
    <w:rsid w:val="00A466F2"/>
    <w:rsid w:val="00A75484"/>
    <w:rsid w:val="00A8610F"/>
    <w:rsid w:val="00A927BD"/>
    <w:rsid w:val="00AB5971"/>
    <w:rsid w:val="00AC075B"/>
    <w:rsid w:val="00AC080B"/>
    <w:rsid w:val="00AE14BE"/>
    <w:rsid w:val="00AF00CB"/>
    <w:rsid w:val="00AF1E31"/>
    <w:rsid w:val="00AF254A"/>
    <w:rsid w:val="00B00CFB"/>
    <w:rsid w:val="00B14D73"/>
    <w:rsid w:val="00B31084"/>
    <w:rsid w:val="00B33B5F"/>
    <w:rsid w:val="00B34B43"/>
    <w:rsid w:val="00B47CE1"/>
    <w:rsid w:val="00B71AB9"/>
    <w:rsid w:val="00B72C7F"/>
    <w:rsid w:val="00B7529A"/>
    <w:rsid w:val="00B7738D"/>
    <w:rsid w:val="00B80543"/>
    <w:rsid w:val="00B87D78"/>
    <w:rsid w:val="00BB0351"/>
    <w:rsid w:val="00BE4339"/>
    <w:rsid w:val="00BF75B0"/>
    <w:rsid w:val="00C40F2C"/>
    <w:rsid w:val="00C60B3D"/>
    <w:rsid w:val="00C62C8F"/>
    <w:rsid w:val="00C648A4"/>
    <w:rsid w:val="00C82F75"/>
    <w:rsid w:val="00C83081"/>
    <w:rsid w:val="00C91F46"/>
    <w:rsid w:val="00CC0736"/>
    <w:rsid w:val="00CC0B22"/>
    <w:rsid w:val="00CC7FFE"/>
    <w:rsid w:val="00CE0C79"/>
    <w:rsid w:val="00CF2EFA"/>
    <w:rsid w:val="00D117C5"/>
    <w:rsid w:val="00D1346C"/>
    <w:rsid w:val="00D147F7"/>
    <w:rsid w:val="00D1737B"/>
    <w:rsid w:val="00D3296F"/>
    <w:rsid w:val="00D50108"/>
    <w:rsid w:val="00D9744C"/>
    <w:rsid w:val="00DA28DD"/>
    <w:rsid w:val="00DA3F57"/>
    <w:rsid w:val="00DC6A1D"/>
    <w:rsid w:val="00DC7859"/>
    <w:rsid w:val="00DF15EB"/>
    <w:rsid w:val="00DF18DB"/>
    <w:rsid w:val="00E024DE"/>
    <w:rsid w:val="00E1540F"/>
    <w:rsid w:val="00E251EC"/>
    <w:rsid w:val="00E347A0"/>
    <w:rsid w:val="00E447B9"/>
    <w:rsid w:val="00E63571"/>
    <w:rsid w:val="00E6418D"/>
    <w:rsid w:val="00E733B9"/>
    <w:rsid w:val="00E806A1"/>
    <w:rsid w:val="00E8695C"/>
    <w:rsid w:val="00EA032D"/>
    <w:rsid w:val="00EA1786"/>
    <w:rsid w:val="00EA1BF6"/>
    <w:rsid w:val="00EA21C6"/>
    <w:rsid w:val="00EA71B1"/>
    <w:rsid w:val="00EC12B2"/>
    <w:rsid w:val="00ED6191"/>
    <w:rsid w:val="00F50560"/>
    <w:rsid w:val="00F556C2"/>
    <w:rsid w:val="00F8110D"/>
    <w:rsid w:val="00F93044"/>
    <w:rsid w:val="00F97E78"/>
    <w:rsid w:val="00FC029A"/>
    <w:rsid w:val="00FD0943"/>
    <w:rsid w:val="00FE03AE"/>
    <w:rsid w:val="00FE29DE"/>
    <w:rsid w:val="025738F9"/>
    <w:rsid w:val="028A27F0"/>
    <w:rsid w:val="02902A6D"/>
    <w:rsid w:val="02E301BA"/>
    <w:rsid w:val="030D0562"/>
    <w:rsid w:val="03AC66AD"/>
    <w:rsid w:val="03D8097D"/>
    <w:rsid w:val="041C754D"/>
    <w:rsid w:val="04951BAA"/>
    <w:rsid w:val="04D15DFA"/>
    <w:rsid w:val="04FB5234"/>
    <w:rsid w:val="05F12402"/>
    <w:rsid w:val="05F64A82"/>
    <w:rsid w:val="0643594E"/>
    <w:rsid w:val="065E7CFE"/>
    <w:rsid w:val="065F4439"/>
    <w:rsid w:val="06701E14"/>
    <w:rsid w:val="099D2DC6"/>
    <w:rsid w:val="0AC85B7B"/>
    <w:rsid w:val="0BF31366"/>
    <w:rsid w:val="0DA979B4"/>
    <w:rsid w:val="0E5415F9"/>
    <w:rsid w:val="119B0FC0"/>
    <w:rsid w:val="13591202"/>
    <w:rsid w:val="13B94584"/>
    <w:rsid w:val="15136A25"/>
    <w:rsid w:val="162E1371"/>
    <w:rsid w:val="170029B3"/>
    <w:rsid w:val="179C0326"/>
    <w:rsid w:val="18120C68"/>
    <w:rsid w:val="1875312D"/>
    <w:rsid w:val="1A4635E6"/>
    <w:rsid w:val="1AB64BF5"/>
    <w:rsid w:val="1BAE56BB"/>
    <w:rsid w:val="1C4D36AB"/>
    <w:rsid w:val="1C8243E0"/>
    <w:rsid w:val="1CEB6F82"/>
    <w:rsid w:val="1E3F42EF"/>
    <w:rsid w:val="1E985E6C"/>
    <w:rsid w:val="1EEA0BE2"/>
    <w:rsid w:val="1F70384C"/>
    <w:rsid w:val="1FDB296A"/>
    <w:rsid w:val="20094C28"/>
    <w:rsid w:val="20923546"/>
    <w:rsid w:val="23520A6C"/>
    <w:rsid w:val="23EB2953"/>
    <w:rsid w:val="246314C8"/>
    <w:rsid w:val="24AA74C1"/>
    <w:rsid w:val="25691621"/>
    <w:rsid w:val="259427CC"/>
    <w:rsid w:val="26D71E4A"/>
    <w:rsid w:val="27E516D8"/>
    <w:rsid w:val="2C3468D9"/>
    <w:rsid w:val="2C910D79"/>
    <w:rsid w:val="2D381C6A"/>
    <w:rsid w:val="2E7544FE"/>
    <w:rsid w:val="2F032695"/>
    <w:rsid w:val="2F601334"/>
    <w:rsid w:val="2F6D1F8A"/>
    <w:rsid w:val="30EE62EE"/>
    <w:rsid w:val="32A50578"/>
    <w:rsid w:val="3350487A"/>
    <w:rsid w:val="33B87D29"/>
    <w:rsid w:val="33E5680D"/>
    <w:rsid w:val="33F1746A"/>
    <w:rsid w:val="34644809"/>
    <w:rsid w:val="35473A7B"/>
    <w:rsid w:val="37127E64"/>
    <w:rsid w:val="37FE005E"/>
    <w:rsid w:val="386F39B9"/>
    <w:rsid w:val="397068DD"/>
    <w:rsid w:val="3AD05E24"/>
    <w:rsid w:val="3B256E38"/>
    <w:rsid w:val="3B451B3B"/>
    <w:rsid w:val="3C683755"/>
    <w:rsid w:val="3CDA7CDE"/>
    <w:rsid w:val="3EC95710"/>
    <w:rsid w:val="410B795A"/>
    <w:rsid w:val="41425E86"/>
    <w:rsid w:val="41CE525B"/>
    <w:rsid w:val="434A2B6F"/>
    <w:rsid w:val="439925F8"/>
    <w:rsid w:val="444A5AB8"/>
    <w:rsid w:val="463C0FBF"/>
    <w:rsid w:val="46D94AE5"/>
    <w:rsid w:val="474F346A"/>
    <w:rsid w:val="47CB3620"/>
    <w:rsid w:val="484379C2"/>
    <w:rsid w:val="48D52555"/>
    <w:rsid w:val="495A63AA"/>
    <w:rsid w:val="4A173617"/>
    <w:rsid w:val="4B4C3369"/>
    <w:rsid w:val="4B7A7860"/>
    <w:rsid w:val="4BB23A4E"/>
    <w:rsid w:val="4C2E556A"/>
    <w:rsid w:val="4DB265E2"/>
    <w:rsid w:val="4F02606E"/>
    <w:rsid w:val="503F5C36"/>
    <w:rsid w:val="504B134F"/>
    <w:rsid w:val="518A5EA7"/>
    <w:rsid w:val="5193364D"/>
    <w:rsid w:val="51940E16"/>
    <w:rsid w:val="51C054C1"/>
    <w:rsid w:val="5302063C"/>
    <w:rsid w:val="54EA044A"/>
    <w:rsid w:val="55036871"/>
    <w:rsid w:val="56151803"/>
    <w:rsid w:val="57F83B59"/>
    <w:rsid w:val="597B3B2B"/>
    <w:rsid w:val="5B8B633A"/>
    <w:rsid w:val="5D026D4D"/>
    <w:rsid w:val="5D8F1DA9"/>
    <w:rsid w:val="5E5D024D"/>
    <w:rsid w:val="5ED54C05"/>
    <w:rsid w:val="5F38549D"/>
    <w:rsid w:val="5FE96274"/>
    <w:rsid w:val="5FFD2B91"/>
    <w:rsid w:val="60077599"/>
    <w:rsid w:val="602C26CC"/>
    <w:rsid w:val="63313DA6"/>
    <w:rsid w:val="63D618FE"/>
    <w:rsid w:val="64114FE8"/>
    <w:rsid w:val="64A3595B"/>
    <w:rsid w:val="64B95461"/>
    <w:rsid w:val="65570FAD"/>
    <w:rsid w:val="666B7D81"/>
    <w:rsid w:val="67B933BC"/>
    <w:rsid w:val="69DA29CD"/>
    <w:rsid w:val="6AB778D4"/>
    <w:rsid w:val="6D2872EF"/>
    <w:rsid w:val="6D7715BE"/>
    <w:rsid w:val="6E89790B"/>
    <w:rsid w:val="6E930639"/>
    <w:rsid w:val="70400485"/>
    <w:rsid w:val="71245A38"/>
    <w:rsid w:val="71435A18"/>
    <w:rsid w:val="72194580"/>
    <w:rsid w:val="7254624C"/>
    <w:rsid w:val="729F02D1"/>
    <w:rsid w:val="72C33676"/>
    <w:rsid w:val="72E91AEF"/>
    <w:rsid w:val="72EF43B6"/>
    <w:rsid w:val="73DE5115"/>
    <w:rsid w:val="740B068C"/>
    <w:rsid w:val="74553485"/>
    <w:rsid w:val="74684956"/>
    <w:rsid w:val="77E31CE9"/>
    <w:rsid w:val="784D6E4C"/>
    <w:rsid w:val="79B61E7C"/>
    <w:rsid w:val="79ED07A2"/>
    <w:rsid w:val="7ACFBED2"/>
    <w:rsid w:val="7B55006C"/>
    <w:rsid w:val="7D2B3D77"/>
    <w:rsid w:val="7DD84CBD"/>
    <w:rsid w:val="7E0E7F94"/>
    <w:rsid w:val="7EBE0A22"/>
    <w:rsid w:val="7F11044F"/>
    <w:rsid w:val="7F42234D"/>
    <w:rsid w:val="7FDC3C54"/>
    <w:rsid w:val="7FFD4AFA"/>
    <w:rsid w:val="AFDBC0DB"/>
    <w:rsid w:val="DDB7830D"/>
    <w:rsid w:val="EED9A247"/>
    <w:rsid w:val="F3FBB551"/>
    <w:rsid w:val="FCE707B0"/>
    <w:rsid w:val="FEEFF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6"/>
    <w:qFormat/>
    <w:uiPriority w:val="9"/>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5"/>
    <w:link w:val="115"/>
    <w:qFormat/>
    <w:uiPriority w:val="9"/>
    <w:pPr>
      <w:keepNext/>
      <w:keepLines/>
      <w:spacing w:before="120" w:after="120"/>
      <w:jc w:val="left"/>
      <w:outlineLvl w:val="1"/>
    </w:pPr>
    <w:rPr>
      <w:rFonts w:ascii="宋体" w:hAnsi="宋体" w:eastAsia="宋体" w:cs="Times New Roman"/>
      <w:b/>
      <w:kern w:val="2"/>
      <w:sz w:val="21"/>
      <w:szCs w:val="24"/>
      <w:lang w:val="en-US"/>
    </w:rPr>
  </w:style>
  <w:style w:type="paragraph" w:styleId="6">
    <w:name w:val="heading 3"/>
    <w:basedOn w:val="1"/>
    <w:next w:val="5"/>
    <w:link w:val="95"/>
    <w:qFormat/>
    <w:uiPriority w:val="9"/>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7">
    <w:name w:val="heading 4"/>
    <w:basedOn w:val="1"/>
    <w:next w:val="5"/>
    <w:link w:val="165"/>
    <w:qFormat/>
    <w:uiPriority w:val="9"/>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5"/>
    <w:link w:val="148"/>
    <w:qFormat/>
    <w:uiPriority w:val="9"/>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82"/>
    <w:qFormat/>
    <w:uiPriority w:val="9"/>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8"/>
    <w:qFormat/>
    <w:uiPriority w:val="9"/>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6"/>
    <w:qFormat/>
    <w:uiPriority w:val="9"/>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7"/>
    <w:qFormat/>
    <w:uiPriority w:val="9"/>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51"/>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7"/>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201"/>
    <w:qFormat/>
    <w:uiPriority w:val="0"/>
    <w:rPr>
      <w:rFonts w:ascii="仿宋_GB2312" w:eastAsia="仿宋_GB2312"/>
      <w:sz w:val="28"/>
    </w:rPr>
  </w:style>
  <w:style w:type="paragraph" w:styleId="23">
    <w:name w:val="Body Text 3"/>
    <w:basedOn w:val="1"/>
    <w:link w:val="248"/>
    <w:qFormat/>
    <w:uiPriority w:val="0"/>
    <w:rPr>
      <w:rFonts w:ascii="仿宋_GB2312" w:hAnsi="Arial" w:eastAsia="仿宋_GB2312"/>
      <w:sz w:val="32"/>
    </w:rPr>
  </w:style>
  <w:style w:type="paragraph" w:styleId="24">
    <w:name w:val="Body Text"/>
    <w:basedOn w:val="1"/>
    <w:link w:val="207"/>
    <w:qFormat/>
    <w:uiPriority w:val="0"/>
    <w:rPr>
      <w:rFonts w:ascii="楷体_GB2312" w:hAnsi="Arial" w:eastAsia="楷体_GB2312"/>
      <w:sz w:val="28"/>
    </w:rPr>
  </w:style>
  <w:style w:type="paragraph" w:styleId="25">
    <w:name w:val="Body Text Indent"/>
    <w:basedOn w:val="1"/>
    <w:link w:val="100"/>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34"/>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7"/>
    <w:qFormat/>
    <w:uiPriority w:val="0"/>
    <w:pPr>
      <w:ind w:left="100" w:leftChars="2500"/>
    </w:pPr>
    <w:rPr>
      <w:sz w:val="28"/>
    </w:rPr>
  </w:style>
  <w:style w:type="paragraph" w:styleId="32">
    <w:name w:val="Body Text Indent 2"/>
    <w:basedOn w:val="1"/>
    <w:link w:val="141"/>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33"/>
    <w:qFormat/>
    <w:uiPriority w:val="0"/>
    <w:pPr>
      <w:snapToGrid w:val="0"/>
      <w:jc w:val="left"/>
    </w:pPr>
    <w:rPr>
      <w:szCs w:val="24"/>
    </w:rPr>
  </w:style>
  <w:style w:type="paragraph" w:styleId="34">
    <w:name w:val="Balloon Text"/>
    <w:basedOn w:val="1"/>
    <w:link w:val="211"/>
    <w:semiHidden/>
    <w:qFormat/>
    <w:uiPriority w:val="0"/>
    <w:rPr>
      <w:sz w:val="18"/>
      <w:szCs w:val="18"/>
    </w:rPr>
  </w:style>
  <w:style w:type="paragraph" w:styleId="35">
    <w:name w:val="footer"/>
    <w:basedOn w:val="1"/>
    <w:link w:val="126"/>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200"/>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31"/>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6"/>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4"/>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6"/>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4"/>
    <w:qFormat/>
    <w:uiPriority w:val="0"/>
    <w:pPr>
      <w:widowControl/>
      <w:jc w:val="center"/>
    </w:pPr>
    <w:rPr>
      <w:rFonts w:ascii="楷体_GB2312" w:eastAsia="楷体_GB2312"/>
      <w:sz w:val="28"/>
    </w:rPr>
  </w:style>
  <w:style w:type="paragraph" w:styleId="52">
    <w:name w:val="HTML Preformatted"/>
    <w:basedOn w:val="1"/>
    <w:link w:val="1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8"/>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13"/>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6"/>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3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0"/>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3 Char"/>
    <w:qFormat/>
    <w:uiPriority w:val="0"/>
    <w:rPr>
      <w:rFonts w:ascii="宋体" w:hAnsi="宋体" w:eastAsia="宋体"/>
      <w:b/>
      <w:bCs/>
      <w:kern w:val="2"/>
      <w:sz w:val="24"/>
      <w:szCs w:val="32"/>
      <w:lang w:val="en-US" w:eastAsia="zh-CN" w:bidi="ar-SA"/>
    </w:rPr>
  </w:style>
  <w:style w:type="paragraph" w:customStyle="1" w:styleId="74">
    <w:name w:val="样式1"/>
    <w:basedOn w:val="1"/>
    <w:next w:val="1"/>
    <w:qFormat/>
    <w:uiPriority w:val="0"/>
    <w:pPr>
      <w:spacing w:line="300" w:lineRule="auto"/>
      <w:ind w:firstLine="480" w:firstLineChars="200"/>
    </w:pPr>
    <w:rPr>
      <w:sz w:val="24"/>
      <w:szCs w:val="24"/>
    </w:rPr>
  </w:style>
  <w:style w:type="paragraph" w:customStyle="1" w:styleId="75">
    <w:name w:val="样式2"/>
    <w:basedOn w:val="1"/>
    <w:next w:val="1"/>
    <w:qFormat/>
    <w:uiPriority w:val="0"/>
    <w:pPr>
      <w:spacing w:line="360" w:lineRule="auto"/>
      <w:ind w:left="200" w:leftChars="200"/>
    </w:pPr>
    <w:rPr>
      <w:rFonts w:ascii="宋体" w:hAnsi="宋体"/>
      <w:b/>
      <w:sz w:val="24"/>
      <w:szCs w:val="24"/>
    </w:rPr>
  </w:style>
  <w:style w:type="paragraph" w:customStyle="1" w:styleId="76">
    <w:name w:val="样式3"/>
    <w:basedOn w:val="1"/>
    <w:next w:val="1"/>
    <w:qFormat/>
    <w:uiPriority w:val="0"/>
    <w:pPr>
      <w:spacing w:line="360" w:lineRule="auto"/>
    </w:pPr>
  </w:style>
  <w:style w:type="paragraph" w:customStyle="1" w:styleId="77">
    <w:name w:val="样式4"/>
    <w:basedOn w:val="4"/>
    <w:next w:val="1"/>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paragraph" w:customStyle="1" w:styleId="78">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character" w:customStyle="1" w:styleId="79">
    <w:name w:val="标题 1 字符"/>
    <w:basedOn w:val="60"/>
    <w:qFormat/>
    <w:uiPriority w:val="9"/>
    <w:rPr>
      <w:rFonts w:ascii="Calibri" w:hAnsi="Calibri" w:eastAsia="Calibri" w:cs="宋体"/>
      <w:b/>
      <w:bCs/>
      <w:kern w:val="44"/>
      <w:sz w:val="44"/>
      <w:szCs w:val="44"/>
      <w:lang w:val="zh-CN"/>
    </w:rPr>
  </w:style>
  <w:style w:type="character" w:customStyle="1" w:styleId="80">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81">
    <w:name w:val="标题 3 字符"/>
    <w:basedOn w:val="60"/>
    <w:semiHidden/>
    <w:qFormat/>
    <w:uiPriority w:val="9"/>
    <w:rPr>
      <w:rFonts w:ascii="Calibri" w:hAnsi="Calibri" w:eastAsia="Calibri" w:cs="宋体"/>
      <w:b/>
      <w:bCs/>
      <w:kern w:val="0"/>
      <w:sz w:val="32"/>
      <w:szCs w:val="32"/>
      <w:lang w:val="zh-CN"/>
    </w:rPr>
  </w:style>
  <w:style w:type="character" w:customStyle="1" w:styleId="82">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83">
    <w:name w:val="标题 5 字符"/>
    <w:basedOn w:val="60"/>
    <w:semiHidden/>
    <w:qFormat/>
    <w:uiPriority w:val="9"/>
    <w:rPr>
      <w:rFonts w:ascii="Calibri" w:hAnsi="Calibri" w:eastAsia="Calibri" w:cs="宋体"/>
      <w:b/>
      <w:bCs/>
      <w:kern w:val="0"/>
      <w:sz w:val="28"/>
      <w:szCs w:val="28"/>
      <w:lang w:val="zh-CN"/>
    </w:rPr>
  </w:style>
  <w:style w:type="character" w:customStyle="1" w:styleId="84">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85">
    <w:name w:val="标题 7 字符"/>
    <w:basedOn w:val="60"/>
    <w:semiHidden/>
    <w:qFormat/>
    <w:uiPriority w:val="9"/>
    <w:rPr>
      <w:rFonts w:ascii="Calibri" w:hAnsi="Calibri" w:eastAsia="Calibri" w:cs="宋体"/>
      <w:b/>
      <w:bCs/>
      <w:kern w:val="0"/>
      <w:sz w:val="24"/>
      <w:lang w:val="zh-CN"/>
    </w:rPr>
  </w:style>
  <w:style w:type="character" w:customStyle="1" w:styleId="86">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7">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8">
    <w:name w:val="h Char Char"/>
    <w:qFormat/>
    <w:uiPriority w:val="0"/>
    <w:rPr>
      <w:rFonts w:eastAsia="宋体"/>
      <w:kern w:val="2"/>
      <w:sz w:val="18"/>
      <w:szCs w:val="18"/>
      <w:lang w:val="en-US" w:eastAsia="zh-CN" w:bidi="ar-SA"/>
    </w:rPr>
  </w:style>
  <w:style w:type="character" w:customStyle="1" w:styleId="89">
    <w:name w:val="apple-converted-space"/>
    <w:basedOn w:val="60"/>
    <w:qFormat/>
    <w:uiPriority w:val="0"/>
  </w:style>
  <w:style w:type="character" w:customStyle="1" w:styleId="90">
    <w:name w:val="Char Char27"/>
    <w:qFormat/>
    <w:uiPriority w:val="0"/>
    <w:rPr>
      <w:b/>
      <w:bCs/>
      <w:kern w:val="44"/>
      <w:sz w:val="44"/>
      <w:szCs w:val="44"/>
    </w:rPr>
  </w:style>
  <w:style w:type="character" w:customStyle="1" w:styleId="91">
    <w:name w:val="新图表正文 Char Char"/>
    <w:link w:val="92"/>
    <w:qFormat/>
    <w:locked/>
    <w:uiPriority w:val="0"/>
    <w:rPr>
      <w:rFonts w:ascii="宋体" w:hAnsi="宋体"/>
      <w:sz w:val="18"/>
      <w:szCs w:val="21"/>
    </w:rPr>
  </w:style>
  <w:style w:type="paragraph" w:customStyle="1" w:styleId="92">
    <w:name w:val="新图表正文"/>
    <w:link w:val="91"/>
    <w:qFormat/>
    <w:uiPriority w:val="0"/>
    <w:pPr>
      <w:jc w:val="both"/>
    </w:pPr>
    <w:rPr>
      <w:rFonts w:ascii="宋体" w:hAnsi="宋体" w:eastAsiaTheme="minorEastAsia" w:cstheme="minorBidi"/>
      <w:kern w:val="2"/>
      <w:sz w:val="18"/>
      <w:szCs w:val="21"/>
      <w:lang w:val="en-US" w:eastAsia="zh-CN" w:bidi="ar-SA"/>
    </w:rPr>
  </w:style>
  <w:style w:type="character" w:customStyle="1" w:styleId="93">
    <w:name w:val="Char Char26"/>
    <w:qFormat/>
    <w:uiPriority w:val="0"/>
    <w:rPr>
      <w:b/>
      <w:bCs/>
      <w:kern w:val="2"/>
      <w:sz w:val="32"/>
      <w:szCs w:val="32"/>
    </w:rPr>
  </w:style>
  <w:style w:type="character" w:customStyle="1" w:styleId="94">
    <w:name w:val="title_emph1"/>
    <w:qFormat/>
    <w:uiPriority w:val="0"/>
    <w:rPr>
      <w:rFonts w:ascii="Arial" w:cs="Arial"/>
      <w:b/>
      <w:bCs/>
      <w:sz w:val="18"/>
      <w:szCs w:val="18"/>
    </w:rPr>
  </w:style>
  <w:style w:type="character" w:customStyle="1" w:styleId="95">
    <w:name w:val="标题 3 字符1"/>
    <w:link w:val="6"/>
    <w:qFormat/>
    <w:uiPriority w:val="0"/>
    <w:rPr>
      <w:rFonts w:ascii="宋体" w:hAnsi="宋体" w:eastAsia="宋体" w:cs="Times New Roman"/>
      <w:b/>
      <w:szCs w:val="21"/>
      <w:shd w:val="clear" w:color="auto" w:fill="FFFFFF"/>
      <w:lang w:val="zh-CN"/>
    </w:rPr>
  </w:style>
  <w:style w:type="character" w:customStyle="1" w:styleId="96">
    <w:name w:val="纯文本 Char Char Char"/>
    <w:qFormat/>
    <w:uiPriority w:val="0"/>
    <w:rPr>
      <w:rFonts w:ascii="宋体" w:hAnsi="Courier New" w:eastAsia="宋体"/>
      <w:kern w:val="2"/>
      <w:sz w:val="21"/>
      <w:szCs w:val="21"/>
      <w:lang w:val="en-US" w:eastAsia="zh-CN" w:bidi="ar-SA"/>
    </w:rPr>
  </w:style>
  <w:style w:type="character" w:customStyle="1" w:styleId="97">
    <w:name w:val="Char Char21"/>
    <w:qFormat/>
    <w:uiPriority w:val="0"/>
    <w:rPr>
      <w:rFonts w:ascii="Arial" w:hAnsi="Arial" w:eastAsia="黑体"/>
      <w:kern w:val="2"/>
      <w:sz w:val="24"/>
      <w:szCs w:val="24"/>
    </w:rPr>
  </w:style>
  <w:style w:type="character" w:customStyle="1" w:styleId="98">
    <w:name w:val="标题 字符1"/>
    <w:link w:val="55"/>
    <w:qFormat/>
    <w:uiPriority w:val="0"/>
    <w:rPr>
      <w:rFonts w:eastAsia="黑体"/>
      <w:b/>
      <w:sz w:val="28"/>
      <w:lang w:val="en-GB"/>
    </w:rPr>
  </w:style>
  <w:style w:type="character" w:customStyle="1" w:styleId="99">
    <w:name w:val="特点 Char1"/>
    <w:qFormat/>
    <w:uiPriority w:val="0"/>
    <w:rPr>
      <w:rFonts w:eastAsia="宋体"/>
      <w:kern w:val="2"/>
      <w:sz w:val="21"/>
      <w:lang w:val="en-US" w:eastAsia="zh-CN" w:bidi="ar-SA"/>
    </w:rPr>
  </w:style>
  <w:style w:type="character" w:customStyle="1" w:styleId="100">
    <w:name w:val="正文文本缩进 字符1"/>
    <w:link w:val="25"/>
    <w:qFormat/>
    <w:uiPriority w:val="0"/>
    <w:rPr>
      <w:rFonts w:ascii="楷体_GB2312" w:eastAsia="楷体_GB2312"/>
      <w:sz w:val="32"/>
    </w:rPr>
  </w:style>
  <w:style w:type="character" w:customStyle="1" w:styleId="101">
    <w:name w:val="样式 宋体 小四"/>
    <w:qFormat/>
    <w:uiPriority w:val="0"/>
    <w:rPr>
      <w:rFonts w:ascii="宋体" w:hAnsi="宋体"/>
      <w:sz w:val="24"/>
    </w:rPr>
  </w:style>
  <w:style w:type="character" w:customStyle="1" w:styleId="102">
    <w:name w:val="无间隔 字符"/>
    <w:link w:val="103"/>
    <w:qFormat/>
    <w:uiPriority w:val="0"/>
    <w:rPr>
      <w:rFonts w:ascii="Calibri" w:hAnsi="Calibri" w:eastAsia="微软雅黑"/>
      <w:sz w:val="24"/>
      <w:szCs w:val="22"/>
    </w:rPr>
  </w:style>
  <w:style w:type="paragraph" w:customStyle="1" w:styleId="103">
    <w:name w:val="No Spacing"/>
    <w:link w:val="102"/>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104">
    <w:name w:val="普通文字1 Char"/>
    <w:qFormat/>
    <w:uiPriority w:val="0"/>
    <w:rPr>
      <w:rFonts w:ascii="宋体" w:eastAsia="宋体"/>
      <w:kern w:val="2"/>
      <w:sz w:val="21"/>
      <w:szCs w:val="21"/>
      <w:lang w:val="en-US" w:eastAsia="zh-CN" w:bidi="ar-SA"/>
    </w:rPr>
  </w:style>
  <w:style w:type="character" w:customStyle="1" w:styleId="105">
    <w:name w:val="case31"/>
    <w:qFormat/>
    <w:uiPriority w:val="0"/>
    <w:rPr>
      <w:sz w:val="21"/>
      <w:szCs w:val="21"/>
    </w:rPr>
  </w:style>
  <w:style w:type="character" w:customStyle="1" w:styleId="106">
    <w:name w:val="标题 1 字符1"/>
    <w:link w:val="3"/>
    <w:qFormat/>
    <w:uiPriority w:val="0"/>
    <w:rPr>
      <w:rFonts w:ascii="黑体" w:hAnsi="Times New Roman" w:eastAsia="黑体" w:cs="Times New Roman"/>
      <w:b/>
      <w:kern w:val="44"/>
      <w:sz w:val="24"/>
      <w:szCs w:val="28"/>
    </w:rPr>
  </w:style>
  <w:style w:type="character" w:customStyle="1" w:styleId="107">
    <w:name w:val="style131"/>
    <w:qFormat/>
    <w:uiPriority w:val="0"/>
    <w:rPr>
      <w:rFonts w:cs="Times New Roman"/>
      <w:sz w:val="18"/>
      <w:szCs w:val="18"/>
    </w:rPr>
  </w:style>
  <w:style w:type="character" w:customStyle="1" w:styleId="108">
    <w:name w:val="标准小四 Char"/>
    <w:qFormat/>
    <w:uiPriority w:val="0"/>
    <w:rPr>
      <w:rFonts w:ascii="Arial" w:hAnsi="Arial" w:eastAsia="宋体"/>
      <w:kern w:val="2"/>
      <w:sz w:val="24"/>
      <w:szCs w:val="21"/>
      <w:lang w:val="en-US" w:eastAsia="zh-CN" w:bidi="ar-SA"/>
    </w:rPr>
  </w:style>
  <w:style w:type="character" w:customStyle="1" w:styleId="109">
    <w:name w:val="华宇段落1 Char Char"/>
    <w:qFormat/>
    <w:uiPriority w:val="0"/>
    <w:rPr>
      <w:rFonts w:eastAsia="宋体"/>
      <w:bCs/>
      <w:kern w:val="2"/>
      <w:sz w:val="24"/>
      <w:szCs w:val="24"/>
      <w:lang w:val="en-US" w:eastAsia="zh-CN" w:bidi="ar-SA"/>
    </w:rPr>
  </w:style>
  <w:style w:type="character" w:customStyle="1" w:styleId="110">
    <w:name w:val="不明显强调1"/>
    <w:qFormat/>
    <w:uiPriority w:val="0"/>
    <w:rPr>
      <w:i/>
      <w:iCs/>
    </w:rPr>
  </w:style>
  <w:style w:type="character" w:customStyle="1" w:styleId="111">
    <w:name w:val="纯文本 Char Char Char1"/>
    <w:qFormat/>
    <w:uiPriority w:val="0"/>
    <w:rPr>
      <w:rFonts w:ascii="宋体" w:hAnsi="Courier New" w:eastAsia="宋体"/>
      <w:kern w:val="2"/>
      <w:sz w:val="21"/>
      <w:szCs w:val="21"/>
      <w:lang w:val="en-US" w:eastAsia="zh-CN" w:bidi="ar-SA"/>
    </w:rPr>
  </w:style>
  <w:style w:type="character" w:customStyle="1" w:styleId="112">
    <w:name w:val="content"/>
    <w:basedOn w:val="60"/>
    <w:qFormat/>
    <w:uiPriority w:val="0"/>
  </w:style>
  <w:style w:type="character" w:customStyle="1" w:styleId="113">
    <w:name w:val="批注主题 字符1"/>
    <w:link w:val="56"/>
    <w:semiHidden/>
    <w:qFormat/>
    <w:uiPriority w:val="0"/>
    <w:rPr>
      <w:rFonts w:eastAsia="宋体"/>
      <w:b/>
      <w:bCs/>
    </w:rPr>
  </w:style>
  <w:style w:type="character" w:customStyle="1" w:styleId="114">
    <w:name w:val="标准文本 Char Char"/>
    <w:qFormat/>
    <w:uiPriority w:val="0"/>
    <w:rPr>
      <w:rFonts w:eastAsia="宋体" w:cs="宋体"/>
      <w:kern w:val="2"/>
      <w:sz w:val="24"/>
      <w:szCs w:val="24"/>
      <w:lang w:val="en-US" w:eastAsia="zh-CN" w:bidi="ar-SA"/>
    </w:rPr>
  </w:style>
  <w:style w:type="character" w:customStyle="1" w:styleId="115">
    <w:name w:val="标题 2 字符1"/>
    <w:link w:val="4"/>
    <w:qFormat/>
    <w:uiPriority w:val="0"/>
    <w:rPr>
      <w:rFonts w:ascii="宋体" w:hAnsi="宋体" w:eastAsia="宋体" w:cs="Times New Roman"/>
      <w:b/>
    </w:rPr>
  </w:style>
  <w:style w:type="character" w:customStyle="1" w:styleId="116">
    <w:name w:val="p0 Char"/>
    <w:link w:val="117"/>
    <w:qFormat/>
    <w:uiPriority w:val="0"/>
    <w:rPr>
      <w:rFonts w:ascii="宋体" w:hAnsi="宋体" w:eastAsia="Calibri" w:cs="宋体"/>
      <w:sz w:val="24"/>
      <w:lang w:val="zh-CN"/>
    </w:rPr>
  </w:style>
  <w:style w:type="paragraph" w:customStyle="1" w:styleId="117">
    <w:name w:val="p0"/>
    <w:basedOn w:val="1"/>
    <w:link w:val="116"/>
    <w:qFormat/>
    <w:uiPriority w:val="0"/>
    <w:pPr>
      <w:widowControl/>
      <w:spacing w:before="100" w:beforeAutospacing="1" w:after="100" w:afterAutospacing="1"/>
      <w:jc w:val="left"/>
    </w:pPr>
    <w:rPr>
      <w:rFonts w:ascii="宋体" w:hAnsi="宋体"/>
      <w:kern w:val="2"/>
      <w:sz w:val="24"/>
      <w:szCs w:val="24"/>
    </w:rPr>
  </w:style>
  <w:style w:type="character" w:customStyle="1" w:styleId="118">
    <w:name w:val="明显引用 字符1"/>
    <w:link w:val="119"/>
    <w:qFormat/>
    <w:uiPriority w:val="0"/>
    <w:rPr>
      <w:rFonts w:ascii="Calibri" w:hAnsi="Calibri" w:eastAsia="宋体"/>
      <w:b/>
      <w:bCs/>
      <w:i/>
      <w:iCs/>
      <w:sz w:val="22"/>
      <w:szCs w:val="22"/>
      <w:lang w:eastAsia="en-US" w:bidi="en-US"/>
    </w:rPr>
  </w:style>
  <w:style w:type="paragraph" w:customStyle="1" w:styleId="119">
    <w:name w:val="Intense Quote"/>
    <w:basedOn w:val="1"/>
    <w:next w:val="1"/>
    <w:link w:val="118"/>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20">
    <w:name w:val="引用 字符1"/>
    <w:link w:val="121"/>
    <w:qFormat/>
    <w:uiPriority w:val="0"/>
    <w:rPr>
      <w:rFonts w:ascii="Calibri" w:hAnsi="Calibri" w:eastAsia="宋体"/>
      <w:i/>
      <w:iCs/>
      <w:sz w:val="22"/>
      <w:szCs w:val="22"/>
      <w:lang w:eastAsia="en-US" w:bidi="en-US"/>
    </w:rPr>
  </w:style>
  <w:style w:type="paragraph" w:customStyle="1" w:styleId="121">
    <w:name w:val="Quote"/>
    <w:basedOn w:val="1"/>
    <w:next w:val="1"/>
    <w:link w:val="120"/>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22">
    <w:name w:val="concon"/>
    <w:qFormat/>
    <w:uiPriority w:val="0"/>
  </w:style>
  <w:style w:type="character" w:customStyle="1" w:styleId="123">
    <w:name w:val="style13"/>
    <w:qFormat/>
    <w:uiPriority w:val="0"/>
    <w:rPr>
      <w:sz w:val="18"/>
      <w:szCs w:val="18"/>
    </w:rPr>
  </w:style>
  <w:style w:type="character" w:customStyle="1" w:styleId="124">
    <w:name w:val="content_lineheight1"/>
    <w:basedOn w:val="60"/>
    <w:qFormat/>
    <w:uiPriority w:val="0"/>
  </w:style>
  <w:style w:type="character" w:customStyle="1" w:styleId="125">
    <w:name w:val="Char Char17"/>
    <w:qFormat/>
    <w:uiPriority w:val="0"/>
    <w:rPr>
      <w:rFonts w:ascii="宋体" w:hAnsi="Courier New"/>
      <w:kern w:val="2"/>
      <w:sz w:val="21"/>
      <w:szCs w:val="21"/>
    </w:rPr>
  </w:style>
  <w:style w:type="character" w:customStyle="1" w:styleId="126">
    <w:name w:val="页脚 字符1"/>
    <w:link w:val="35"/>
    <w:qFormat/>
    <w:uiPriority w:val="0"/>
    <w:rPr>
      <w:sz w:val="18"/>
    </w:rPr>
  </w:style>
  <w:style w:type="character" w:customStyle="1" w:styleId="127">
    <w:name w:val="批注文字 Char"/>
    <w:qFormat/>
    <w:uiPriority w:val="99"/>
    <w:rPr>
      <w:rFonts w:eastAsia="宋体"/>
      <w:kern w:val="2"/>
      <w:sz w:val="21"/>
      <w:lang w:val="en-US" w:eastAsia="zh-CN" w:bidi="ar-SA"/>
    </w:rPr>
  </w:style>
  <w:style w:type="character" w:customStyle="1" w:styleId="128">
    <w:name w:val="小四 段落 宋体 Char1"/>
    <w:qFormat/>
    <w:uiPriority w:val="0"/>
    <w:rPr>
      <w:rFonts w:eastAsia="宋体"/>
      <w:kern w:val="2"/>
      <w:sz w:val="24"/>
      <w:szCs w:val="24"/>
      <w:lang w:val="en-US" w:eastAsia="zh-CN" w:bidi="ar-SA"/>
    </w:rPr>
  </w:style>
  <w:style w:type="character" w:customStyle="1" w:styleId="129">
    <w:name w:val="Char Char2"/>
    <w:qFormat/>
    <w:uiPriority w:val="0"/>
    <w:rPr>
      <w:rFonts w:ascii="宋体" w:hAnsi="Courier New" w:eastAsia="宋体"/>
      <w:kern w:val="2"/>
      <w:sz w:val="21"/>
      <w:szCs w:val="21"/>
      <w:lang w:val="en-US" w:eastAsia="zh-CN" w:bidi="ar-SA"/>
    </w:rPr>
  </w:style>
  <w:style w:type="character" w:customStyle="1" w:styleId="130">
    <w:name w:val="样式 非加粗"/>
    <w:qFormat/>
    <w:uiPriority w:val="0"/>
    <w:rPr>
      <w:rFonts w:eastAsia="宋体"/>
      <w:sz w:val="28"/>
    </w:rPr>
  </w:style>
  <w:style w:type="character" w:customStyle="1" w:styleId="131">
    <w:name w:val="纯文本 Char Char"/>
    <w:qFormat/>
    <w:uiPriority w:val="0"/>
    <w:rPr>
      <w:rFonts w:ascii="宋体" w:hAnsi="Courier New" w:eastAsia="宋体"/>
      <w:kern w:val="2"/>
      <w:sz w:val="21"/>
      <w:szCs w:val="21"/>
      <w:lang w:val="en-US" w:eastAsia="zh-CN" w:bidi="ar-SA"/>
    </w:rPr>
  </w:style>
  <w:style w:type="character" w:customStyle="1" w:styleId="132">
    <w:name w:val="A2"/>
    <w:qFormat/>
    <w:uiPriority w:val="0"/>
    <w:rPr>
      <w:rFonts w:cs="Helvetica"/>
      <w:color w:val="000000"/>
      <w:sz w:val="18"/>
      <w:szCs w:val="18"/>
    </w:rPr>
  </w:style>
  <w:style w:type="character" w:customStyle="1" w:styleId="133">
    <w:name w:val="Char Char25"/>
    <w:qFormat/>
    <w:uiPriority w:val="0"/>
    <w:rPr>
      <w:rFonts w:ascii="Arial" w:hAnsi="Arial" w:eastAsia="黑体"/>
      <w:b/>
      <w:kern w:val="2"/>
      <w:sz w:val="28"/>
    </w:rPr>
  </w:style>
  <w:style w:type="character" w:customStyle="1" w:styleId="134">
    <w:name w:val="纯文本 字符1"/>
    <w:link w:val="28"/>
    <w:qFormat/>
    <w:uiPriority w:val="0"/>
    <w:rPr>
      <w:rFonts w:ascii="宋体" w:hAnsi="Courier New" w:eastAsia="宋体"/>
    </w:rPr>
  </w:style>
  <w:style w:type="character" w:customStyle="1" w:styleId="135">
    <w:name w:val="标准文本 Char"/>
    <w:qFormat/>
    <w:uiPriority w:val="0"/>
    <w:rPr>
      <w:rFonts w:eastAsia="宋体" w:cs="宋体"/>
      <w:kern w:val="2"/>
      <w:sz w:val="24"/>
      <w:szCs w:val="24"/>
      <w:lang w:val="en-US" w:eastAsia="zh-CN" w:bidi="ar-SA"/>
    </w:rPr>
  </w:style>
  <w:style w:type="character" w:customStyle="1" w:styleId="136">
    <w:name w:val="正文文本缩进 3 字符1"/>
    <w:link w:val="45"/>
    <w:qFormat/>
    <w:uiPriority w:val="0"/>
    <w:rPr>
      <w:rFonts w:ascii="Arial" w:hAnsi="Arial" w:eastAsia="仿宋_GB2312"/>
      <w:color w:val="FFFF00"/>
      <w:sz w:val="32"/>
    </w:rPr>
  </w:style>
  <w:style w:type="character" w:customStyle="1" w:styleId="137">
    <w:name w:val="Title1 Char"/>
    <w:qFormat/>
    <w:uiPriority w:val="0"/>
    <w:rPr>
      <w:rFonts w:eastAsia="宋体"/>
      <w:b/>
      <w:bCs/>
      <w:kern w:val="44"/>
      <w:sz w:val="44"/>
      <w:szCs w:val="44"/>
      <w:lang w:val="en-US" w:eastAsia="zh-CN" w:bidi="ar-SA"/>
    </w:rPr>
  </w:style>
  <w:style w:type="character" w:customStyle="1" w:styleId="138">
    <w:name w:val="正文缩进 Char1"/>
    <w:link w:val="139"/>
    <w:qFormat/>
    <w:uiPriority w:val="0"/>
    <w:rPr>
      <w:rFonts w:eastAsia="宋体"/>
    </w:rPr>
  </w:style>
  <w:style w:type="paragraph" w:customStyle="1" w:styleId="139">
    <w:name w:val="正文缩进1"/>
    <w:basedOn w:val="1"/>
    <w:link w:val="138"/>
    <w:qFormat/>
    <w:uiPriority w:val="0"/>
    <w:pPr>
      <w:ind w:firstLine="420"/>
    </w:pPr>
    <w:rPr>
      <w:rFonts w:eastAsia="宋体" w:asciiTheme="minorHAnsi" w:hAnsiTheme="minorHAnsi" w:cstheme="minorBidi"/>
      <w:kern w:val="2"/>
      <w:sz w:val="21"/>
      <w:szCs w:val="24"/>
      <w:lang w:val="en-US"/>
    </w:rPr>
  </w:style>
  <w:style w:type="character" w:customStyle="1" w:styleId="140">
    <w:name w:val="小四 段落 宋体 Char Char Char Char Char Char"/>
    <w:qFormat/>
    <w:uiPriority w:val="0"/>
    <w:rPr>
      <w:rFonts w:eastAsia="宋体"/>
      <w:kern w:val="2"/>
      <w:sz w:val="24"/>
      <w:szCs w:val="24"/>
      <w:lang w:val="en-US" w:eastAsia="zh-CN" w:bidi="ar-SA"/>
    </w:rPr>
  </w:style>
  <w:style w:type="character" w:customStyle="1" w:styleId="141">
    <w:name w:val="正文文本缩进 2 字符1"/>
    <w:link w:val="32"/>
    <w:qFormat/>
    <w:uiPriority w:val="0"/>
    <w:rPr>
      <w:rFonts w:ascii="Arial" w:hAnsi="Arial" w:eastAsia="仿宋_GB2312"/>
      <w:sz w:val="32"/>
    </w:rPr>
  </w:style>
  <w:style w:type="character" w:customStyle="1" w:styleId="142">
    <w:name w:val="t1"/>
    <w:qFormat/>
    <w:uiPriority w:val="0"/>
  </w:style>
  <w:style w:type="character" w:customStyle="1" w:styleId="143">
    <w:name w:val="Char Char23"/>
    <w:qFormat/>
    <w:uiPriority w:val="0"/>
    <w:rPr>
      <w:rFonts w:ascii="Arial" w:hAnsi="Arial" w:eastAsia="黑体"/>
      <w:b/>
      <w:bCs/>
      <w:kern w:val="2"/>
      <w:sz w:val="24"/>
      <w:szCs w:val="24"/>
    </w:rPr>
  </w:style>
  <w:style w:type="character" w:customStyle="1" w:styleId="144">
    <w:name w:val="小四 段落 宋体 Char Char Char1"/>
    <w:qFormat/>
    <w:uiPriority w:val="0"/>
    <w:rPr>
      <w:rFonts w:ascii="宋体" w:hAnsi="宋体" w:eastAsia="宋体"/>
      <w:kern w:val="2"/>
      <w:sz w:val="24"/>
      <w:szCs w:val="24"/>
      <w:lang w:val="en-US" w:eastAsia="zh-CN" w:bidi="ar-SA"/>
    </w:rPr>
  </w:style>
  <w:style w:type="character" w:customStyle="1" w:styleId="145">
    <w:name w:val="Char Char24"/>
    <w:qFormat/>
    <w:uiPriority w:val="0"/>
    <w:rPr>
      <w:b/>
      <w:bCs/>
      <w:kern w:val="2"/>
      <w:sz w:val="28"/>
      <w:szCs w:val="28"/>
    </w:rPr>
  </w:style>
  <w:style w:type="character" w:customStyle="1" w:styleId="146">
    <w:name w:val="标题 8 字符1"/>
    <w:link w:val="11"/>
    <w:qFormat/>
    <w:uiPriority w:val="0"/>
    <w:rPr>
      <w:rFonts w:ascii="Arial" w:hAnsi="Arial" w:eastAsia="黑体" w:cs="Times New Roman"/>
      <w:sz w:val="24"/>
    </w:rPr>
  </w:style>
  <w:style w:type="character" w:customStyle="1" w:styleId="147">
    <w:name w:val="标题 9 字符1"/>
    <w:link w:val="12"/>
    <w:qFormat/>
    <w:uiPriority w:val="0"/>
    <w:rPr>
      <w:rFonts w:ascii="Arial" w:hAnsi="Arial" w:eastAsia="黑体" w:cs="Times New Roman"/>
      <w:szCs w:val="21"/>
    </w:rPr>
  </w:style>
  <w:style w:type="character" w:customStyle="1" w:styleId="148">
    <w:name w:val="标题 5 字符1"/>
    <w:link w:val="8"/>
    <w:qFormat/>
    <w:uiPriority w:val="0"/>
    <w:rPr>
      <w:rFonts w:ascii="黑体" w:hAnsi="Times New Roman" w:eastAsia="黑体" w:cs="Times New Roman"/>
      <w:b/>
      <w:color w:val="000000"/>
      <w:kern w:val="0"/>
      <w:sz w:val="28"/>
      <w:szCs w:val="20"/>
    </w:rPr>
  </w:style>
  <w:style w:type="character" w:customStyle="1" w:styleId="149">
    <w:name w:val="书籍标题1"/>
    <w:qFormat/>
    <w:uiPriority w:val="0"/>
    <w:rPr>
      <w:i/>
      <w:iCs/>
      <w:smallCaps/>
      <w:spacing w:val="5"/>
    </w:rPr>
  </w:style>
  <w:style w:type="character" w:customStyle="1" w:styleId="150">
    <w:name w:val="textcontents"/>
    <w:basedOn w:val="60"/>
    <w:qFormat/>
    <w:uiPriority w:val="0"/>
  </w:style>
  <w:style w:type="character" w:customStyle="1" w:styleId="151">
    <w:name w:val="文档结构图 字符1"/>
    <w:link w:val="19"/>
    <w:semiHidden/>
    <w:qFormat/>
    <w:uiPriority w:val="0"/>
    <w:rPr>
      <w:rFonts w:eastAsia="宋体"/>
      <w:shd w:val="clear" w:color="auto" w:fill="000080"/>
    </w:rPr>
  </w:style>
  <w:style w:type="character" w:customStyle="1" w:styleId="152">
    <w:name w:val="HTML 预设格式 字符1"/>
    <w:link w:val="52"/>
    <w:qFormat/>
    <w:uiPriority w:val="0"/>
    <w:rPr>
      <w:rFonts w:ascii="黑体" w:hAnsi="Courier New" w:eastAsia="黑体" w:cs="Courier New"/>
    </w:rPr>
  </w:style>
  <w:style w:type="character" w:customStyle="1" w:styleId="153">
    <w:name w:val="标题 3 Char Char"/>
    <w:qFormat/>
    <w:uiPriority w:val="0"/>
    <w:rPr>
      <w:rFonts w:eastAsia="仿宋_GB2312"/>
      <w:b/>
      <w:bCs/>
      <w:kern w:val="2"/>
      <w:sz w:val="28"/>
      <w:szCs w:val="32"/>
      <w:lang w:val="en-US" w:eastAsia="zh-CN" w:bidi="ar-SA"/>
    </w:rPr>
  </w:style>
  <w:style w:type="character" w:customStyle="1" w:styleId="154">
    <w:name w:val="样式 首行缩进:  2 字符 Char"/>
    <w:qFormat/>
    <w:uiPriority w:val="0"/>
    <w:rPr>
      <w:rFonts w:eastAsia="宋体" w:cs="宋体"/>
      <w:kern w:val="2"/>
      <w:sz w:val="24"/>
      <w:lang w:val="en-US" w:eastAsia="zh-CN" w:bidi="ar-SA"/>
    </w:rPr>
  </w:style>
  <w:style w:type="character" w:customStyle="1" w:styleId="155">
    <w:name w:val="已访问的超链接1"/>
    <w:qFormat/>
    <w:uiPriority w:val="0"/>
    <w:rPr>
      <w:color w:val="auto"/>
      <w:u w:val="none"/>
    </w:rPr>
  </w:style>
  <w:style w:type="character" w:customStyle="1" w:styleId="156">
    <w:name w:val="表格抬头 Char"/>
    <w:link w:val="157"/>
    <w:qFormat/>
    <w:locked/>
    <w:uiPriority w:val="0"/>
    <w:rPr>
      <w:rFonts w:ascii="黑体" w:eastAsia="黑体"/>
      <w:b/>
    </w:rPr>
  </w:style>
  <w:style w:type="paragraph" w:customStyle="1" w:styleId="157">
    <w:name w:val="表格抬头"/>
    <w:basedOn w:val="1"/>
    <w:link w:val="156"/>
    <w:qFormat/>
    <w:uiPriority w:val="0"/>
    <w:pPr>
      <w:jc w:val="center"/>
    </w:pPr>
    <w:rPr>
      <w:rFonts w:ascii="黑体" w:eastAsia="黑体" w:hAnsiTheme="minorHAnsi" w:cstheme="minorBidi"/>
      <w:b/>
      <w:kern w:val="2"/>
      <w:sz w:val="21"/>
      <w:szCs w:val="24"/>
      <w:lang w:val="en-US"/>
    </w:rPr>
  </w:style>
  <w:style w:type="character" w:customStyle="1" w:styleId="158">
    <w:name w:val="param-value"/>
    <w:basedOn w:val="60"/>
    <w:qFormat/>
    <w:uiPriority w:val="0"/>
  </w:style>
  <w:style w:type="character" w:customStyle="1" w:styleId="159">
    <w:name w:val="point_normal1"/>
    <w:qFormat/>
    <w:uiPriority w:val="0"/>
    <w:rPr>
      <w:rFonts w:hint="default" w:ascii="Arial" w:hAnsi="Arial" w:cs="Arial"/>
      <w:sz w:val="18"/>
      <w:szCs w:val="18"/>
    </w:rPr>
  </w:style>
  <w:style w:type="character" w:customStyle="1" w:styleId="160">
    <w:name w:val="正文 + 宋体 Char"/>
    <w:qFormat/>
    <w:uiPriority w:val="0"/>
    <w:rPr>
      <w:rFonts w:eastAsia="宋体"/>
      <w:kern w:val="2"/>
      <w:sz w:val="21"/>
      <w:szCs w:val="24"/>
      <w:lang w:val="en-US" w:eastAsia="zh-CN" w:bidi="ar-SA"/>
    </w:rPr>
  </w:style>
  <w:style w:type="character" w:customStyle="1" w:styleId="161">
    <w:name w:val="明显参考1"/>
    <w:qFormat/>
    <w:uiPriority w:val="0"/>
    <w:rPr>
      <w:smallCaps/>
      <w:spacing w:val="5"/>
      <w:u w:val="single"/>
    </w:rPr>
  </w:style>
  <w:style w:type="character" w:customStyle="1" w:styleId="162">
    <w:name w:val="Char Char28"/>
    <w:qFormat/>
    <w:uiPriority w:val="0"/>
    <w:rPr>
      <w:rFonts w:ascii="Arial" w:hAnsi="Arial" w:eastAsia="黑体" w:cs="Arial"/>
      <w:b/>
      <w:bCs/>
      <w:sz w:val="32"/>
      <w:szCs w:val="32"/>
    </w:rPr>
  </w:style>
  <w:style w:type="character" w:customStyle="1" w:styleId="163">
    <w:name w:val="明显强调1"/>
    <w:qFormat/>
    <w:uiPriority w:val="0"/>
    <w:rPr>
      <w:b/>
      <w:bCs/>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65">
    <w:name w:val="标题 4 字符1"/>
    <w:link w:val="7"/>
    <w:qFormat/>
    <w:uiPriority w:val="0"/>
    <w:rPr>
      <w:rFonts w:ascii="Arial" w:hAnsi="Arial" w:eastAsia="黑体" w:cs="Times New Roman"/>
      <w:b/>
      <w:sz w:val="28"/>
      <w:szCs w:val="20"/>
    </w:rPr>
  </w:style>
  <w:style w:type="character" w:customStyle="1" w:styleId="166">
    <w:name w:val="normalfont1"/>
    <w:qFormat/>
    <w:uiPriority w:val="0"/>
    <w:rPr>
      <w:rFonts w:hint="default" w:ascii="ˎ̥" w:hAnsi="ˎ̥"/>
      <w:sz w:val="18"/>
      <w:szCs w:val="18"/>
      <w:u w:val="none"/>
    </w:rPr>
  </w:style>
  <w:style w:type="character" w:customStyle="1" w:styleId="167">
    <w:name w:val="标题 Char1"/>
    <w:qFormat/>
    <w:uiPriority w:val="0"/>
    <w:rPr>
      <w:rFonts w:ascii="Cambria" w:eastAsia="宋体" w:cs="Times New Roman"/>
      <w:b/>
      <w:bCs/>
      <w:sz w:val="32"/>
      <w:szCs w:val="32"/>
    </w:rPr>
  </w:style>
  <w:style w:type="character" w:customStyle="1" w:styleId="168">
    <w:name w:val="标题 7 字符1"/>
    <w:link w:val="10"/>
    <w:qFormat/>
    <w:uiPriority w:val="0"/>
    <w:rPr>
      <w:rFonts w:ascii="Times New Roman" w:hAnsi="Times New Roman" w:eastAsia="宋体" w:cs="Times New Roman"/>
      <w:b/>
      <w:bCs/>
      <w:sz w:val="24"/>
    </w:rPr>
  </w:style>
  <w:style w:type="character" w:customStyle="1" w:styleId="169">
    <w:name w:val="小四 段落 宋体 Char Char Char Char Char Char Char Char"/>
    <w:qFormat/>
    <w:uiPriority w:val="0"/>
    <w:rPr>
      <w:rFonts w:eastAsia="宋体"/>
      <w:kern w:val="2"/>
      <w:sz w:val="24"/>
      <w:szCs w:val="24"/>
      <w:lang w:val="en-US" w:eastAsia="zh-CN" w:bidi="ar-SA"/>
    </w:rPr>
  </w:style>
  <w:style w:type="character" w:customStyle="1" w:styleId="170">
    <w:name w:val="标准小四 Char Char"/>
    <w:qFormat/>
    <w:uiPriority w:val="0"/>
    <w:rPr>
      <w:rFonts w:ascii="Arial" w:hAnsi="Arial" w:eastAsia="宋体"/>
      <w:kern w:val="2"/>
      <w:sz w:val="24"/>
      <w:szCs w:val="21"/>
      <w:lang w:val="en-US" w:eastAsia="zh-CN" w:bidi="ar-SA"/>
    </w:rPr>
  </w:style>
  <w:style w:type="character" w:customStyle="1" w:styleId="171">
    <w:name w:val="不明显参考1"/>
    <w:qFormat/>
    <w:uiPriority w:val="0"/>
    <w:rPr>
      <w:smallCaps/>
    </w:rPr>
  </w:style>
  <w:style w:type="character" w:customStyle="1" w:styleId="172">
    <w:name w:val="3zw"/>
    <w:basedOn w:val="60"/>
    <w:qFormat/>
    <w:uiPriority w:val="0"/>
  </w:style>
  <w:style w:type="character" w:customStyle="1" w:styleId="173">
    <w:name w:val="Char Char20"/>
    <w:qFormat/>
    <w:uiPriority w:val="0"/>
    <w:rPr>
      <w:rFonts w:ascii="Arial" w:hAnsi="Arial" w:eastAsia="黑体"/>
      <w:kern w:val="2"/>
      <w:sz w:val="21"/>
      <w:szCs w:val="21"/>
    </w:rPr>
  </w:style>
  <w:style w:type="character" w:customStyle="1" w:styleId="174">
    <w:name w:val="2nd level Char"/>
    <w:qFormat/>
    <w:uiPriority w:val="0"/>
    <w:rPr>
      <w:rFonts w:ascii="Arial" w:hAnsi="Arial" w:eastAsia="黑体"/>
      <w:b/>
      <w:bCs/>
      <w:kern w:val="2"/>
      <w:sz w:val="32"/>
      <w:szCs w:val="32"/>
      <w:lang w:val="en-US" w:eastAsia="zh-CN" w:bidi="ar-SA"/>
    </w:rPr>
  </w:style>
  <w:style w:type="character" w:customStyle="1" w:styleId="175">
    <w:name w:val="listbenefit"/>
    <w:qFormat/>
    <w:uiPriority w:val="0"/>
  </w:style>
  <w:style w:type="character" w:customStyle="1" w:styleId="176">
    <w:name w:val="Char Char29"/>
    <w:qFormat/>
    <w:uiPriority w:val="0"/>
    <w:rPr>
      <w:rFonts w:ascii="Times New Roman" w:hAnsi="Times New Roman" w:eastAsia="宋体" w:cs="Times New Roman"/>
      <w:b/>
      <w:bCs/>
      <w:kern w:val="44"/>
      <w:sz w:val="44"/>
      <w:szCs w:val="44"/>
    </w:rPr>
  </w:style>
  <w:style w:type="character" w:customStyle="1" w:styleId="177">
    <w:name w:val="subtitle1"/>
    <w:qFormat/>
    <w:uiPriority w:val="0"/>
    <w:rPr>
      <w:rFonts w:hint="default" w:ascii="Georgia" w:hAnsi="Georgia"/>
      <w:b/>
      <w:bCs/>
      <w:color w:val="666666"/>
      <w:sz w:val="18"/>
      <w:szCs w:val="18"/>
    </w:rPr>
  </w:style>
  <w:style w:type="character" w:customStyle="1" w:styleId="178">
    <w:name w:val="样式 首行缩进:  2 字符 Char Char"/>
    <w:link w:val="179"/>
    <w:qFormat/>
    <w:uiPriority w:val="0"/>
    <w:rPr>
      <w:rFonts w:eastAsia="宋体" w:cs="宋体"/>
      <w:sz w:val="24"/>
    </w:rPr>
  </w:style>
  <w:style w:type="paragraph" w:customStyle="1" w:styleId="179">
    <w:name w:val="样式 首行缩进:  2 字符"/>
    <w:basedOn w:val="1"/>
    <w:link w:val="178"/>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80">
    <w:name w:val="小四 段落 宋体 Char Char Char Char Char"/>
    <w:qFormat/>
    <w:uiPriority w:val="0"/>
    <w:rPr>
      <w:rFonts w:eastAsia="宋体"/>
      <w:kern w:val="2"/>
      <w:sz w:val="24"/>
      <w:szCs w:val="24"/>
      <w:lang w:val="en-US" w:eastAsia="zh-CN" w:bidi="ar-SA"/>
    </w:rPr>
  </w:style>
  <w:style w:type="character" w:customStyle="1" w:styleId="181">
    <w:name w:val="小四 段落 宋体 Char Char Char Char1"/>
    <w:qFormat/>
    <w:uiPriority w:val="0"/>
    <w:rPr>
      <w:rFonts w:eastAsia="宋体"/>
      <w:kern w:val="2"/>
      <w:sz w:val="24"/>
      <w:szCs w:val="24"/>
      <w:lang w:val="en-US" w:eastAsia="zh-CN" w:bidi="ar-SA"/>
    </w:rPr>
  </w:style>
  <w:style w:type="character" w:customStyle="1" w:styleId="182">
    <w:name w:val="标题 6 字符1"/>
    <w:link w:val="9"/>
    <w:qFormat/>
    <w:uiPriority w:val="0"/>
    <w:rPr>
      <w:rFonts w:ascii="Arial" w:hAnsi="Arial" w:eastAsia="黑体" w:cs="Times New Roman"/>
      <w:b/>
      <w:bCs/>
      <w:sz w:val="24"/>
    </w:rPr>
  </w:style>
  <w:style w:type="character" w:customStyle="1" w:styleId="183">
    <w:name w:val="para_small"/>
    <w:basedOn w:val="60"/>
    <w:qFormat/>
    <w:uiPriority w:val="0"/>
  </w:style>
  <w:style w:type="character" w:customStyle="1" w:styleId="184">
    <w:name w:val="Char Char22"/>
    <w:qFormat/>
    <w:uiPriority w:val="0"/>
    <w:rPr>
      <w:b/>
      <w:bCs/>
      <w:kern w:val="2"/>
      <w:sz w:val="24"/>
      <w:szCs w:val="24"/>
    </w:rPr>
  </w:style>
  <w:style w:type="character" w:customStyle="1" w:styleId="185">
    <w:name w:val="纯文本 Char1"/>
    <w:qFormat/>
    <w:uiPriority w:val="0"/>
    <w:rPr>
      <w:rFonts w:ascii="宋体" w:hAnsi="Courier New" w:cs="Courier New"/>
      <w:kern w:val="2"/>
      <w:sz w:val="21"/>
      <w:szCs w:val="21"/>
    </w:rPr>
  </w:style>
  <w:style w:type="character" w:customStyle="1" w:styleId="186">
    <w:name w:val="font01"/>
    <w:qFormat/>
    <w:uiPriority w:val="0"/>
    <w:rPr>
      <w:rFonts w:hint="eastAsia" w:ascii="宋体" w:hAnsi="宋体" w:eastAsia="宋体" w:cs="宋体"/>
      <w:color w:val="000000"/>
      <w:sz w:val="28"/>
      <w:szCs w:val="28"/>
      <w:u w:val="none"/>
    </w:rPr>
  </w:style>
  <w:style w:type="character" w:customStyle="1" w:styleId="187">
    <w:name w:val="111111 Char"/>
    <w:link w:val="188"/>
    <w:qFormat/>
    <w:uiPriority w:val="0"/>
    <w:rPr>
      <w:rFonts w:ascii="宋体" w:hAnsi="宋体" w:eastAsia="黑体" w:cs="宋体"/>
      <w:b/>
      <w:bCs/>
      <w:szCs w:val="21"/>
    </w:rPr>
  </w:style>
  <w:style w:type="paragraph" w:customStyle="1" w:styleId="188">
    <w:name w:val="111111"/>
    <w:basedOn w:val="1"/>
    <w:link w:val="187"/>
    <w:qFormat/>
    <w:uiPriority w:val="0"/>
    <w:pPr>
      <w:spacing w:before="120" w:after="120"/>
      <w:jc w:val="center"/>
    </w:pPr>
    <w:rPr>
      <w:rFonts w:ascii="宋体" w:hAnsi="宋体" w:eastAsia="黑体"/>
      <w:b/>
      <w:bCs/>
      <w:kern w:val="2"/>
      <w:sz w:val="21"/>
      <w:szCs w:val="21"/>
      <w:lang w:val="en-US"/>
    </w:rPr>
  </w:style>
  <w:style w:type="character" w:customStyle="1" w:styleId="189">
    <w:name w:val="华宇段落1 Char Char Char"/>
    <w:qFormat/>
    <w:uiPriority w:val="0"/>
    <w:rPr>
      <w:rFonts w:eastAsia="宋体"/>
      <w:bCs/>
      <w:kern w:val="2"/>
      <w:sz w:val="24"/>
      <w:szCs w:val="24"/>
      <w:lang w:val="en-US" w:eastAsia="zh-CN" w:bidi="ar-SA"/>
    </w:rPr>
  </w:style>
  <w:style w:type="character" w:customStyle="1" w:styleId="190">
    <w:name w:val="ih151"/>
    <w:qFormat/>
    <w:uiPriority w:val="0"/>
    <w:rPr>
      <w:color w:val="666666"/>
      <w:sz w:val="18"/>
      <w:szCs w:val="18"/>
      <w:u w:val="none"/>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92">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93">
    <w:name w:val="Char Char Char Char Char"/>
    <w:basedOn w:val="1"/>
    <w:qFormat/>
    <w:uiPriority w:val="0"/>
    <w:rPr>
      <w:rFonts w:ascii="Tahoma" w:hAnsi="Tahoma" w:cs="Tahoma"/>
      <w:sz w:val="24"/>
    </w:rPr>
  </w:style>
  <w:style w:type="paragraph" w:customStyle="1" w:styleId="1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6">
    <w:name w:val="丁华标题2"/>
    <w:basedOn w:val="4"/>
    <w:next w:val="197"/>
    <w:qFormat/>
    <w:uiPriority w:val="0"/>
    <w:pPr>
      <w:numPr>
        <w:ilvl w:val="1"/>
        <w:numId w:val="1"/>
      </w:numPr>
      <w:spacing w:line="415" w:lineRule="auto"/>
    </w:pPr>
    <w:rPr>
      <w:rFonts w:ascii="Arial" w:hAnsi="Arial" w:eastAsia="黑体"/>
      <w:b w:val="0"/>
      <w:sz w:val="28"/>
      <w:szCs w:val="20"/>
    </w:rPr>
  </w:style>
  <w:style w:type="paragraph" w:customStyle="1" w:styleId="197">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8">
    <w:name w:val="font8"/>
    <w:basedOn w:val="1"/>
    <w:qFormat/>
    <w:uiPriority w:val="0"/>
    <w:pPr>
      <w:widowControl/>
      <w:spacing w:before="100" w:beforeAutospacing="1" w:after="100" w:afterAutospacing="1"/>
      <w:jc w:val="left"/>
    </w:pPr>
    <w:rPr>
      <w:rFonts w:ascii="宋体" w:hAnsi="宋体"/>
      <w:b/>
      <w:bCs/>
      <w:i/>
      <w:iCs/>
    </w:rPr>
  </w:style>
  <w:style w:type="paragraph" w:customStyle="1" w:styleId="199">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200">
    <w:name w:val="页眉 字符"/>
    <w:basedOn w:val="60"/>
    <w:link w:val="36"/>
    <w:qFormat/>
    <w:uiPriority w:val="0"/>
    <w:rPr>
      <w:rFonts w:ascii="Calibri" w:hAnsi="Calibri" w:eastAsia="Calibri" w:cs="宋体"/>
      <w:kern w:val="0"/>
      <w:sz w:val="18"/>
      <w:szCs w:val="20"/>
      <w:lang w:val="zh-CN"/>
    </w:rPr>
  </w:style>
  <w:style w:type="character" w:customStyle="1" w:styleId="201">
    <w:name w:val="称呼 字符"/>
    <w:basedOn w:val="60"/>
    <w:link w:val="22"/>
    <w:qFormat/>
    <w:uiPriority w:val="0"/>
    <w:rPr>
      <w:rFonts w:ascii="仿宋_GB2312" w:hAnsi="Calibri" w:eastAsia="仿宋_GB2312" w:cs="宋体"/>
      <w:kern w:val="0"/>
      <w:sz w:val="28"/>
      <w:szCs w:val="20"/>
      <w:lang w:val="zh-CN"/>
    </w:rPr>
  </w:style>
  <w:style w:type="paragraph" w:customStyle="1" w:styleId="202">
    <w:name w:val="默认段落字体 Para Char"/>
    <w:basedOn w:val="1"/>
    <w:qFormat/>
    <w:uiPriority w:val="0"/>
    <w:rPr>
      <w:sz w:val="24"/>
      <w:szCs w:val="24"/>
    </w:rPr>
  </w:style>
  <w:style w:type="paragraph" w:customStyle="1" w:styleId="203">
    <w:name w:val="Char Char1 Char"/>
    <w:basedOn w:val="1"/>
    <w:qFormat/>
    <w:uiPriority w:val="0"/>
    <w:pPr>
      <w:widowControl/>
      <w:spacing w:after="160" w:line="240" w:lineRule="exact"/>
      <w:jc w:val="left"/>
    </w:pPr>
    <w:rPr>
      <w:rFonts w:ascii="Verdana" w:hAnsi="Verdana"/>
      <w:lang w:eastAsia="en-US"/>
    </w:rPr>
  </w:style>
  <w:style w:type="paragraph" w:customStyle="1" w:styleId="2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6">
    <w:name w:val="正文2"/>
    <w:basedOn w:val="1"/>
    <w:qFormat/>
    <w:uiPriority w:val="0"/>
    <w:pPr>
      <w:spacing w:before="156" w:line="360" w:lineRule="auto"/>
      <w:ind w:firstLine="510" w:firstLineChars="200"/>
    </w:pPr>
    <w:rPr>
      <w:sz w:val="24"/>
    </w:rPr>
  </w:style>
  <w:style w:type="character" w:customStyle="1" w:styleId="207">
    <w:name w:val="正文文本 字符"/>
    <w:basedOn w:val="60"/>
    <w:link w:val="24"/>
    <w:qFormat/>
    <w:uiPriority w:val="0"/>
    <w:rPr>
      <w:rFonts w:ascii="楷体_GB2312" w:hAnsi="Arial" w:eastAsia="楷体_GB2312" w:cs="宋体"/>
      <w:kern w:val="0"/>
      <w:sz w:val="28"/>
      <w:szCs w:val="20"/>
      <w:lang w:val="zh-CN"/>
    </w:rPr>
  </w:style>
  <w:style w:type="paragraph" w:customStyle="1" w:styleId="208">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9">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10">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11">
    <w:name w:val="批注框文本 字符"/>
    <w:basedOn w:val="60"/>
    <w:link w:val="34"/>
    <w:semiHidden/>
    <w:qFormat/>
    <w:uiPriority w:val="0"/>
    <w:rPr>
      <w:rFonts w:ascii="Calibri" w:hAnsi="Calibri" w:eastAsia="Calibri" w:cs="宋体"/>
      <w:kern w:val="0"/>
      <w:sz w:val="18"/>
      <w:szCs w:val="18"/>
      <w:lang w:val="zh-CN"/>
    </w:rPr>
  </w:style>
  <w:style w:type="paragraph" w:customStyle="1" w:styleId="212">
    <w:name w:val="符号与编号 Char"/>
    <w:basedOn w:val="1"/>
    <w:qFormat/>
    <w:uiPriority w:val="0"/>
    <w:pPr>
      <w:tabs>
        <w:tab w:val="left" w:pos="720"/>
      </w:tabs>
      <w:spacing w:after="156" w:afterLines="50" w:line="400" w:lineRule="atLeast"/>
      <w:ind w:left="720"/>
    </w:pPr>
    <w:rPr>
      <w:sz w:val="24"/>
      <w:szCs w:val="24"/>
    </w:rPr>
  </w:style>
  <w:style w:type="paragraph" w:customStyle="1" w:styleId="213">
    <w:name w:val="小四 段落 宋体"/>
    <w:basedOn w:val="17"/>
    <w:qFormat/>
    <w:uiPriority w:val="0"/>
    <w:pPr>
      <w:tabs>
        <w:tab w:val="clear" w:pos="2952"/>
      </w:tabs>
      <w:spacing w:line="360" w:lineRule="auto"/>
      <w:ind w:left="113" w:right="113" w:firstLine="425"/>
      <w:jc w:val="left"/>
    </w:pPr>
    <w:rPr>
      <w:sz w:val="24"/>
    </w:rPr>
  </w:style>
  <w:style w:type="paragraph" w:customStyle="1" w:styleId="214">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5">
    <w:name w:val="页脚 字符"/>
    <w:basedOn w:val="60"/>
    <w:semiHidden/>
    <w:qFormat/>
    <w:uiPriority w:val="99"/>
    <w:rPr>
      <w:rFonts w:ascii="Calibri" w:hAnsi="Calibri" w:eastAsia="Calibri" w:cs="宋体"/>
      <w:kern w:val="0"/>
      <w:sz w:val="18"/>
      <w:szCs w:val="18"/>
      <w:lang w:val="zh-CN"/>
    </w:rPr>
  </w:style>
  <w:style w:type="paragraph" w:customStyle="1" w:styleId="216">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7">
    <w:name w:val="纯文本 字符"/>
    <w:basedOn w:val="60"/>
    <w:semiHidden/>
    <w:qFormat/>
    <w:uiPriority w:val="99"/>
    <w:rPr>
      <w:rFonts w:hAnsi="Courier New" w:cs="Courier New" w:asciiTheme="minorEastAsia"/>
      <w:kern w:val="0"/>
      <w:sz w:val="20"/>
      <w:szCs w:val="20"/>
      <w:lang w:val="zh-CN"/>
    </w:rPr>
  </w:style>
  <w:style w:type="paragraph" w:customStyle="1" w:styleId="218">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9">
    <w:name w:val="正文lzq"/>
    <w:basedOn w:val="1"/>
    <w:qFormat/>
    <w:uiPriority w:val="0"/>
    <w:pPr>
      <w:adjustRightInd w:val="0"/>
      <w:spacing w:line="360" w:lineRule="auto"/>
      <w:ind w:firstLine="480"/>
      <w:textAlignment w:val="baseline"/>
    </w:pPr>
    <w:rPr>
      <w:sz w:val="24"/>
    </w:rPr>
  </w:style>
  <w:style w:type="character" w:customStyle="1" w:styleId="220">
    <w:name w:val="正文文本缩进 字符"/>
    <w:basedOn w:val="60"/>
    <w:semiHidden/>
    <w:qFormat/>
    <w:uiPriority w:val="99"/>
    <w:rPr>
      <w:rFonts w:ascii="Calibri" w:hAnsi="Calibri" w:eastAsia="Calibri" w:cs="宋体"/>
      <w:kern w:val="0"/>
      <w:sz w:val="20"/>
      <w:szCs w:val="20"/>
      <w:lang w:val="zh-CN"/>
    </w:rPr>
  </w:style>
  <w:style w:type="paragraph" w:customStyle="1" w:styleId="221">
    <w:name w:val="Char"/>
    <w:basedOn w:val="1"/>
    <w:qFormat/>
    <w:uiPriority w:val="0"/>
    <w:pPr>
      <w:spacing w:after="156" w:afterLines="50" w:line="360" w:lineRule="auto"/>
    </w:pPr>
    <w:rPr>
      <w:rFonts w:ascii="Tahoma" w:hAnsi="Tahoma"/>
      <w:sz w:val="24"/>
    </w:rPr>
  </w:style>
  <w:style w:type="character" w:customStyle="1" w:styleId="222">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23">
    <w:name w:val="丁华标题3"/>
    <w:basedOn w:val="196"/>
    <w:next w:val="197"/>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4">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5">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6">
    <w:name w:val="Bullets L1"/>
    <w:basedOn w:val="1"/>
    <w:qFormat/>
    <w:uiPriority w:val="0"/>
    <w:pPr>
      <w:widowControl/>
      <w:numPr>
        <w:ilvl w:val="0"/>
        <w:numId w:val="2"/>
      </w:numPr>
      <w:spacing w:before="60" w:after="60"/>
      <w:jc w:val="left"/>
    </w:pPr>
    <w:rPr>
      <w:rFonts w:ascii="Arial" w:hAnsi="Arial"/>
    </w:rPr>
  </w:style>
  <w:style w:type="character" w:customStyle="1" w:styleId="227">
    <w:name w:val="批注文字 字符"/>
    <w:basedOn w:val="60"/>
    <w:link w:val="20"/>
    <w:semiHidden/>
    <w:qFormat/>
    <w:uiPriority w:val="99"/>
    <w:rPr>
      <w:rFonts w:ascii="Calibri" w:hAnsi="Calibri" w:eastAsia="Calibri" w:cs="宋体"/>
      <w:kern w:val="0"/>
      <w:sz w:val="20"/>
      <w:szCs w:val="20"/>
      <w:lang w:val="zh-CN"/>
    </w:rPr>
  </w:style>
  <w:style w:type="character" w:customStyle="1" w:styleId="228">
    <w:name w:val="批注主题 字符"/>
    <w:basedOn w:val="227"/>
    <w:semiHidden/>
    <w:qFormat/>
    <w:uiPriority w:val="99"/>
    <w:rPr>
      <w:rFonts w:ascii="Calibri" w:hAnsi="Calibri" w:eastAsia="Calibri" w:cs="宋体"/>
      <w:b/>
      <w:bCs/>
      <w:kern w:val="0"/>
      <w:sz w:val="20"/>
      <w:szCs w:val="20"/>
      <w:lang w:val="zh-CN"/>
    </w:rPr>
  </w:style>
  <w:style w:type="paragraph" w:customStyle="1" w:styleId="229">
    <w:name w:val="正文文本缩进1"/>
    <w:basedOn w:val="1"/>
    <w:qFormat/>
    <w:uiPriority w:val="0"/>
    <w:pPr>
      <w:spacing w:after="120"/>
      <w:ind w:left="420" w:leftChars="200"/>
    </w:pPr>
    <w:rPr>
      <w:szCs w:val="24"/>
    </w:rPr>
  </w:style>
  <w:style w:type="character" w:customStyle="1" w:styleId="230">
    <w:name w:val="正文文本缩进 3 字符"/>
    <w:basedOn w:val="60"/>
    <w:semiHidden/>
    <w:qFormat/>
    <w:uiPriority w:val="99"/>
    <w:rPr>
      <w:rFonts w:ascii="Calibri" w:hAnsi="Calibri" w:eastAsia="Calibri" w:cs="宋体"/>
      <w:kern w:val="0"/>
      <w:sz w:val="16"/>
      <w:szCs w:val="16"/>
      <w:lang w:val="zh-CN"/>
    </w:rPr>
  </w:style>
  <w:style w:type="character" w:customStyle="1" w:styleId="231">
    <w:name w:val="签名 字符"/>
    <w:basedOn w:val="60"/>
    <w:link w:val="37"/>
    <w:qFormat/>
    <w:uiPriority w:val="0"/>
    <w:rPr>
      <w:rFonts w:ascii="Calibri" w:hAnsi="Calibri" w:eastAsia="仿宋_GB2312" w:cs="宋体"/>
      <w:kern w:val="0"/>
      <w:sz w:val="24"/>
      <w:szCs w:val="20"/>
      <w:lang w:val="zh-CN"/>
    </w:rPr>
  </w:style>
  <w:style w:type="paragraph" w:customStyle="1" w:styleId="232">
    <w:name w:val="tableau"/>
    <w:basedOn w:val="1"/>
    <w:qFormat/>
    <w:uiPriority w:val="0"/>
    <w:pPr>
      <w:widowControl/>
      <w:spacing w:before="20" w:after="20"/>
      <w:jc w:val="center"/>
    </w:pPr>
    <w:rPr>
      <w:rFonts w:ascii="Arial" w:hAnsi="Arial"/>
      <w:sz w:val="16"/>
      <w:lang w:val="en-GB" w:eastAsia="en-US"/>
    </w:rPr>
  </w:style>
  <w:style w:type="character" w:customStyle="1" w:styleId="233">
    <w:name w:val="尾注文本 字符"/>
    <w:basedOn w:val="60"/>
    <w:link w:val="33"/>
    <w:qFormat/>
    <w:uiPriority w:val="0"/>
    <w:rPr>
      <w:rFonts w:ascii="Calibri" w:hAnsi="Calibri" w:eastAsia="Calibri" w:cs="宋体"/>
      <w:kern w:val="0"/>
      <w:sz w:val="20"/>
      <w:lang w:val="zh-CN"/>
    </w:rPr>
  </w:style>
  <w:style w:type="paragraph" w:customStyle="1" w:styleId="234">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5">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6">
    <w:name w:val="正文文本首行缩进 字符"/>
    <w:basedOn w:val="207"/>
    <w:link w:val="57"/>
    <w:qFormat/>
    <w:uiPriority w:val="0"/>
    <w:rPr>
      <w:rFonts w:ascii="Times New Roman" w:hAnsi="Times New Roman" w:eastAsia="宋体" w:cs="宋体"/>
      <w:kern w:val="0"/>
      <w:sz w:val="28"/>
      <w:szCs w:val="20"/>
      <w:lang w:val="zh-CN"/>
    </w:rPr>
  </w:style>
  <w:style w:type="character" w:customStyle="1" w:styleId="237">
    <w:name w:val="日期 字符"/>
    <w:basedOn w:val="60"/>
    <w:link w:val="31"/>
    <w:qFormat/>
    <w:uiPriority w:val="0"/>
    <w:rPr>
      <w:rFonts w:ascii="Calibri" w:hAnsi="Calibri" w:eastAsia="Calibri" w:cs="宋体"/>
      <w:kern w:val="0"/>
      <w:sz w:val="28"/>
      <w:szCs w:val="20"/>
      <w:lang w:val="zh-CN"/>
    </w:rPr>
  </w:style>
  <w:style w:type="paragraph" w:customStyle="1" w:styleId="238">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9">
    <w:name w:val="样式 样式 首行缩进:  2 字符 + 行距: 1.5 倍行距"/>
    <w:basedOn w:val="1"/>
    <w:qFormat/>
    <w:uiPriority w:val="0"/>
    <w:pPr>
      <w:spacing w:line="360" w:lineRule="auto"/>
      <w:ind w:firstLine="470" w:firstLineChars="196"/>
    </w:pPr>
    <w:rPr>
      <w:sz w:val="24"/>
    </w:rPr>
  </w:style>
  <w:style w:type="paragraph" w:customStyle="1" w:styleId="240">
    <w:name w:val="条1"/>
    <w:basedOn w:val="1"/>
    <w:qFormat/>
    <w:uiPriority w:val="0"/>
    <w:pPr>
      <w:tabs>
        <w:tab w:val="left" w:pos="780"/>
      </w:tabs>
      <w:spacing w:before="156" w:line="360" w:lineRule="auto"/>
      <w:ind w:left="780" w:hanging="360"/>
    </w:pPr>
    <w:rPr>
      <w:rFonts w:eastAsia="黑体"/>
      <w:sz w:val="24"/>
    </w:rPr>
  </w:style>
  <w:style w:type="paragraph" w:customStyle="1" w:styleId="241">
    <w:name w:val="zw"/>
    <w:basedOn w:val="1"/>
    <w:qFormat/>
    <w:uiPriority w:val="0"/>
    <w:pPr>
      <w:widowControl/>
      <w:spacing w:line="360" w:lineRule="auto"/>
      <w:ind w:firstLine="480" w:firstLineChars="200"/>
      <w:jc w:val="left"/>
    </w:pPr>
    <w:rPr>
      <w:rFonts w:ascii="宋体" w:hAnsi="宋体"/>
      <w:bCs/>
      <w:sz w:val="24"/>
    </w:rPr>
  </w:style>
  <w:style w:type="paragraph" w:customStyle="1" w:styleId="242">
    <w:name w:val="标题3"/>
    <w:basedOn w:val="6"/>
    <w:qFormat/>
    <w:uiPriority w:val="0"/>
    <w:pPr>
      <w:keepNext w:val="0"/>
      <w:keepLines w:val="0"/>
      <w:spacing w:line="360" w:lineRule="auto"/>
    </w:pPr>
    <w:rPr>
      <w:rFonts w:eastAsia="仿宋_GB2312"/>
      <w:b w:val="0"/>
      <w:bCs/>
      <w:kern w:val="0"/>
      <w:sz w:val="30"/>
      <w:szCs w:val="32"/>
    </w:rPr>
  </w:style>
  <w:style w:type="paragraph" w:customStyle="1" w:styleId="243">
    <w:name w:val="1"/>
    <w:basedOn w:val="1"/>
    <w:next w:val="51"/>
    <w:qFormat/>
    <w:uiPriority w:val="0"/>
    <w:pPr>
      <w:spacing w:line="360" w:lineRule="auto"/>
    </w:pPr>
    <w:rPr>
      <w:rFonts w:eastAsia="仿宋_GB2312"/>
      <w:sz w:val="24"/>
      <w:szCs w:val="24"/>
    </w:rPr>
  </w:style>
  <w:style w:type="character" w:customStyle="1" w:styleId="244">
    <w:name w:val="脚注文本 字符"/>
    <w:basedOn w:val="60"/>
    <w:link w:val="43"/>
    <w:qFormat/>
    <w:uiPriority w:val="0"/>
    <w:rPr>
      <w:rFonts w:ascii="Calibri" w:hAnsi="Calibri" w:eastAsia="Calibri" w:cs="宋体"/>
      <w:kern w:val="0"/>
      <w:sz w:val="18"/>
      <w:szCs w:val="18"/>
      <w:lang w:val="zh-CN"/>
    </w:rPr>
  </w:style>
  <w:style w:type="paragraph" w:customStyle="1" w:styleId="245">
    <w:name w:val="Char Char Char Char Char Char Char"/>
    <w:basedOn w:val="1"/>
    <w:qFormat/>
    <w:uiPriority w:val="0"/>
    <w:pPr>
      <w:jc w:val="left"/>
    </w:pPr>
    <w:rPr>
      <w:rFonts w:ascii="Tahoma" w:hAnsi="Tahoma"/>
      <w:sz w:val="24"/>
    </w:rPr>
  </w:style>
  <w:style w:type="character" w:customStyle="1" w:styleId="246">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8">
    <w:name w:val="正文文本 3 字符"/>
    <w:basedOn w:val="60"/>
    <w:link w:val="23"/>
    <w:qFormat/>
    <w:uiPriority w:val="0"/>
    <w:rPr>
      <w:rFonts w:ascii="仿宋_GB2312" w:hAnsi="Arial" w:eastAsia="仿宋_GB2312" w:cs="宋体"/>
      <w:kern w:val="0"/>
      <w:sz w:val="32"/>
      <w:szCs w:val="20"/>
      <w:lang w:val="zh-CN"/>
    </w:rPr>
  </w:style>
  <w:style w:type="paragraph" w:customStyle="1" w:styleId="249">
    <w:name w:val="项目符号，二级"/>
    <w:basedOn w:val="250"/>
    <w:next w:val="250"/>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50">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51">
    <w:name w:val="马刚标题4"/>
    <w:basedOn w:val="252"/>
    <w:next w:val="1"/>
    <w:qFormat/>
    <w:uiPriority w:val="0"/>
    <w:pPr>
      <w:tabs>
        <w:tab w:val="left" w:pos="567"/>
        <w:tab w:val="left" w:pos="735"/>
        <w:tab w:val="left" w:pos="1050"/>
      </w:tabs>
      <w:spacing w:before="100" w:after="40"/>
      <w:outlineLvl w:val="3"/>
    </w:pPr>
    <w:rPr>
      <w:b w:val="0"/>
    </w:rPr>
  </w:style>
  <w:style w:type="paragraph" w:customStyle="1" w:styleId="252">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53">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4">
    <w:name w:val="正文文本 2 字符"/>
    <w:basedOn w:val="60"/>
    <w:link w:val="51"/>
    <w:qFormat/>
    <w:uiPriority w:val="0"/>
    <w:rPr>
      <w:rFonts w:ascii="楷体_GB2312" w:hAnsi="Calibri" w:eastAsia="楷体_GB2312" w:cs="宋体"/>
      <w:kern w:val="0"/>
      <w:sz w:val="28"/>
      <w:szCs w:val="20"/>
      <w:lang w:val="zh-CN"/>
    </w:rPr>
  </w:style>
  <w:style w:type="paragraph" w:customStyle="1" w:styleId="255">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6">
    <w:name w:val="正文文本缩进 2 字符"/>
    <w:basedOn w:val="60"/>
    <w:semiHidden/>
    <w:qFormat/>
    <w:uiPriority w:val="99"/>
    <w:rPr>
      <w:rFonts w:ascii="Calibri" w:hAnsi="Calibri" w:eastAsia="Calibri" w:cs="宋体"/>
      <w:kern w:val="0"/>
      <w:sz w:val="20"/>
      <w:szCs w:val="20"/>
      <w:lang w:val="zh-CN"/>
    </w:rPr>
  </w:style>
  <w:style w:type="paragraph" w:customStyle="1" w:styleId="2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8">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9">
    <w:name w:val="Char1 Char Char Char"/>
    <w:basedOn w:val="1"/>
    <w:qFormat/>
    <w:uiPriority w:val="0"/>
    <w:rPr>
      <w:rFonts w:ascii="Tahoma" w:hAnsi="Tahoma" w:cs="Tahoma"/>
      <w:sz w:val="24"/>
    </w:rPr>
  </w:style>
  <w:style w:type="paragraph" w:customStyle="1" w:styleId="26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61">
    <w:name w:val="正文表标题"/>
    <w:next w:val="262"/>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6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3">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6">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7">
    <w:name w:val="华宇段落1 Char"/>
    <w:basedOn w:val="1"/>
    <w:qFormat/>
    <w:uiPriority w:val="0"/>
    <w:pPr>
      <w:spacing w:line="360" w:lineRule="auto"/>
      <w:ind w:firstLine="200" w:firstLineChars="200"/>
    </w:pPr>
    <w:rPr>
      <w:bCs/>
      <w:sz w:val="24"/>
      <w:szCs w:val="24"/>
    </w:rPr>
  </w:style>
  <w:style w:type="paragraph" w:customStyle="1" w:styleId="26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9">
    <w:name w:val="表格1"/>
    <w:basedOn w:val="1"/>
    <w:qFormat/>
    <w:uiPriority w:val="0"/>
    <w:pPr>
      <w:adjustRightInd w:val="0"/>
      <w:textAlignment w:val="baseline"/>
    </w:pPr>
    <w:rPr>
      <w:rFonts w:ascii="宋体"/>
      <w:kern w:val="24"/>
      <w:szCs w:val="21"/>
    </w:rPr>
  </w:style>
  <w:style w:type="paragraph" w:customStyle="1" w:styleId="270">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71">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72">
    <w:name w:val="Char Char Char Char Char Char Char Char"/>
    <w:basedOn w:val="1"/>
    <w:qFormat/>
    <w:uiPriority w:val="0"/>
    <w:rPr>
      <w:rFonts w:ascii="Tahoma" w:hAnsi="Tahoma"/>
      <w:sz w:val="24"/>
    </w:rPr>
  </w:style>
  <w:style w:type="paragraph" w:customStyle="1" w:styleId="273">
    <w:name w:val="Char Char Char Char Char Char Char Char Char Char Char Char Char Char Char Char Char Char Char Char Char"/>
    <w:basedOn w:val="1"/>
    <w:qFormat/>
    <w:uiPriority w:val="0"/>
    <w:rPr>
      <w:rFonts w:ascii="Tahoma" w:hAnsi="Tahoma"/>
      <w:sz w:val="24"/>
    </w:rPr>
  </w:style>
  <w:style w:type="paragraph" w:customStyle="1" w:styleId="274">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6">
    <w:name w:val="项目符号：一级"/>
    <w:basedOn w:val="250"/>
    <w:next w:val="250"/>
    <w:qFormat/>
    <w:uiPriority w:val="0"/>
    <w:pPr>
      <w:ind w:right="-134" w:rightChars="-64"/>
    </w:pPr>
    <w:rPr>
      <w:bCs w:val="0"/>
      <w:lang w:val="en-US"/>
    </w:rPr>
  </w:style>
  <w:style w:type="paragraph" w:customStyle="1" w:styleId="277">
    <w:name w:val="List Paragraph"/>
    <w:basedOn w:val="1"/>
    <w:qFormat/>
    <w:uiPriority w:val="34"/>
    <w:pPr>
      <w:ind w:firstLine="420" w:firstLineChars="200"/>
    </w:pPr>
    <w:rPr>
      <w:szCs w:val="24"/>
    </w:rPr>
  </w:style>
  <w:style w:type="paragraph" w:customStyle="1" w:styleId="278">
    <w:name w:val="Char Char Char Char Char Char Char Char Char"/>
    <w:basedOn w:val="1"/>
    <w:qFormat/>
    <w:uiPriority w:val="0"/>
    <w:pPr>
      <w:tabs>
        <w:tab w:val="left" w:pos="360"/>
      </w:tabs>
      <w:ind w:left="360" w:hanging="360" w:hangingChars="200"/>
    </w:pPr>
    <w:rPr>
      <w:sz w:val="24"/>
      <w:szCs w:val="24"/>
    </w:rPr>
  </w:style>
  <w:style w:type="paragraph" w:customStyle="1" w:styleId="279">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81">
    <w:name w:val="Char11"/>
    <w:basedOn w:val="1"/>
    <w:semiHidden/>
    <w:qFormat/>
    <w:uiPriority w:val="0"/>
    <w:rPr>
      <w:rFonts w:ascii="Tahoma" w:hAnsi="Tahoma" w:cs="仿宋_GB2312"/>
      <w:sz w:val="24"/>
      <w:szCs w:val="28"/>
    </w:rPr>
  </w:style>
  <w:style w:type="paragraph" w:customStyle="1" w:styleId="2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83">
    <w:name w:val="正文 首行缩进:  2 字符 Char"/>
    <w:basedOn w:val="1"/>
    <w:qFormat/>
    <w:uiPriority w:val="0"/>
    <w:pPr>
      <w:spacing w:line="360" w:lineRule="auto"/>
      <w:ind w:firstLine="480"/>
    </w:pPr>
    <w:rPr>
      <w:sz w:val="24"/>
    </w:rPr>
  </w:style>
  <w:style w:type="paragraph" w:customStyle="1" w:styleId="284">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5">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6">
    <w:name w:val="样式4 Char"/>
    <w:basedOn w:val="1"/>
    <w:qFormat/>
    <w:uiPriority w:val="0"/>
    <w:pPr>
      <w:widowControl/>
      <w:spacing w:line="360" w:lineRule="auto"/>
      <w:ind w:firstLine="480"/>
      <w:jc w:val="left"/>
    </w:pPr>
    <w:rPr>
      <w:color w:val="000000"/>
      <w:sz w:val="24"/>
      <w:szCs w:val="24"/>
    </w:rPr>
  </w:style>
  <w:style w:type="paragraph" w:customStyle="1" w:styleId="287">
    <w:name w:val="表蕊"/>
    <w:basedOn w:val="1"/>
    <w:qFormat/>
    <w:uiPriority w:val="0"/>
    <w:pPr>
      <w:adjustRightInd w:val="0"/>
      <w:spacing w:line="320" w:lineRule="atLeast"/>
      <w:jc w:val="left"/>
      <w:textAlignment w:val="baseline"/>
    </w:pPr>
    <w:rPr>
      <w:rFonts w:eastAsia="楷体_GB2312"/>
      <w:spacing w:val="-10"/>
    </w:rPr>
  </w:style>
  <w:style w:type="paragraph" w:customStyle="1" w:styleId="288">
    <w:name w:val="样式 标题 3H3sect1.2.3BOD 0Heading 3 - oldh3l3CTLevel 3 Head..."/>
    <w:basedOn w:val="6"/>
    <w:qFormat/>
    <w:uiPriority w:val="0"/>
    <w:pPr>
      <w:spacing w:before="156" w:beforeLines="50" w:after="156" w:afterLines="50"/>
      <w:jc w:val="left"/>
    </w:pPr>
    <w:rPr>
      <w:rFonts w:cs="宋体"/>
      <w:bCs/>
      <w:sz w:val="30"/>
    </w:rPr>
  </w:style>
  <w:style w:type="paragraph" w:customStyle="1" w:styleId="289">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90">
    <w:name w:val="正文 居中"/>
    <w:basedOn w:val="1"/>
    <w:qFormat/>
    <w:uiPriority w:val="0"/>
    <w:pPr>
      <w:spacing w:line="360" w:lineRule="auto"/>
      <w:jc w:val="center"/>
    </w:pPr>
    <w:rPr>
      <w:sz w:val="24"/>
    </w:rPr>
  </w:style>
  <w:style w:type="paragraph" w:customStyle="1" w:styleId="291">
    <w:name w:val="flName"/>
    <w:basedOn w:val="210"/>
    <w:qFormat/>
    <w:uiPriority w:val="0"/>
    <w:pPr>
      <w:spacing w:before="0" w:line="113" w:lineRule="atLeast"/>
    </w:pPr>
  </w:style>
  <w:style w:type="paragraph" w:customStyle="1" w:styleId="29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3">
    <w:name w:val="修订1"/>
    <w:semiHidden/>
    <w:qFormat/>
    <w:uiPriority w:val="0"/>
    <w:rPr>
      <w:rFonts w:ascii="Calibri" w:hAnsi="Calibri" w:eastAsia="宋体" w:cs="Times New Roman"/>
      <w:kern w:val="2"/>
      <w:sz w:val="21"/>
      <w:szCs w:val="24"/>
      <w:lang w:val="en-US" w:eastAsia="zh-CN" w:bidi="ar-SA"/>
    </w:rPr>
  </w:style>
  <w:style w:type="paragraph" w:customStyle="1" w:styleId="294">
    <w:name w:val="列表内容"/>
    <w:basedOn w:val="1"/>
    <w:next w:val="1"/>
    <w:qFormat/>
    <w:uiPriority w:val="0"/>
    <w:pPr>
      <w:widowControl/>
      <w:tabs>
        <w:tab w:val="left" w:pos="840"/>
      </w:tabs>
      <w:ind w:left="840" w:hanging="420"/>
      <w:jc w:val="left"/>
    </w:pPr>
    <w:rPr>
      <w:sz w:val="18"/>
      <w:szCs w:val="24"/>
    </w:rPr>
  </w:style>
  <w:style w:type="paragraph" w:customStyle="1" w:styleId="29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7">
    <w:name w:val="表格"/>
    <w:basedOn w:val="1"/>
    <w:qFormat/>
    <w:uiPriority w:val="0"/>
    <w:pPr>
      <w:snapToGrid w:val="0"/>
      <w:ind w:firstLine="21" w:firstLineChars="21"/>
    </w:pPr>
    <w:rPr>
      <w:rFonts w:ascii="宋体" w:hAnsi="宋体"/>
    </w:rPr>
  </w:style>
  <w:style w:type="paragraph" w:customStyle="1" w:styleId="298">
    <w:name w:val="正文1"/>
    <w:basedOn w:val="1"/>
    <w:next w:val="1"/>
    <w:qFormat/>
    <w:uiPriority w:val="0"/>
    <w:pPr>
      <w:spacing w:before="156" w:line="360" w:lineRule="auto"/>
      <w:ind w:firstLine="510" w:firstLineChars="200"/>
    </w:pPr>
    <w:rPr>
      <w:sz w:val="24"/>
    </w:rPr>
  </w:style>
  <w:style w:type="paragraph" w:customStyle="1" w:styleId="299">
    <w:name w:val="标题1，章节第一层"/>
    <w:basedOn w:val="250"/>
    <w:next w:val="250"/>
    <w:qFormat/>
    <w:uiPriority w:val="0"/>
    <w:pPr>
      <w:tabs>
        <w:tab w:val="left" w:pos="693"/>
      </w:tabs>
      <w:spacing w:before="0" w:beforeLines="0"/>
      <w:ind w:left="482"/>
      <w:outlineLvl w:val="0"/>
    </w:pPr>
    <w:rPr>
      <w:color w:val="000000"/>
      <w:sz w:val="24"/>
      <w:szCs w:val="24"/>
    </w:rPr>
  </w:style>
  <w:style w:type="paragraph" w:customStyle="1" w:styleId="300">
    <w:name w:val="标题3，章节第三层"/>
    <w:basedOn w:val="1"/>
    <w:next w:val="250"/>
    <w:qFormat/>
    <w:uiPriority w:val="0"/>
    <w:pPr>
      <w:adjustRightInd w:val="0"/>
      <w:snapToGrid w:val="0"/>
      <w:spacing w:before="78" w:line="300" w:lineRule="auto"/>
      <w:outlineLvl w:val="2"/>
    </w:pPr>
    <w:rPr>
      <w:rFonts w:ascii="Arial" w:hAnsi="Arial" w:eastAsia="华文细黑"/>
      <w:sz w:val="30"/>
      <w:szCs w:val="24"/>
    </w:rPr>
  </w:style>
  <w:style w:type="paragraph" w:customStyle="1" w:styleId="301">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30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3">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4">
    <w:name w:val="普通文字"/>
    <w:basedOn w:val="1"/>
    <w:next w:val="1"/>
    <w:qFormat/>
    <w:uiPriority w:val="0"/>
    <w:rPr>
      <w:rFonts w:ascii="宋体" w:hAnsi="宋体"/>
      <w:sz w:val="24"/>
      <w:u w:color="000000"/>
    </w:rPr>
  </w:style>
  <w:style w:type="paragraph" w:customStyle="1" w:styleId="305">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6">
    <w:name w:val="样式"/>
    <w:basedOn w:val="1"/>
    <w:qFormat/>
    <w:uiPriority w:val="0"/>
    <w:pPr>
      <w:autoSpaceDE w:val="0"/>
      <w:autoSpaceDN w:val="0"/>
      <w:snapToGrid w:val="0"/>
      <w:spacing w:before="120" w:after="120" w:line="360" w:lineRule="auto"/>
    </w:pPr>
    <w:rPr>
      <w:rFonts w:ascii="宋体"/>
      <w:sz w:val="24"/>
    </w:rPr>
  </w:style>
  <w:style w:type="paragraph" w:customStyle="1" w:styleId="30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8">
    <w:name w:val="font13"/>
    <w:basedOn w:val="1"/>
    <w:qFormat/>
    <w:uiPriority w:val="0"/>
    <w:pPr>
      <w:widowControl/>
      <w:spacing w:before="100" w:beforeAutospacing="1" w:after="100" w:afterAutospacing="1"/>
      <w:jc w:val="left"/>
    </w:pPr>
    <w:rPr>
      <w:i/>
      <w:iCs/>
      <w:sz w:val="36"/>
      <w:szCs w:val="36"/>
    </w:rPr>
  </w:style>
  <w:style w:type="paragraph" w:customStyle="1" w:styleId="309">
    <w:name w:val="公文标题 2"/>
    <w:basedOn w:val="1"/>
    <w:next w:val="310"/>
    <w:qFormat/>
    <w:uiPriority w:val="0"/>
    <w:pPr>
      <w:outlineLvl w:val="1"/>
    </w:pPr>
    <w:rPr>
      <w:rFonts w:ascii="仿宋_GB2312" w:hAnsi="宋体" w:eastAsia="仿宋_GB2312"/>
      <w:kern w:val="28"/>
      <w:sz w:val="28"/>
      <w:szCs w:val="24"/>
    </w:rPr>
  </w:style>
  <w:style w:type="paragraph" w:customStyle="1" w:styleId="310">
    <w:name w:val="公文正文"/>
    <w:basedOn w:val="25"/>
    <w:qFormat/>
    <w:uiPriority w:val="0"/>
    <w:pPr>
      <w:ind w:firstLine="200" w:firstLineChars="200"/>
    </w:pPr>
    <w:rPr>
      <w:rFonts w:ascii="仿宋_GB2312" w:hAnsi="宋体" w:eastAsia="仿宋_GB2312"/>
      <w:kern w:val="28"/>
      <w:sz w:val="28"/>
    </w:rPr>
  </w:style>
  <w:style w:type="paragraph" w:customStyle="1" w:styleId="311">
    <w:name w:val="font14"/>
    <w:basedOn w:val="1"/>
    <w:qFormat/>
    <w:uiPriority w:val="0"/>
    <w:pPr>
      <w:widowControl/>
      <w:spacing w:before="100" w:beforeAutospacing="1" w:after="100" w:afterAutospacing="1"/>
      <w:jc w:val="left"/>
    </w:pPr>
    <w:rPr>
      <w:sz w:val="36"/>
      <w:szCs w:val="36"/>
    </w:rPr>
  </w:style>
  <w:style w:type="paragraph" w:customStyle="1" w:styleId="312">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3">
    <w:name w:val="纯文本1"/>
    <w:basedOn w:val="1"/>
    <w:qFormat/>
    <w:uiPriority w:val="0"/>
    <w:pPr>
      <w:adjustRightInd w:val="0"/>
      <w:textAlignment w:val="baseline"/>
    </w:pPr>
    <w:rPr>
      <w:rFonts w:ascii="宋体" w:hAnsi="宋体" w:eastAsia="楷体_GB2312"/>
      <w:sz w:val="28"/>
    </w:rPr>
  </w:style>
  <w:style w:type="paragraph" w:customStyle="1" w:styleId="314">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5">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6">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8">
    <w:name w:val="_Style 1"/>
    <w:basedOn w:val="1"/>
    <w:qFormat/>
    <w:uiPriority w:val="34"/>
    <w:pPr>
      <w:ind w:left="720"/>
      <w:contextualSpacing/>
    </w:pPr>
  </w:style>
  <w:style w:type="paragraph" w:customStyle="1" w:styleId="319">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21">
    <w:name w:val="Char Char Char Char Char Char Char Char Char Char Char Char Char Char Char Char Char Char Char Char Char Char Char"/>
    <w:basedOn w:val="1"/>
    <w:qFormat/>
    <w:uiPriority w:val="0"/>
    <w:rPr>
      <w:rFonts w:ascii="Tahoma" w:hAnsi="Tahoma"/>
      <w:sz w:val="24"/>
    </w:rPr>
  </w:style>
  <w:style w:type="paragraph" w:customStyle="1" w:styleId="322">
    <w:name w:val="Char Char1 Char1"/>
    <w:basedOn w:val="1"/>
    <w:qFormat/>
    <w:uiPriority w:val="0"/>
    <w:pPr>
      <w:widowControl/>
      <w:spacing w:after="160" w:line="240" w:lineRule="exact"/>
      <w:jc w:val="left"/>
    </w:pPr>
    <w:rPr>
      <w:rFonts w:ascii="Verdana" w:hAnsi="Verdana"/>
      <w:lang w:eastAsia="en-US"/>
    </w:rPr>
  </w:style>
  <w:style w:type="paragraph" w:customStyle="1" w:styleId="323">
    <w:name w:val="默认段落字体 Para Char Char Char Char Char Char Char Char Char1 Char Char Char Char Char Char Char"/>
    <w:basedOn w:val="19"/>
    <w:qFormat/>
    <w:uiPriority w:val="0"/>
  </w:style>
  <w:style w:type="paragraph" w:customStyle="1" w:styleId="324">
    <w:name w:val="插图"/>
    <w:basedOn w:val="1"/>
    <w:qFormat/>
    <w:uiPriority w:val="0"/>
    <w:pPr>
      <w:tabs>
        <w:tab w:val="left" w:pos="1620"/>
      </w:tabs>
      <w:adjustRightInd w:val="0"/>
      <w:jc w:val="center"/>
    </w:pPr>
    <w:rPr>
      <w:bCs/>
      <w:color w:val="000000"/>
      <w:szCs w:val="22"/>
    </w:rPr>
  </w:style>
  <w:style w:type="paragraph" w:customStyle="1" w:styleId="325">
    <w:name w:val="Char Char Char Char Char Char Char Char Char Char Char"/>
    <w:basedOn w:val="1"/>
    <w:qFormat/>
    <w:uiPriority w:val="0"/>
    <w:rPr>
      <w:rFonts w:ascii="Tahoma" w:hAnsi="Tahoma" w:cs="Tahoma"/>
      <w:sz w:val="24"/>
    </w:rPr>
  </w:style>
  <w:style w:type="paragraph" w:customStyle="1" w:styleId="326">
    <w:name w:val="Char Char Char Char1"/>
    <w:basedOn w:val="19"/>
    <w:qFormat/>
    <w:uiPriority w:val="0"/>
    <w:pPr>
      <w:adjustRightInd w:val="0"/>
      <w:snapToGrid w:val="0"/>
      <w:spacing w:line="360" w:lineRule="auto"/>
    </w:pPr>
    <w:rPr>
      <w:rFonts w:ascii="Tahoma" w:hAnsi="Tahoma"/>
      <w:sz w:val="24"/>
    </w:rPr>
  </w:style>
  <w:style w:type="paragraph" w:customStyle="1" w:styleId="327">
    <w:name w:val="Char Char Char Char Char Char Char Char Char Char Char1"/>
    <w:basedOn w:val="1"/>
    <w:qFormat/>
    <w:uiPriority w:val="0"/>
    <w:rPr>
      <w:rFonts w:ascii="Tahoma" w:hAnsi="Tahoma"/>
      <w:sz w:val="24"/>
    </w:rPr>
  </w:style>
  <w:style w:type="paragraph" w:customStyle="1" w:styleId="328">
    <w:name w:val="Char Char"/>
    <w:basedOn w:val="1"/>
    <w:qFormat/>
    <w:uiPriority w:val="0"/>
    <w:rPr>
      <w:rFonts w:ascii="Tahoma" w:hAnsi="Tahoma" w:cs="Tahoma"/>
      <w:sz w:val="24"/>
    </w:rPr>
  </w:style>
  <w:style w:type="paragraph" w:customStyle="1" w:styleId="329">
    <w:name w:val="Char Char Char Char Char Char Char Char Char Char Char Char Char Char"/>
    <w:basedOn w:val="1"/>
    <w:qFormat/>
    <w:uiPriority w:val="0"/>
    <w:rPr>
      <w:rFonts w:ascii="Tahoma" w:hAnsi="Tahoma"/>
      <w:sz w:val="24"/>
    </w:rPr>
  </w:style>
  <w:style w:type="paragraph" w:customStyle="1" w:styleId="330">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4">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5">
    <w:name w:val="Char Char1"/>
    <w:basedOn w:val="1"/>
    <w:qFormat/>
    <w:uiPriority w:val="0"/>
    <w:rPr>
      <w:rFonts w:ascii="Tahoma" w:hAnsi="Tahoma" w:cs="Tahoma"/>
      <w:sz w:val="24"/>
    </w:rPr>
  </w:style>
  <w:style w:type="paragraph" w:customStyle="1" w:styleId="336">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7">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9">
    <w:name w:val="Char Char11"/>
    <w:basedOn w:val="1"/>
    <w:qFormat/>
    <w:uiPriority w:val="0"/>
    <w:rPr>
      <w:rFonts w:ascii="Tahoma" w:hAnsi="Tahoma"/>
      <w:sz w:val="24"/>
    </w:rPr>
  </w:style>
  <w:style w:type="paragraph" w:customStyle="1" w:styleId="340">
    <w:name w:val="首行缩进"/>
    <w:basedOn w:val="1"/>
    <w:qFormat/>
    <w:uiPriority w:val="0"/>
    <w:pPr>
      <w:ind w:firstLine="480" w:firstLineChars="200"/>
    </w:pPr>
  </w:style>
  <w:style w:type="paragraph" w:customStyle="1" w:styleId="34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42">
    <w:name w:val="Char Char Char Char Char Char Char Char Char1"/>
    <w:basedOn w:val="1"/>
    <w:qFormat/>
    <w:uiPriority w:val="0"/>
    <w:pPr>
      <w:tabs>
        <w:tab w:val="left" w:pos="360"/>
      </w:tabs>
      <w:ind w:left="200" w:hanging="200" w:hangingChars="200"/>
    </w:pPr>
    <w:rPr>
      <w:sz w:val="24"/>
      <w:szCs w:val="24"/>
    </w:rPr>
  </w:style>
  <w:style w:type="paragraph" w:customStyle="1" w:styleId="343">
    <w:name w:val="font11"/>
    <w:basedOn w:val="1"/>
    <w:qFormat/>
    <w:uiPriority w:val="0"/>
    <w:pPr>
      <w:widowControl/>
      <w:spacing w:before="100" w:beforeAutospacing="1" w:after="100" w:afterAutospacing="1"/>
      <w:jc w:val="left"/>
    </w:pPr>
    <w:rPr>
      <w:b/>
      <w:bCs/>
      <w:sz w:val="18"/>
      <w:szCs w:val="18"/>
    </w:rPr>
  </w:style>
  <w:style w:type="paragraph" w:customStyle="1" w:styleId="344">
    <w:name w:val="Char Char Char Char Char Char Char1"/>
    <w:basedOn w:val="1"/>
    <w:qFormat/>
    <w:uiPriority w:val="0"/>
    <w:rPr>
      <w:rFonts w:ascii="Tahoma" w:hAnsi="Tahoma"/>
      <w:sz w:val="24"/>
    </w:rPr>
  </w:style>
  <w:style w:type="paragraph" w:customStyle="1" w:styleId="345">
    <w:name w:val="Char Char Char Char Char1"/>
    <w:basedOn w:val="1"/>
    <w:qFormat/>
    <w:uiPriority w:val="0"/>
    <w:rPr>
      <w:rFonts w:ascii="Tahoma" w:hAnsi="Tahoma"/>
      <w:sz w:val="24"/>
    </w:rPr>
  </w:style>
  <w:style w:type="paragraph" w:customStyle="1" w:styleId="346">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7">
    <w:name w:val="我的正文"/>
    <w:basedOn w:val="1"/>
    <w:qFormat/>
    <w:uiPriority w:val="0"/>
    <w:pPr>
      <w:widowControl/>
      <w:spacing w:line="360" w:lineRule="auto"/>
      <w:ind w:firstLine="420"/>
      <w:jc w:val="left"/>
    </w:pPr>
    <w:rPr>
      <w:rFonts w:ascii="宋体" w:hAnsi="宋体"/>
      <w:szCs w:val="21"/>
    </w:rPr>
  </w:style>
  <w:style w:type="paragraph" w:customStyle="1" w:styleId="348">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9">
    <w:name w:val="表头_5"/>
    <w:basedOn w:val="1"/>
    <w:qFormat/>
    <w:uiPriority w:val="0"/>
    <w:pPr>
      <w:adjustRightInd w:val="0"/>
      <w:spacing w:line="360" w:lineRule="auto"/>
      <w:textAlignment w:val="baseline"/>
    </w:pPr>
    <w:rPr>
      <w:b/>
      <w:bCs/>
      <w:sz w:val="28"/>
      <w:szCs w:val="21"/>
    </w:rPr>
  </w:style>
  <w:style w:type="paragraph" w:customStyle="1" w:styleId="350">
    <w:name w:val="Char Char Char Char Char Char Char Char Char Char Char Char Char"/>
    <w:basedOn w:val="1"/>
    <w:qFormat/>
    <w:uiPriority w:val="0"/>
    <w:pPr>
      <w:widowControl/>
      <w:spacing w:after="160" w:line="240" w:lineRule="exact"/>
      <w:jc w:val="left"/>
    </w:pPr>
    <w:rPr>
      <w:szCs w:val="24"/>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 Char"/>
    <w:basedOn w:val="1"/>
    <w:qFormat/>
    <w:uiPriority w:val="0"/>
    <w:rPr>
      <w:rFonts w:ascii="Tahoma" w:hAnsi="Tahoma" w:cs="Tahoma"/>
      <w:sz w:val="24"/>
    </w:rPr>
  </w:style>
  <w:style w:type="paragraph" w:customStyle="1" w:styleId="353">
    <w:name w:val="项目符号，一级"/>
    <w:basedOn w:val="250"/>
    <w:next w:val="250"/>
    <w:qFormat/>
    <w:uiPriority w:val="0"/>
    <w:pPr>
      <w:tabs>
        <w:tab w:val="left" w:pos="1320"/>
      </w:tabs>
      <w:spacing w:line="240" w:lineRule="atLeast"/>
      <w:ind w:left="376" w:leftChars="179" w:firstLine="0"/>
    </w:pPr>
    <w:rPr>
      <w:bCs w:val="0"/>
      <w:color w:val="000000"/>
      <w:szCs w:val="24"/>
    </w:rPr>
  </w:style>
  <w:style w:type="paragraph" w:customStyle="1" w:styleId="354">
    <w:name w:val="retrait3"/>
    <w:basedOn w:val="1"/>
    <w:qFormat/>
    <w:uiPriority w:val="0"/>
    <w:pPr>
      <w:widowControl/>
      <w:spacing w:before="20" w:after="20"/>
      <w:ind w:left="851"/>
      <w:jc w:val="left"/>
    </w:pPr>
    <w:rPr>
      <w:rFonts w:ascii="Arial" w:hAnsi="Arial"/>
      <w:sz w:val="24"/>
      <w:lang w:val="en-GB"/>
    </w:rPr>
  </w:style>
  <w:style w:type="paragraph" w:customStyle="1" w:styleId="35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8">
    <w:name w:val="二级条标题"/>
    <w:basedOn w:val="1"/>
    <w:next w:val="262"/>
    <w:qFormat/>
    <w:uiPriority w:val="0"/>
    <w:pPr>
      <w:widowControl/>
      <w:tabs>
        <w:tab w:val="left" w:pos="2240"/>
      </w:tabs>
      <w:ind w:hanging="420"/>
      <w:outlineLvl w:val="3"/>
    </w:pPr>
    <w:rPr>
      <w:rFonts w:eastAsia="黑体"/>
    </w:rPr>
  </w:style>
  <w:style w:type="paragraph" w:customStyle="1" w:styleId="359">
    <w:name w:val="文档正文"/>
    <w:basedOn w:val="1"/>
    <w:qFormat/>
    <w:uiPriority w:val="0"/>
    <w:pPr>
      <w:spacing w:line="360" w:lineRule="auto"/>
    </w:pPr>
    <w:rPr>
      <w:rFonts w:ascii="宋体" w:hAnsi="宋体"/>
      <w:b/>
      <w:bCs/>
      <w:szCs w:val="24"/>
    </w:rPr>
  </w:style>
  <w:style w:type="paragraph" w:customStyle="1" w:styleId="36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61">
    <w:name w:val="Char Char1 Char Char Char Char Char Char Char"/>
    <w:basedOn w:val="1"/>
    <w:qFormat/>
    <w:uiPriority w:val="0"/>
    <w:rPr>
      <w:rFonts w:ascii="Tahoma" w:hAnsi="Tahoma" w:cs="Tahoma"/>
      <w:sz w:val="24"/>
    </w:rPr>
  </w:style>
  <w:style w:type="paragraph" w:customStyle="1" w:styleId="36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3">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4">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6">
    <w:name w:val="标准文本"/>
    <w:basedOn w:val="1"/>
    <w:qFormat/>
    <w:uiPriority w:val="0"/>
    <w:pPr>
      <w:spacing w:line="360" w:lineRule="auto"/>
      <w:ind w:firstLine="480" w:firstLineChars="200"/>
    </w:pPr>
    <w:rPr>
      <w:sz w:val="24"/>
      <w:szCs w:val="24"/>
    </w:rPr>
  </w:style>
  <w:style w:type="paragraph" w:customStyle="1" w:styleId="367">
    <w:name w:val="Char Char Char Char Char Char Char Char Char Char Char Char Char1"/>
    <w:basedOn w:val="19"/>
    <w:qFormat/>
    <w:uiPriority w:val="0"/>
    <w:rPr>
      <w:rFonts w:ascii="Tahoma" w:hAnsi="Tahoma"/>
      <w:sz w:val="24"/>
    </w:rPr>
  </w:style>
  <w:style w:type="paragraph" w:customStyle="1" w:styleId="3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9">
    <w:name w:val="Char Char Char Char Char Char Char Char1"/>
    <w:basedOn w:val="1"/>
    <w:qFormat/>
    <w:uiPriority w:val="0"/>
    <w:rPr>
      <w:rFonts w:ascii="Tahoma" w:hAnsi="Tahoma" w:cs="Tahoma"/>
      <w:sz w:val="24"/>
    </w:rPr>
  </w:style>
  <w:style w:type="paragraph" w:customStyle="1" w:styleId="37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7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2">
    <w:name w:val="Default Text"/>
    <w:basedOn w:val="1"/>
    <w:qFormat/>
    <w:uiPriority w:val="0"/>
    <w:pPr>
      <w:widowControl/>
      <w:jc w:val="left"/>
    </w:pPr>
    <w:rPr>
      <w:sz w:val="24"/>
      <w:lang w:eastAsia="en-US"/>
    </w:rPr>
  </w:style>
  <w:style w:type="paragraph" w:customStyle="1" w:styleId="373">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4">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5">
    <w:name w:val="标准小四"/>
    <w:basedOn w:val="1"/>
    <w:qFormat/>
    <w:uiPriority w:val="0"/>
    <w:pPr>
      <w:spacing w:line="360" w:lineRule="auto"/>
      <w:ind w:firstLine="480" w:firstLineChars="200"/>
    </w:pPr>
    <w:rPr>
      <w:rFonts w:ascii="Arial" w:hAnsi="Arial"/>
      <w:sz w:val="24"/>
      <w:szCs w:val="21"/>
    </w:rPr>
  </w:style>
  <w:style w:type="paragraph" w:customStyle="1" w:styleId="376">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7">
    <w:name w:val="段落"/>
    <w:basedOn w:val="1"/>
    <w:qFormat/>
    <w:uiPriority w:val="0"/>
    <w:pPr>
      <w:spacing w:line="460" w:lineRule="exact"/>
      <w:ind w:firstLine="480"/>
    </w:pPr>
    <w:rPr>
      <w:sz w:val="24"/>
    </w:rPr>
  </w:style>
  <w:style w:type="paragraph" w:customStyle="1" w:styleId="378">
    <w:name w:val="font6"/>
    <w:basedOn w:val="1"/>
    <w:qFormat/>
    <w:uiPriority w:val="0"/>
    <w:pPr>
      <w:widowControl/>
      <w:spacing w:before="100" w:beforeAutospacing="1" w:after="100" w:afterAutospacing="1"/>
      <w:jc w:val="left"/>
    </w:pPr>
    <w:rPr>
      <w:rFonts w:ascii="宋体" w:hAnsi="宋体"/>
      <w:b/>
      <w:bCs/>
    </w:rPr>
  </w:style>
  <w:style w:type="paragraph" w:customStyle="1" w:styleId="379">
    <w:name w:val="正文 + 宋体"/>
    <w:basedOn w:val="1"/>
    <w:qFormat/>
    <w:uiPriority w:val="0"/>
    <w:pPr>
      <w:spacing w:line="360" w:lineRule="auto"/>
      <w:ind w:firstLine="420" w:firstLineChars="200"/>
    </w:pPr>
    <w:rPr>
      <w:szCs w:val="24"/>
    </w:rPr>
  </w:style>
  <w:style w:type="paragraph" w:customStyle="1" w:styleId="380">
    <w:name w:val="font9"/>
    <w:basedOn w:val="1"/>
    <w:qFormat/>
    <w:uiPriority w:val="0"/>
    <w:pPr>
      <w:widowControl/>
      <w:spacing w:before="100" w:beforeAutospacing="1" w:after="100" w:afterAutospacing="1"/>
      <w:jc w:val="left"/>
    </w:pPr>
    <w:rPr>
      <w:b/>
      <w:bCs/>
    </w:rPr>
  </w:style>
  <w:style w:type="paragraph" w:customStyle="1" w:styleId="381">
    <w:name w:val="a0"/>
    <w:basedOn w:val="1"/>
    <w:qFormat/>
    <w:uiPriority w:val="0"/>
    <w:pPr>
      <w:widowControl/>
      <w:spacing w:before="100" w:beforeAutospacing="1" w:after="100" w:afterAutospacing="1"/>
    </w:pPr>
    <w:rPr>
      <w:rFonts w:ascii="宋体" w:hAnsi="宋体"/>
      <w:sz w:val="24"/>
      <w:szCs w:val="24"/>
    </w:rPr>
  </w:style>
  <w:style w:type="paragraph" w:customStyle="1" w:styleId="382">
    <w:name w:val="标题2，章节第二层"/>
    <w:basedOn w:val="1"/>
    <w:next w:val="250"/>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3">
    <w:name w:val="表格内文字"/>
    <w:basedOn w:val="1"/>
    <w:qFormat/>
    <w:uiPriority w:val="0"/>
    <w:pPr>
      <w:spacing w:line="300" w:lineRule="atLeast"/>
    </w:pPr>
    <w:rPr>
      <w:sz w:val="18"/>
      <w:szCs w:val="24"/>
    </w:rPr>
  </w:style>
  <w:style w:type="paragraph" w:customStyle="1" w:styleId="384">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5">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6">
    <w:name w:val="greytypebeni"/>
    <w:basedOn w:val="1"/>
    <w:qFormat/>
    <w:uiPriority w:val="0"/>
    <w:pPr>
      <w:widowControl/>
      <w:jc w:val="left"/>
    </w:pPr>
    <w:rPr>
      <w:rFonts w:ascii="宋体" w:hAnsi="宋体"/>
      <w:sz w:val="24"/>
      <w:szCs w:val="24"/>
    </w:rPr>
  </w:style>
  <w:style w:type="paragraph" w:customStyle="1" w:styleId="38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8">
    <w:name w:val="Char12"/>
    <w:basedOn w:val="1"/>
    <w:qFormat/>
    <w:uiPriority w:val="0"/>
    <w:rPr>
      <w:rFonts w:ascii="仿宋_GB2312" w:hAnsi="宋体" w:eastAsia="仿宋_GB2312"/>
      <w:b/>
      <w:sz w:val="32"/>
      <w:szCs w:val="32"/>
    </w:rPr>
  </w:style>
  <w:style w:type="paragraph" w:customStyle="1" w:styleId="389">
    <w:name w:val="中等深浅网格 1 - 强调文字颜色 21"/>
    <w:basedOn w:val="1"/>
    <w:qFormat/>
    <w:uiPriority w:val="0"/>
    <w:pPr>
      <w:ind w:firstLine="420" w:firstLineChars="200"/>
    </w:pPr>
    <w:rPr>
      <w:szCs w:val="22"/>
    </w:rPr>
  </w:style>
  <w:style w:type="paragraph" w:customStyle="1" w:styleId="390">
    <w:name w:val="丁华标题1"/>
    <w:basedOn w:val="3"/>
    <w:next w:val="197"/>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91">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2">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3">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5">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6">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7">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8">
    <w:name w:val="flType"/>
    <w:basedOn w:val="291"/>
    <w:qFormat/>
    <w:uiPriority w:val="0"/>
    <w:pPr>
      <w:spacing w:after="284"/>
    </w:pPr>
    <w:rPr>
      <w:rFonts w:eastAsia="宋体"/>
      <w:b w:val="0"/>
    </w:rPr>
  </w:style>
  <w:style w:type="paragraph" w:customStyle="1" w:styleId="399">
    <w:name w:val="Char Char Char Char Char Char Char Char Char Char Char Char Char Char Char Char Char Char Char Char Char1"/>
    <w:basedOn w:val="1"/>
    <w:qFormat/>
    <w:uiPriority w:val="0"/>
    <w:rPr>
      <w:rFonts w:ascii="Tahoma" w:hAnsi="Tahoma" w:cs="Tahoma"/>
      <w:sz w:val="24"/>
    </w:rPr>
  </w:style>
  <w:style w:type="paragraph" w:customStyle="1" w:styleId="400">
    <w:name w:val="正文3"/>
    <w:basedOn w:val="1"/>
    <w:qFormat/>
    <w:uiPriority w:val="0"/>
  </w:style>
  <w:style w:type="paragraph" w:customStyle="1" w:styleId="40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2">
    <w:name w:val="Char Char Char"/>
    <w:basedOn w:val="19"/>
    <w:qFormat/>
    <w:uiPriority w:val="0"/>
    <w:pPr>
      <w:spacing w:line="436" w:lineRule="exact"/>
    </w:pPr>
  </w:style>
  <w:style w:type="paragraph" w:customStyle="1" w:styleId="40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5">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8">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9">
    <w:name w:val="Char Char Char Char Char Char Char1 Char"/>
    <w:basedOn w:val="1"/>
    <w:qFormat/>
    <w:uiPriority w:val="0"/>
    <w:rPr>
      <w:rFonts w:ascii="Tahoma" w:hAnsi="Tahoma" w:cs="Tahoma"/>
      <w:sz w:val="24"/>
    </w:rPr>
  </w:style>
  <w:style w:type="paragraph" w:customStyle="1" w:styleId="410">
    <w:name w:val="Char Char1 Char Char Char Char1 Char Char Char Char Char Char"/>
    <w:basedOn w:val="1"/>
    <w:qFormat/>
    <w:uiPriority w:val="0"/>
    <w:rPr>
      <w:rFonts w:ascii="Tahoma" w:hAnsi="Tahoma"/>
      <w:sz w:val="24"/>
    </w:rPr>
  </w:style>
  <w:style w:type="paragraph" w:customStyle="1" w:styleId="411">
    <w:name w:val="Char Char3"/>
    <w:basedOn w:val="1"/>
    <w:qFormat/>
    <w:uiPriority w:val="0"/>
    <w:rPr>
      <w:rFonts w:ascii="Tahoma" w:hAnsi="Tahoma"/>
      <w:sz w:val="24"/>
    </w:rPr>
  </w:style>
  <w:style w:type="paragraph" w:customStyle="1" w:styleId="4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3">
    <w:name w:val="Normal1"/>
    <w:basedOn w:val="1"/>
    <w:qFormat/>
    <w:uiPriority w:val="0"/>
  </w:style>
  <w:style w:type="paragraph" w:customStyle="1" w:styleId="414">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8">
    <w:name w:val="章标题"/>
    <w:next w:val="262"/>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9">
    <w:name w:val="a"/>
    <w:basedOn w:val="1"/>
    <w:qFormat/>
    <w:uiPriority w:val="0"/>
    <w:pPr>
      <w:widowControl/>
      <w:spacing w:before="100" w:beforeAutospacing="1" w:after="100" w:afterAutospacing="1"/>
    </w:pPr>
    <w:rPr>
      <w:rFonts w:ascii="宋体" w:hAnsi="宋体"/>
      <w:sz w:val="24"/>
      <w:szCs w:val="24"/>
    </w:rPr>
  </w:style>
  <w:style w:type="paragraph" w:customStyle="1" w:styleId="420">
    <w:name w:val="_Style 42"/>
    <w:basedOn w:val="1"/>
    <w:next w:val="24"/>
    <w:qFormat/>
    <w:uiPriority w:val="0"/>
    <w:rPr>
      <w:rFonts w:ascii="楷体_GB2312" w:hAnsi="Arial" w:eastAsia="楷体_GB2312"/>
      <w:sz w:val="28"/>
    </w:rPr>
  </w:style>
  <w:style w:type="paragraph" w:customStyle="1" w:styleId="421">
    <w:name w:val="默认段落字体 Para Char Char Char Char Char Char Char"/>
    <w:basedOn w:val="1"/>
    <w:qFormat/>
    <w:uiPriority w:val="0"/>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3">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4">
    <w:name w:val="Char Char Char1"/>
    <w:basedOn w:val="1"/>
    <w:qFormat/>
    <w:uiPriority w:val="0"/>
    <w:rPr>
      <w:rFonts w:ascii="Tahoma" w:hAnsi="Tahoma"/>
      <w:sz w:val="24"/>
    </w:rPr>
  </w:style>
  <w:style w:type="paragraph" w:customStyle="1" w:styleId="425">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7">
    <w:name w:val="Char1 Char Char Char1"/>
    <w:basedOn w:val="1"/>
    <w:qFormat/>
    <w:uiPriority w:val="0"/>
    <w:rPr>
      <w:rFonts w:ascii="Tahoma" w:hAnsi="Tahoma"/>
      <w:sz w:val="24"/>
    </w:rPr>
  </w:style>
  <w:style w:type="character" w:customStyle="1" w:styleId="428">
    <w:name w:val="未处理的提及1"/>
    <w:basedOn w:val="60"/>
    <w:unhideWhenUsed/>
    <w:qFormat/>
    <w:uiPriority w:val="99"/>
    <w:rPr>
      <w:color w:val="605E5C"/>
      <w:shd w:val="clear" w:color="auto" w:fill="E1DFDD"/>
    </w:rPr>
  </w:style>
  <w:style w:type="paragraph" w:customStyle="1" w:styleId="429">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18150</Words>
  <Characters>18741</Characters>
  <Lines>162</Lines>
  <Paragraphs>45</Paragraphs>
  <TotalTime>2</TotalTime>
  <ScaleCrop>false</ScaleCrop>
  <LinksUpToDate>false</LinksUpToDate>
  <CharactersWithSpaces>20330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2022-06-07T22:36:00Z</dcterms:created>
  <dc:creator>Microsoft Office 用户</dc:creator>
  <cp:lastModifiedBy>陶震寰</cp:lastModifiedBy>
  <dcterms:modified xsi:type="dcterms:W3CDTF">2022-08-08T09:11:21Z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0837051235B343D0A83C803BC7CCEF8E</vt:lpwstr>
  </property>
</Properties>
</file>