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color w:val="000000" w:themeColor="text1"/>
          <w:sz w:val="64"/>
          <w:szCs w:val="64"/>
        </w:rPr>
      </w:pPr>
    </w:p>
    <w:p>
      <w:pPr>
        <w:tabs>
          <w:tab w:val="left" w:pos="390"/>
          <w:tab w:val="center" w:pos="4404"/>
        </w:tabs>
        <w:jc w:val="center"/>
        <w:rPr>
          <w:rFonts w:ascii="黑体" w:hAnsi="宋体" w:eastAsia="黑体"/>
          <w:color w:val="000000" w:themeColor="text1"/>
          <w:sz w:val="64"/>
          <w:szCs w:val="64"/>
        </w:rPr>
      </w:pPr>
      <w:r>
        <w:rPr>
          <w:rFonts w:hint="eastAsia" w:ascii="黑体" w:hAnsi="宋体" w:eastAsia="黑体"/>
          <w:color w:val="000000" w:themeColor="text1"/>
          <w:sz w:val="64"/>
          <w:szCs w:val="64"/>
          <w:lang w:val="en-US"/>
        </w:rPr>
        <w:t>询比</w:t>
      </w:r>
      <w:r>
        <w:rPr>
          <w:rFonts w:hint="eastAsia" w:ascii="黑体" w:hAnsi="宋体" w:eastAsia="黑体"/>
          <w:color w:val="000000" w:themeColor="text1"/>
          <w:sz w:val="64"/>
          <w:szCs w:val="64"/>
        </w:rPr>
        <w:t>文件</w:t>
      </w:r>
    </w:p>
    <w:p>
      <w:pPr>
        <w:tabs>
          <w:tab w:val="left" w:pos="390"/>
          <w:tab w:val="center" w:pos="4404"/>
        </w:tabs>
        <w:jc w:val="center"/>
        <w:rPr>
          <w:rFonts w:ascii="黑体" w:hAnsi="宋体" w:eastAsia="黑体"/>
          <w:color w:val="000000" w:themeColor="text1"/>
          <w:sz w:val="64"/>
          <w:szCs w:val="64"/>
        </w:rPr>
      </w:pPr>
    </w:p>
    <w:p>
      <w:pPr>
        <w:tabs>
          <w:tab w:val="left" w:pos="390"/>
          <w:tab w:val="center" w:pos="4404"/>
        </w:tabs>
        <w:rPr>
          <w:rFonts w:ascii="黑体" w:hAnsi="宋体" w:eastAsia="黑体"/>
          <w:color w:val="000000" w:themeColor="text1"/>
          <w:sz w:val="56"/>
          <w:szCs w:val="64"/>
        </w:rPr>
      </w:pPr>
    </w:p>
    <w:p>
      <w:pPr>
        <w:spacing w:line="480" w:lineRule="auto"/>
        <w:ind w:left="800" w:leftChars="0" w:firstLine="720" w:firstLineChars="200"/>
        <w:rPr>
          <w:rFonts w:ascii="黑体" w:hAnsi="宋体" w:eastAsia="黑体"/>
          <w:color w:val="000000" w:themeColor="text1"/>
          <w:sz w:val="36"/>
          <w:szCs w:val="36"/>
        </w:rPr>
      </w:pPr>
      <w:r>
        <w:rPr>
          <w:rFonts w:hint="eastAsia" w:ascii="黑体" w:hAnsi="宋体" w:eastAsia="黑体"/>
          <w:color w:val="000000" w:themeColor="text1"/>
          <w:sz w:val="36"/>
          <w:szCs w:val="36"/>
        </w:rPr>
        <w:t>项目名称：</w:t>
      </w:r>
      <w:r>
        <w:rPr>
          <w:rFonts w:hint="eastAsia" w:ascii="黑体" w:eastAsia="黑体"/>
          <w:sz w:val="36"/>
          <w:szCs w:val="36"/>
          <w:lang w:val="en-US"/>
        </w:rPr>
        <w:t>卫生健康行政审批系统升级项目监理服务</w:t>
      </w:r>
    </w:p>
    <w:p>
      <w:pPr>
        <w:spacing w:line="480" w:lineRule="auto"/>
        <w:ind w:left="800" w:leftChars="0" w:firstLine="720" w:firstLineChars="200"/>
        <w:rPr>
          <w:rFonts w:ascii="黑体" w:hAnsi="宋体" w:eastAsia="黑体"/>
          <w:color w:val="000000" w:themeColor="text1"/>
          <w:sz w:val="36"/>
          <w:szCs w:val="36"/>
          <w:lang w:val="en-US"/>
        </w:rPr>
      </w:pPr>
      <w:r>
        <w:rPr>
          <w:rFonts w:hint="eastAsia" w:ascii="黑体" w:hAnsi="宋体" w:eastAsia="黑体"/>
          <w:color w:val="000000" w:themeColor="text1"/>
          <w:sz w:val="36"/>
          <w:szCs w:val="36"/>
        </w:rPr>
        <w:t>采 购 人：</w:t>
      </w:r>
      <w:r>
        <w:rPr>
          <w:rFonts w:hint="eastAsia" w:ascii="黑体" w:hAnsi="宋体" w:eastAsia="黑体"/>
          <w:color w:val="000000" w:themeColor="text1"/>
          <w:sz w:val="36"/>
          <w:szCs w:val="36"/>
          <w:lang w:val="en-US"/>
        </w:rPr>
        <w:t>南京市卫生健康委员会</w:t>
      </w:r>
    </w:p>
    <w:p>
      <w:pPr>
        <w:spacing w:line="480" w:lineRule="auto"/>
        <w:ind w:left="800" w:leftChars="0" w:firstLine="720" w:firstLineChars="200"/>
        <w:rPr>
          <w:rFonts w:ascii="黑体" w:hAnsi="宋体" w:eastAsia="黑体"/>
          <w:color w:val="000000" w:themeColor="text1"/>
          <w:sz w:val="36"/>
          <w:szCs w:val="36"/>
          <w:u w:val="single"/>
          <w:lang w:val="en-US"/>
        </w:rPr>
      </w:pPr>
      <w:r>
        <w:rPr>
          <w:rFonts w:hint="eastAsia" w:ascii="黑体" w:hAnsi="宋体" w:eastAsia="黑体"/>
          <w:color w:val="000000" w:themeColor="text1"/>
          <w:sz w:val="36"/>
          <w:szCs w:val="36"/>
          <w:lang w:val="en-US"/>
        </w:rPr>
        <w:t>采购类别：服务类</w:t>
      </w:r>
    </w:p>
    <w:p>
      <w:pPr>
        <w:jc w:val="center"/>
        <w:rPr>
          <w:rFonts w:ascii="黑体" w:hAnsi="宋体" w:eastAsia="黑体"/>
          <w:color w:val="000000" w:themeColor="text1"/>
          <w:sz w:val="32"/>
        </w:rPr>
      </w:pPr>
    </w:p>
    <w:p>
      <w:pPr>
        <w:jc w:val="center"/>
        <w:rPr>
          <w:rFonts w:ascii="黑体" w:hAnsi="宋体" w:eastAsia="黑体"/>
          <w:color w:val="000000" w:themeColor="text1"/>
          <w:sz w:val="32"/>
        </w:rPr>
      </w:pPr>
    </w:p>
    <w:p>
      <w:pPr>
        <w:jc w:val="center"/>
        <w:rPr>
          <w:rFonts w:ascii="黑体" w:hAnsi="宋体" w:eastAsia="黑体"/>
          <w:color w:val="000000" w:themeColor="text1"/>
          <w:sz w:val="32"/>
        </w:rPr>
      </w:pPr>
    </w:p>
    <w:p>
      <w:pPr>
        <w:rPr>
          <w:rFonts w:ascii="黑体" w:hAnsi="宋体" w:eastAsia="黑体"/>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rPr>
          <w:rFonts w:ascii="黑体" w:hAnsi="宋体" w:eastAsia="黑体"/>
          <w:b/>
          <w:bCs/>
          <w:color w:val="000000" w:themeColor="text1"/>
          <w:sz w:val="32"/>
        </w:rPr>
      </w:pPr>
    </w:p>
    <w:p>
      <w:pPr>
        <w:spacing w:line="360" w:lineRule="auto"/>
        <w:jc w:val="center"/>
        <w:rPr>
          <w:rFonts w:ascii="黑体" w:hAnsi="宋体" w:eastAsia="黑体"/>
          <w:b/>
          <w:bCs/>
          <w:color w:val="000000" w:themeColor="text1"/>
          <w:sz w:val="44"/>
          <w:szCs w:val="44"/>
        </w:rPr>
      </w:pPr>
    </w:p>
    <w:p>
      <w:pPr>
        <w:autoSpaceDE w:val="0"/>
        <w:autoSpaceDN w:val="0"/>
        <w:adjustRightInd w:val="0"/>
        <w:spacing w:line="360" w:lineRule="auto"/>
        <w:jc w:val="center"/>
        <w:rPr>
          <w:rFonts w:ascii="宋体" w:hAnsi="宋体"/>
          <w:b/>
          <w:bCs/>
          <w:color w:val="000000" w:themeColor="text1"/>
          <w:sz w:val="44"/>
          <w:szCs w:val="40"/>
        </w:rPr>
        <w:sectPr>
          <w:headerReference r:id="rId3" w:type="default"/>
          <w:footerReference r:id="rId5" w:type="default"/>
          <w:headerReference r:id="rId4" w:type="even"/>
          <w:footerReference r:id="rId6"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000000" w:themeColor="text1"/>
          <w:sz w:val="44"/>
          <w:szCs w:val="40"/>
        </w:rPr>
        <w:t>二零二一年</w:t>
      </w:r>
      <w:r>
        <w:rPr>
          <w:rFonts w:hint="eastAsia" w:ascii="黑体" w:hAnsi="黑体" w:eastAsia="黑体" w:cs="黑体"/>
          <w:color w:val="000000" w:themeColor="text1"/>
          <w:sz w:val="44"/>
          <w:szCs w:val="40"/>
          <w:lang w:val="en-US"/>
        </w:rPr>
        <w:t>十一</w:t>
      </w:r>
      <w:r>
        <w:rPr>
          <w:rFonts w:hint="eastAsia" w:ascii="黑体" w:hAnsi="黑体" w:eastAsia="黑体" w:cs="黑体"/>
          <w:color w:val="000000" w:themeColor="text1"/>
          <w:sz w:val="44"/>
          <w:szCs w:val="40"/>
        </w:rPr>
        <w:t>月</w:t>
      </w:r>
    </w:p>
    <w:p>
      <w:pPr>
        <w:pStyle w:val="3"/>
        <w:keepNext w:val="0"/>
        <w:tabs>
          <w:tab w:val="left" w:pos="4731"/>
          <w:tab w:val="clear" w:pos="1440"/>
          <w:tab w:val="clear" w:pos="5670"/>
        </w:tabs>
        <w:autoSpaceDE w:val="0"/>
        <w:autoSpaceDN w:val="0"/>
        <w:spacing w:beforeLines="0" w:afterLines="0" w:line="360" w:lineRule="auto"/>
        <w:ind w:left="3447" w:firstLine="0" w:firstLineChars="0"/>
        <w:jc w:val="left"/>
        <w:rPr>
          <w:rFonts w:hAnsi="黑体" w:cs="黑体"/>
          <w:bCs/>
          <w:color w:val="000000" w:themeColor="text1"/>
          <w:sz w:val="32"/>
          <w:szCs w:val="36"/>
        </w:rPr>
      </w:pPr>
      <w:r>
        <w:rPr>
          <w:rFonts w:hint="eastAsia" w:hAnsi="黑体" w:cs="黑体"/>
          <w:bCs/>
          <w:color w:val="000000" w:themeColor="text1"/>
          <w:sz w:val="32"/>
          <w:szCs w:val="36"/>
        </w:rPr>
        <w:t>第一章  询比邀请</w:t>
      </w:r>
    </w:p>
    <w:p>
      <w:pPr>
        <w:spacing w:line="360" w:lineRule="auto"/>
        <w:ind w:firstLine="482" w:firstLineChars="200"/>
        <w:jc w:val="left"/>
        <w:rPr>
          <w:rFonts w:ascii="宋体" w:hAnsi="宋体" w:eastAsia="宋体"/>
          <w:color w:val="000000" w:themeColor="text1"/>
          <w:sz w:val="24"/>
          <w:szCs w:val="24"/>
        </w:rPr>
      </w:pPr>
      <w:r>
        <w:rPr>
          <w:rFonts w:hint="eastAsia" w:ascii="宋体" w:hAnsi="宋体" w:eastAsia="宋体"/>
          <w:b/>
          <w:bCs/>
          <w:color w:val="000000" w:themeColor="text1"/>
          <w:sz w:val="24"/>
          <w:szCs w:val="24"/>
          <w:u w:val="single"/>
          <w:lang w:val="en-US"/>
        </w:rPr>
        <w:t>南京市卫生健康委员会</w:t>
      </w:r>
      <w:r>
        <w:rPr>
          <w:rFonts w:hint="eastAsia" w:ascii="宋体" w:hAnsi="宋体" w:eastAsia="宋体" w:cs="微软雅黑"/>
          <w:color w:val="000000" w:themeColor="text1"/>
          <w:sz w:val="24"/>
          <w:szCs w:val="24"/>
        </w:rPr>
        <w:t>就</w:t>
      </w:r>
      <w:r>
        <w:rPr>
          <w:rFonts w:hint="eastAsia" w:ascii="宋体" w:hAnsi="宋体" w:eastAsia="宋体" w:cs="微软雅黑"/>
          <w:b/>
          <w:bCs/>
          <w:color w:val="000000" w:themeColor="text1"/>
          <w:sz w:val="24"/>
          <w:szCs w:val="24"/>
          <w:u w:val="single"/>
          <w:lang w:val="en-US"/>
        </w:rPr>
        <w:t>卫生健康行政审批系统升级项目监理服务</w:t>
      </w:r>
      <w:r>
        <w:rPr>
          <w:rFonts w:hint="eastAsia" w:ascii="宋体" w:hAnsi="宋体" w:eastAsia="宋体" w:cs="微软雅黑"/>
          <w:color w:val="000000" w:themeColor="text1"/>
          <w:sz w:val="24"/>
          <w:szCs w:val="24"/>
        </w:rPr>
        <w:t>（</w:t>
      </w:r>
      <w:r>
        <w:rPr>
          <w:rFonts w:hint="eastAsia" w:ascii="宋体" w:hAnsi="宋体" w:eastAsia="宋体" w:cs="微软雅黑"/>
          <w:color w:val="000000" w:themeColor="text1"/>
          <w:sz w:val="24"/>
          <w:szCs w:val="24"/>
          <w:lang w:val="en-US"/>
        </w:rPr>
        <w:t>采购</w:t>
      </w:r>
      <w:r>
        <w:rPr>
          <w:rFonts w:hint="eastAsia" w:ascii="宋体" w:hAnsi="宋体" w:eastAsia="宋体" w:cs="微软雅黑"/>
          <w:color w:val="000000" w:themeColor="text1"/>
          <w:sz w:val="24"/>
          <w:szCs w:val="24"/>
        </w:rPr>
        <w:t>项目名称）进行</w:t>
      </w:r>
      <w:r>
        <w:rPr>
          <w:rFonts w:hint="eastAsia" w:ascii="宋体" w:hAnsi="宋体" w:eastAsia="宋体" w:cs="微软雅黑"/>
          <w:b/>
          <w:bCs/>
          <w:color w:val="000000" w:themeColor="text1"/>
          <w:sz w:val="24"/>
          <w:szCs w:val="24"/>
          <w:u w:val="single"/>
          <w:lang w:val="en-US"/>
        </w:rPr>
        <w:t>询比</w:t>
      </w:r>
      <w:r>
        <w:rPr>
          <w:rFonts w:hint="eastAsia" w:ascii="宋体" w:hAnsi="宋体" w:eastAsia="宋体" w:cs="微软雅黑"/>
          <w:color w:val="000000" w:themeColor="text1"/>
          <w:sz w:val="24"/>
          <w:szCs w:val="24"/>
          <w:lang w:val="en-US"/>
        </w:rPr>
        <w:t>采购</w:t>
      </w:r>
      <w:r>
        <w:rPr>
          <w:rFonts w:hint="eastAsia" w:ascii="宋体" w:hAnsi="宋体" w:eastAsia="宋体" w:cs="微软雅黑"/>
          <w:color w:val="000000" w:themeColor="text1"/>
          <w:sz w:val="24"/>
          <w:szCs w:val="24"/>
        </w:rPr>
        <w:t>，兹邀请符合资格条件的供应商投标</w:t>
      </w:r>
      <w:r>
        <w:rPr>
          <w:rFonts w:hint="eastAsia" w:ascii="宋体" w:hAnsi="宋体" w:eastAsia="宋体" w:cs="微软雅黑"/>
          <w:color w:val="000000" w:themeColor="text1"/>
          <w:sz w:val="24"/>
          <w:szCs w:val="24"/>
          <w:lang w:val="en-US"/>
        </w:rPr>
        <w:t>和询比</w:t>
      </w:r>
      <w:r>
        <w:rPr>
          <w:rFonts w:hint="eastAsia" w:ascii="宋体" w:hAnsi="宋体" w:eastAsia="宋体" w:cs="微软雅黑"/>
          <w:color w:val="000000" w:themeColor="text1"/>
          <w:sz w:val="24"/>
          <w:szCs w:val="24"/>
        </w:rPr>
        <w:t>。</w:t>
      </w:r>
    </w:p>
    <w:p>
      <w:pPr>
        <w:tabs>
          <w:tab w:val="left" w:pos="7005"/>
        </w:tabs>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1、项目</w:t>
      </w:r>
      <w:r>
        <w:rPr>
          <w:rFonts w:hint="eastAsia" w:ascii="宋体" w:hAnsi="宋体" w:eastAsia="宋体"/>
          <w:b/>
          <w:bCs/>
          <w:color w:val="000000" w:themeColor="text1"/>
          <w:sz w:val="24"/>
          <w:szCs w:val="24"/>
          <w:lang w:val="en-US"/>
        </w:rPr>
        <w:t>名称</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u w:val="none"/>
          <w:lang w:val="en-US"/>
        </w:rPr>
        <w:t>卫生健康行政审批系统升级项目监理服务</w:t>
      </w:r>
    </w:p>
    <w:p>
      <w:pPr>
        <w:tabs>
          <w:tab w:val="left" w:pos="7005"/>
        </w:tabs>
        <w:autoSpaceDE w:val="0"/>
        <w:autoSpaceDN w:val="0"/>
        <w:spacing w:line="360" w:lineRule="auto"/>
        <w:jc w:val="left"/>
        <w:rPr>
          <w:rFonts w:ascii="宋体" w:hAnsi="宋体" w:eastAsia="宋体" w:cs="微软雅黑"/>
          <w:color w:val="000000" w:themeColor="text1"/>
          <w:sz w:val="24"/>
          <w:szCs w:val="24"/>
          <w:lang w:val="en-US"/>
        </w:rPr>
      </w:pPr>
      <w:r>
        <w:rPr>
          <w:rFonts w:hint="eastAsia" w:ascii="宋体" w:hAnsi="宋体" w:eastAsia="宋体"/>
          <w:b/>
          <w:bCs/>
          <w:color w:val="000000" w:themeColor="text1"/>
          <w:sz w:val="24"/>
          <w:szCs w:val="24"/>
        </w:rPr>
        <w:t>2、项目内容：</w:t>
      </w:r>
      <w:r>
        <w:rPr>
          <w:rFonts w:hint="eastAsia" w:ascii="宋体" w:hAnsi="宋体" w:eastAsia="宋体"/>
          <w:b/>
          <w:bCs/>
          <w:color w:val="000000" w:themeColor="text1"/>
          <w:sz w:val="24"/>
          <w:szCs w:val="24"/>
          <w:lang w:val="en-US"/>
        </w:rPr>
        <w:t>卫生健康行政审批系统升级项目监理服务</w:t>
      </w:r>
    </w:p>
    <w:p>
      <w:pPr>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3、</w:t>
      </w:r>
      <w:r>
        <w:rPr>
          <w:rFonts w:hint="eastAsia" w:ascii="宋体" w:hAnsi="宋体" w:eastAsia="宋体"/>
          <w:b/>
          <w:color w:val="000000" w:themeColor="text1"/>
          <w:sz w:val="24"/>
          <w:szCs w:val="24"/>
        </w:rPr>
        <w:t>项目预算：</w:t>
      </w:r>
      <w:r>
        <w:rPr>
          <w:rFonts w:hint="eastAsia" w:ascii="宋体" w:hAnsi="宋体" w:eastAsia="宋体"/>
          <w:b/>
          <w:color w:val="000000" w:themeColor="text1"/>
          <w:sz w:val="24"/>
          <w:szCs w:val="24"/>
          <w:u w:val="single"/>
          <w:lang w:val="en-US"/>
        </w:rPr>
        <w:t xml:space="preserve"> </w:t>
      </w:r>
      <w:r>
        <w:rPr>
          <w:rFonts w:hint="eastAsia" w:ascii="宋体" w:hAnsi="宋体" w:eastAsia="宋体"/>
          <w:b/>
          <w:color w:val="000000" w:themeColor="text1"/>
          <w:sz w:val="24"/>
          <w:szCs w:val="24"/>
          <w:u w:val="single"/>
          <w:lang w:val="en-US" w:eastAsia="zh-CN"/>
        </w:rPr>
        <w:t>12</w:t>
      </w:r>
      <w:r>
        <w:rPr>
          <w:rFonts w:ascii="宋体" w:hAnsi="宋体" w:eastAsia="宋体"/>
          <w:b/>
          <w:color w:val="000000" w:themeColor="text1"/>
          <w:sz w:val="24"/>
          <w:szCs w:val="24"/>
          <w:u w:val="single"/>
          <w:lang w:val="en-US"/>
        </w:rPr>
        <w:t xml:space="preserve"> </w:t>
      </w:r>
      <w:r>
        <w:rPr>
          <w:rFonts w:hint="eastAsia" w:ascii="宋体" w:hAnsi="宋体" w:eastAsia="宋体"/>
          <w:bCs/>
          <w:color w:val="000000" w:themeColor="text1"/>
          <w:sz w:val="24"/>
          <w:szCs w:val="24"/>
          <w:lang w:val="en-US"/>
        </w:rPr>
        <w:t>万元，</w:t>
      </w:r>
      <w:r>
        <w:rPr>
          <w:rFonts w:ascii="宋体" w:hAnsi="宋体" w:eastAsia="宋体"/>
          <w:color w:val="000000" w:themeColor="text1"/>
          <w:sz w:val="24"/>
        </w:rPr>
        <w:t>报价超过项目预算的为无效响应文件</w:t>
      </w:r>
      <w:r>
        <w:rPr>
          <w:rFonts w:hint="eastAsia" w:ascii="宋体" w:hAnsi="宋体" w:eastAsia="宋体"/>
          <w:bCs/>
          <w:color w:val="000000" w:themeColor="text1"/>
          <w:sz w:val="24"/>
          <w:szCs w:val="24"/>
        </w:rPr>
        <w:t>。</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、供应商应具备下列资格条件,并提供证明材料(包括但不限于):</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.1供应商应具备的基本条件:</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4.1.1</w:t>
      </w:r>
      <w:r>
        <w:rPr>
          <w:rFonts w:hint="eastAsia" w:ascii="宋体" w:hAnsi="宋体" w:eastAsia="宋体"/>
          <w:color w:val="000000" w:themeColor="text1"/>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4.1.2 </w:t>
      </w:r>
      <w:r>
        <w:rPr>
          <w:rFonts w:hint="eastAsia" w:ascii="宋体" w:hAnsi="宋体" w:eastAsia="宋体"/>
          <w:color w:val="000000" w:themeColor="text1"/>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themeColor="text1"/>
          <w:sz w:val="24"/>
          <w:szCs w:val="24"/>
        </w:rPr>
        <w:t>））；</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4.1.3 </w:t>
      </w:r>
      <w:r>
        <w:rPr>
          <w:rFonts w:hint="eastAsia" w:ascii="宋体" w:hAnsi="宋体" w:eastAsia="宋体"/>
          <w:color w:val="000000" w:themeColor="text1"/>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 xml:space="preserve">4.1.4 </w:t>
      </w:r>
      <w:r>
        <w:rPr>
          <w:rFonts w:hint="eastAsia" w:ascii="宋体" w:hAnsi="宋体" w:eastAsia="宋体"/>
          <w:color w:val="000000" w:themeColor="text1"/>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4.1.5</w:t>
      </w:r>
      <w:r>
        <w:rPr>
          <w:rFonts w:hint="eastAsia" w:ascii="宋体" w:hAnsi="宋体" w:eastAsia="宋体"/>
          <w:color w:val="000000" w:themeColor="text1"/>
          <w:sz w:val="24"/>
          <w:szCs w:val="24"/>
        </w:rPr>
        <w:t>参加采购活动前三年内，在经营活动中没有重大违法记录；</w:t>
      </w:r>
    </w:p>
    <w:p>
      <w:pPr>
        <w:spacing w:line="360" w:lineRule="auto"/>
        <w:jc w:val="left"/>
        <w:rPr>
          <w:rFonts w:ascii="宋体" w:hAnsi="宋体" w:eastAsia="宋体"/>
          <w:b/>
          <w:bCs/>
          <w:color w:val="000000" w:themeColor="text1"/>
          <w:sz w:val="24"/>
          <w:szCs w:val="24"/>
        </w:rPr>
      </w:pPr>
      <w:r>
        <w:rPr>
          <w:rFonts w:ascii="宋体" w:hAnsi="宋体" w:eastAsia="宋体"/>
          <w:color w:val="000000" w:themeColor="text1"/>
          <w:sz w:val="24"/>
          <w:szCs w:val="24"/>
        </w:rPr>
        <w:t xml:space="preserve">4.1.6 </w:t>
      </w:r>
      <w:r>
        <w:rPr>
          <w:rFonts w:hint="eastAsia" w:ascii="宋体" w:hAnsi="宋体" w:eastAsia="宋体"/>
          <w:color w:val="000000" w:themeColor="text1"/>
          <w:sz w:val="24"/>
          <w:szCs w:val="24"/>
        </w:rPr>
        <w:t>法律、行政法规规定的其他条件（提供项目实施所必须的许可资质证明材料</w:t>
      </w:r>
      <w:r>
        <w:rPr>
          <w:rFonts w:ascii="宋体" w:hAnsi="宋体" w:eastAsia="宋体"/>
          <w:color w:val="000000" w:themeColor="text1"/>
          <w:sz w:val="24"/>
          <w:szCs w:val="24"/>
        </w:rPr>
        <w:t xml:space="preserve"> </w:t>
      </w:r>
      <w:r>
        <w:rPr>
          <w:rFonts w:hint="eastAsia" w:ascii="宋体" w:hAnsi="宋体" w:eastAsia="宋体"/>
          <w:color w:val="000000" w:themeColor="text1"/>
          <w:sz w:val="24"/>
          <w:szCs w:val="24"/>
        </w:rPr>
        <w:t>）</w:t>
      </w:r>
      <w:r>
        <w:rPr>
          <w:rFonts w:ascii="宋体" w:hAnsi="宋体" w:eastAsia="宋体"/>
          <w:color w:val="000000" w:themeColor="text1"/>
          <w:sz w:val="24"/>
          <w:szCs w:val="24"/>
        </w:rPr>
        <w:t>:</w:t>
      </w:r>
      <w:r>
        <w:rPr>
          <w:rFonts w:hint="eastAsia" w:ascii="宋体" w:hAnsi="宋体" w:eastAsia="宋体"/>
          <w:color w:val="000000" w:themeColor="text1"/>
          <w:sz w:val="24"/>
          <w:szCs w:val="24"/>
        </w:rPr>
        <w:t>无</w:t>
      </w:r>
      <w:r>
        <w:rPr>
          <w:rFonts w:hint="eastAsia" w:ascii="宋体" w:hAnsi="宋体" w:eastAsia="宋体"/>
          <w:b/>
          <w:bCs/>
          <w:color w:val="000000" w:themeColor="text1"/>
          <w:sz w:val="24"/>
          <w:szCs w:val="24"/>
        </w:rPr>
        <w:t xml:space="preserve">  </w:t>
      </w:r>
    </w:p>
    <w:p>
      <w:pPr>
        <w:autoSpaceDE w:val="0"/>
        <w:autoSpaceDN w:val="0"/>
        <w:spacing w:line="360" w:lineRule="auto"/>
        <w:ind w:left="0" w:firstLine="0" w:firstLineChars="0"/>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4.2采购人根据采购项目的特殊要求规定的特定条件：</w:t>
      </w:r>
      <w:r>
        <w:rPr>
          <w:rFonts w:hint="eastAsia" w:ascii="宋体" w:hAnsi="宋体" w:eastAsia="宋体"/>
          <w:b/>
          <w:bCs/>
          <w:color w:val="000000" w:themeColor="text1"/>
          <w:sz w:val="24"/>
          <w:szCs w:val="24"/>
          <w:lang w:val="en-US" w:eastAsia="zh-CN"/>
        </w:rPr>
        <w:t>无</w:t>
      </w:r>
    </w:p>
    <w:p>
      <w:pPr>
        <w:tabs>
          <w:tab w:val="left" w:pos="321"/>
        </w:tabs>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4</w:t>
      </w:r>
      <w:r>
        <w:rPr>
          <w:rFonts w:hint="eastAsia" w:ascii="宋体" w:hAnsi="宋体" w:eastAsia="宋体"/>
          <w:b/>
          <w:color w:val="000000" w:themeColor="text1"/>
          <w:sz w:val="24"/>
          <w:szCs w:val="24"/>
        </w:rPr>
        <w:t>.3拒绝下述供应商参加本次采购活动：</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4.3.1</w:t>
      </w:r>
      <w:r>
        <w:rPr>
          <w:rFonts w:hint="eastAsia" w:ascii="宋体" w:hAnsi="宋体" w:eastAsia="宋体"/>
          <w:bCs/>
          <w:color w:val="000000" w:themeColor="text1"/>
          <w:sz w:val="24"/>
          <w:szCs w:val="24"/>
        </w:rPr>
        <w:t>参加采购活动前三年内，在经营活动中有重大违法记录的；</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4.3.2</w:t>
      </w:r>
      <w:r>
        <w:rPr>
          <w:rFonts w:hint="eastAsia"/>
          <w:bCs/>
          <w:color w:val="000000" w:themeColor="text1"/>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themeColor="text1"/>
          <w:sz w:val="24"/>
          <w:szCs w:val="24"/>
        </w:rPr>
        <w:t>；</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4.3.3 </w:t>
      </w:r>
      <w:r>
        <w:rPr>
          <w:rFonts w:hint="eastAsia" w:ascii="宋体" w:hAnsi="宋体" w:eastAsia="宋体"/>
          <w:bCs/>
          <w:color w:val="000000" w:themeColor="text1"/>
          <w:sz w:val="24"/>
          <w:szCs w:val="24"/>
        </w:rPr>
        <w:t>在全国范围内受过财政部门禁止参加采购活动的处罚期限未满的；</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4.3.4 </w:t>
      </w:r>
      <w:r>
        <w:rPr>
          <w:rFonts w:hint="eastAsia" w:ascii="宋体" w:hAnsi="宋体" w:eastAsia="宋体"/>
          <w:bCs/>
          <w:color w:val="000000" w:themeColor="text1"/>
          <w:sz w:val="24"/>
          <w:szCs w:val="24"/>
        </w:rPr>
        <w:t>为本采购项目提供整体设计、规范编制，以及项目管理、监理、检测等服务；</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4.3.5 </w:t>
      </w:r>
      <w:r>
        <w:rPr>
          <w:rFonts w:hint="eastAsia" w:ascii="宋体" w:hAnsi="宋体" w:eastAsia="宋体"/>
          <w:bCs/>
          <w:color w:val="000000" w:themeColor="text1"/>
          <w:sz w:val="24"/>
          <w:szCs w:val="24"/>
        </w:rPr>
        <w:t>参加本次采购活动不同供应商的授权代理人</w:t>
      </w:r>
      <w:r>
        <w:rPr>
          <w:rFonts w:ascii="宋体" w:hAnsi="宋体" w:eastAsia="宋体"/>
          <w:bCs/>
          <w:color w:val="000000" w:themeColor="text1"/>
          <w:sz w:val="24"/>
          <w:szCs w:val="24"/>
        </w:rPr>
        <w:t>(</w:t>
      </w:r>
      <w:r>
        <w:rPr>
          <w:rFonts w:hint="eastAsia" w:ascii="宋体" w:hAnsi="宋体" w:eastAsia="宋体"/>
          <w:bCs/>
          <w:color w:val="000000" w:themeColor="text1"/>
          <w:sz w:val="24"/>
          <w:szCs w:val="24"/>
        </w:rPr>
        <w:t>或法定代表人、项目经理、项目总监、项目负责人等</w:t>
      </w:r>
      <w:r>
        <w:rPr>
          <w:rFonts w:ascii="宋体" w:hAnsi="宋体" w:eastAsia="宋体"/>
          <w:bCs/>
          <w:color w:val="000000" w:themeColor="text1"/>
          <w:sz w:val="24"/>
          <w:szCs w:val="24"/>
        </w:rPr>
        <w:t>)</w:t>
      </w:r>
      <w:r>
        <w:rPr>
          <w:rFonts w:hint="eastAsia" w:ascii="宋体" w:hAnsi="宋体" w:eastAsia="宋体"/>
          <w:bCs/>
          <w:color w:val="000000" w:themeColor="text1"/>
          <w:sz w:val="24"/>
          <w:szCs w:val="24"/>
        </w:rPr>
        <w:t>在采购文件发布日上月至投标截止日当月在同一单位缴纳社会保险的；</w:t>
      </w:r>
      <w:r>
        <w:rPr>
          <w:rFonts w:ascii="宋体" w:hAnsi="宋体" w:eastAsia="宋体"/>
          <w:bCs/>
          <w:color w:val="000000" w:themeColor="text1"/>
          <w:sz w:val="24"/>
          <w:szCs w:val="24"/>
        </w:rPr>
        <w:t xml:space="preserve"> </w:t>
      </w:r>
    </w:p>
    <w:p>
      <w:pPr>
        <w:spacing w:line="360" w:lineRule="auto"/>
        <w:jc w:val="left"/>
        <w:rPr>
          <w:rFonts w:ascii="宋体" w:hAnsi="宋体" w:eastAsia="宋体"/>
          <w:bCs/>
          <w:color w:val="000000" w:themeColor="text1"/>
          <w:sz w:val="24"/>
          <w:szCs w:val="24"/>
        </w:rPr>
      </w:pPr>
      <w:r>
        <w:rPr>
          <w:rFonts w:ascii="宋体" w:hAnsi="宋体" w:eastAsia="宋体"/>
          <w:bCs/>
          <w:color w:val="000000" w:themeColor="text1"/>
          <w:sz w:val="24"/>
          <w:szCs w:val="24"/>
        </w:rPr>
        <w:t xml:space="preserve">4.3.6 </w:t>
      </w:r>
      <w:r>
        <w:rPr>
          <w:rFonts w:hint="eastAsia" w:ascii="宋体" w:hAnsi="宋体" w:eastAsia="宋体"/>
          <w:bCs/>
          <w:color w:val="000000" w:themeColor="text1"/>
          <w:sz w:val="24"/>
          <w:szCs w:val="24"/>
        </w:rPr>
        <w:t>参加本次采购活动不同供应商的法定代表人或委托代理人有夫妻、直系血亲关系的；</w:t>
      </w:r>
      <w:r>
        <w:rPr>
          <w:rFonts w:ascii="宋体" w:hAnsi="宋体" w:eastAsia="宋体"/>
          <w:bCs/>
          <w:color w:val="000000" w:themeColor="text1"/>
          <w:sz w:val="24"/>
          <w:szCs w:val="24"/>
        </w:rPr>
        <w:t xml:space="preserve"> </w:t>
      </w:r>
    </w:p>
    <w:p>
      <w:pPr>
        <w:spacing w:line="360" w:lineRule="auto"/>
        <w:jc w:val="left"/>
        <w:rPr>
          <w:rFonts w:ascii="宋体" w:hAnsi="宋体" w:eastAsia="宋体"/>
          <w:color w:val="000000" w:themeColor="text1"/>
          <w:sz w:val="24"/>
          <w:szCs w:val="24"/>
        </w:rPr>
      </w:pPr>
      <w:r>
        <w:rPr>
          <w:rFonts w:ascii="宋体" w:hAnsi="宋体" w:eastAsia="宋体"/>
          <w:bCs/>
          <w:color w:val="000000" w:themeColor="text1"/>
          <w:sz w:val="24"/>
          <w:szCs w:val="24"/>
        </w:rPr>
        <w:t xml:space="preserve">4.3.7 </w:t>
      </w:r>
      <w:r>
        <w:rPr>
          <w:rFonts w:hint="eastAsia" w:ascii="宋体" w:hAnsi="宋体" w:eastAsia="宋体"/>
          <w:bCs/>
          <w:color w:val="000000" w:themeColor="text1"/>
          <w:sz w:val="24"/>
          <w:szCs w:val="24"/>
        </w:rPr>
        <w:t>参加本次采购活动不同供应商的负责人为同一人，或不同供应商之间存在直接控股、管理关系的。</w:t>
      </w:r>
      <w:r>
        <w:rPr>
          <w:rFonts w:hint="eastAsia" w:ascii="宋体" w:hAnsi="宋体" w:eastAsia="宋体"/>
          <w:color w:val="000000" w:themeColor="text1"/>
          <w:sz w:val="24"/>
          <w:szCs w:val="24"/>
        </w:rPr>
        <w:t xml:space="preserve">  </w:t>
      </w:r>
    </w:p>
    <w:p>
      <w:pPr>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rPr>
        <w:t>5、集中现场考察或答疑：</w:t>
      </w:r>
      <w:r>
        <w:rPr>
          <w:rFonts w:hint="eastAsia" w:ascii="宋体" w:hAnsi="宋体" w:eastAsia="宋体"/>
          <w:bCs/>
          <w:color w:val="000000" w:themeColor="text1"/>
          <w:sz w:val="24"/>
          <w:szCs w:val="24"/>
        </w:rPr>
        <w:t>采购人不组织，供应商可自行联系采购人。</w:t>
      </w:r>
      <w:r>
        <w:rPr>
          <w:rFonts w:hint="eastAsia" w:ascii="宋体" w:hAnsi="宋体" w:eastAsia="宋体"/>
          <w:color w:val="000000" w:themeColor="text1"/>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6、</w:t>
      </w:r>
      <w:r>
        <w:rPr>
          <w:rFonts w:ascii="宋体" w:hAnsi="宋体" w:eastAsia="宋体"/>
          <w:b/>
          <w:bCs/>
          <w:color w:val="000000" w:themeColor="text1"/>
          <w:sz w:val="24"/>
          <w:szCs w:val="24"/>
          <w:lang w:val="en-US"/>
        </w:rPr>
        <w:t>是否接收进口产品：</w:t>
      </w:r>
      <w:r>
        <w:rPr>
          <w:rFonts w:ascii="宋体" w:hAnsi="宋体" w:eastAsia="宋体"/>
          <w:bCs/>
          <w:color w:val="000000" w:themeColor="text1"/>
          <w:sz w:val="24"/>
          <w:szCs w:val="24"/>
          <w:lang w:val="en-US"/>
        </w:rPr>
        <w:t>否。</w:t>
      </w:r>
    </w:p>
    <w:p>
      <w:pPr>
        <w:tabs>
          <w:tab w:val="left" w:pos="241"/>
        </w:tabs>
        <w:spacing w:line="360" w:lineRule="auto"/>
        <w:jc w:val="left"/>
        <w:rPr>
          <w:rFonts w:ascii="宋体" w:hAnsi="宋体" w:eastAsia="宋体"/>
          <w:color w:val="000000" w:themeColor="text1"/>
          <w:sz w:val="24"/>
          <w:szCs w:val="24"/>
          <w:lang w:val="en-US"/>
        </w:rPr>
      </w:pPr>
      <w:r>
        <w:rPr>
          <w:rFonts w:ascii="宋体" w:hAnsi="宋体" w:eastAsia="宋体"/>
          <w:b/>
          <w:bCs/>
          <w:color w:val="000000" w:themeColor="text1"/>
          <w:sz w:val="24"/>
          <w:szCs w:val="24"/>
          <w:lang w:val="en-US"/>
        </w:rPr>
        <w:t>7、</w:t>
      </w:r>
      <w:r>
        <w:rPr>
          <w:rFonts w:hint="eastAsia" w:ascii="宋体" w:hAnsi="宋体" w:eastAsia="宋体"/>
          <w:b/>
          <w:bCs/>
          <w:color w:val="000000" w:themeColor="text1"/>
          <w:sz w:val="24"/>
          <w:szCs w:val="24"/>
          <w:lang w:val="en-US"/>
        </w:rPr>
        <w:t>是否接受联合体：</w:t>
      </w:r>
      <w:r>
        <w:rPr>
          <w:rFonts w:hint="eastAsia" w:ascii="宋体" w:hAnsi="宋体" w:eastAsia="宋体"/>
          <w:color w:val="000000" w:themeColor="text1"/>
          <w:sz w:val="24"/>
          <w:szCs w:val="24"/>
          <w:lang w:val="en-US"/>
        </w:rPr>
        <w:t>否。</w:t>
      </w:r>
    </w:p>
    <w:p>
      <w:pPr>
        <w:widowControl/>
        <w:shd w:val="clear" w:color="auto" w:fill="FFFFFF"/>
        <w:spacing w:line="360" w:lineRule="auto"/>
        <w:jc w:val="left"/>
        <w:rPr>
          <w:rFonts w:ascii="宋体" w:hAnsi="宋体" w:eastAsia="宋体"/>
          <w:color w:val="000000" w:themeColor="text1"/>
          <w:sz w:val="24"/>
          <w:szCs w:val="24"/>
          <w:lang w:val="en-US"/>
        </w:rPr>
      </w:pPr>
      <w:r>
        <w:rPr>
          <w:rFonts w:hint="eastAsia" w:ascii="宋体" w:hAnsi="宋体" w:eastAsia="宋体"/>
          <w:b/>
          <w:bCs/>
          <w:color w:val="000000" w:themeColor="text1"/>
          <w:sz w:val="24"/>
          <w:szCs w:val="24"/>
          <w:lang w:val="en-US"/>
        </w:rPr>
        <w:t>8</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投标</w:t>
      </w:r>
      <w:r>
        <w:rPr>
          <w:rFonts w:hint="eastAsia" w:ascii="宋体" w:hAnsi="宋体" w:eastAsia="宋体"/>
          <w:b/>
          <w:bCs/>
          <w:color w:val="000000" w:themeColor="text1"/>
          <w:sz w:val="24"/>
          <w:szCs w:val="24"/>
        </w:rPr>
        <w:t>保证金：</w:t>
      </w:r>
      <w:r>
        <w:rPr>
          <w:rFonts w:hint="eastAsia" w:ascii="宋体" w:hAnsi="宋体" w:eastAsia="宋体"/>
          <w:b/>
          <w:bCs/>
          <w:color w:val="000000" w:themeColor="text1"/>
          <w:sz w:val="24"/>
          <w:szCs w:val="24"/>
          <w:lang w:val="en-US"/>
        </w:rPr>
        <w:t>本项目不设投标保证金</w:t>
      </w:r>
    </w:p>
    <w:p>
      <w:pPr>
        <w:autoSpaceDE w:val="0"/>
        <w:autoSpaceDN w:val="0"/>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9</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采购</w:t>
      </w:r>
      <w:r>
        <w:rPr>
          <w:rFonts w:hint="eastAsia" w:ascii="宋体" w:hAnsi="宋体" w:eastAsia="宋体"/>
          <w:b/>
          <w:bCs/>
          <w:color w:val="000000" w:themeColor="text1"/>
          <w:sz w:val="24"/>
          <w:szCs w:val="24"/>
        </w:rPr>
        <w:t>文件获取</w:t>
      </w:r>
      <w:r>
        <w:rPr>
          <w:rFonts w:hint="eastAsia" w:ascii="宋体" w:hAnsi="宋体" w:eastAsia="宋体"/>
          <w:b/>
          <w:bCs/>
          <w:color w:val="000000" w:themeColor="text1"/>
          <w:sz w:val="24"/>
          <w:szCs w:val="24"/>
          <w:lang w:val="en-US"/>
        </w:rPr>
        <w:t>：</w:t>
      </w:r>
    </w:p>
    <w:p>
      <w:pPr>
        <w:autoSpaceDE w:val="0"/>
        <w:autoSpaceDN w:val="0"/>
        <w:spacing w:line="360" w:lineRule="auto"/>
        <w:jc w:val="left"/>
        <w:rPr>
          <w:rFonts w:ascii="宋体" w:hAnsi="宋体" w:eastAsia="宋体"/>
          <w:b/>
          <w:bCs/>
          <w:color w:val="000000" w:themeColor="text1"/>
          <w:sz w:val="24"/>
          <w:szCs w:val="24"/>
          <w:lang w:val="en-US"/>
        </w:rPr>
      </w:pPr>
      <w:r>
        <w:fldChar w:fldCharType="begin"/>
      </w:r>
      <w:r>
        <w:instrText xml:space="preserve"> HYPERLINK "请在南京卫生12320" </w:instrText>
      </w:r>
      <w:r>
        <w:fldChar w:fldCharType="separate"/>
      </w:r>
      <w:r>
        <w:rPr>
          <w:rFonts w:hint="eastAsia" w:ascii="宋体" w:hAnsi="宋体" w:eastAsia="宋体"/>
          <w:b/>
          <w:bCs/>
          <w:color w:val="000000" w:themeColor="text1"/>
          <w:sz w:val="24"/>
          <w:szCs w:val="24"/>
          <w:lang w:val="en-US"/>
        </w:rPr>
        <w:t>请在“南京卫生12320</w:t>
      </w:r>
      <w:r>
        <w:rPr>
          <w:rFonts w:hint="eastAsia" w:ascii="宋体" w:hAnsi="宋体" w:eastAsia="宋体"/>
          <w:b/>
          <w:bCs/>
          <w:color w:val="000000" w:themeColor="text1"/>
          <w:sz w:val="24"/>
          <w:szCs w:val="24"/>
          <w:lang w:val="en-US"/>
        </w:rPr>
        <w:fldChar w:fldCharType="end"/>
      </w:r>
      <w:r>
        <w:rPr>
          <w:rFonts w:hint="eastAsia" w:ascii="宋体" w:hAnsi="宋体" w:eastAsia="宋体"/>
          <w:b/>
          <w:bCs/>
          <w:color w:val="000000" w:themeColor="text1"/>
          <w:sz w:val="24"/>
          <w:szCs w:val="24"/>
          <w:lang w:val="en-US"/>
        </w:rPr>
        <w:t>网站”自行下载；</w:t>
      </w:r>
    </w:p>
    <w:p>
      <w:pPr>
        <w:autoSpaceDE w:val="0"/>
        <w:autoSpaceDN w:val="0"/>
        <w:spacing w:line="360" w:lineRule="auto"/>
        <w:jc w:val="left"/>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10、响应文件提交</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10.1.线下递交纸质响应文件</w:t>
      </w:r>
    </w:p>
    <w:p>
      <w:pPr>
        <w:spacing w:line="360" w:lineRule="auto"/>
        <w:jc w:val="left"/>
        <w:rPr>
          <w:rFonts w:ascii="宋体" w:hAnsi="宋体" w:eastAsia="宋体"/>
          <w:b/>
          <w:bCs w:val="0"/>
          <w:color w:val="000000" w:themeColor="text1"/>
          <w:sz w:val="24"/>
          <w:szCs w:val="24"/>
          <w:highlight w:val="none"/>
        </w:rPr>
      </w:pPr>
      <w:r>
        <w:rPr>
          <w:rFonts w:hint="eastAsia" w:ascii="宋体" w:hAnsi="宋体" w:eastAsia="宋体"/>
          <w:b/>
          <w:bCs w:val="0"/>
          <w:color w:val="000000" w:themeColor="text1"/>
          <w:sz w:val="24"/>
          <w:szCs w:val="24"/>
          <w:highlight w:val="none"/>
        </w:rPr>
        <w:t>线下提交纸质响应文件开始时间：</w:t>
      </w:r>
      <w:r>
        <w:rPr>
          <w:rFonts w:hint="eastAsia" w:ascii="宋体" w:hAnsi="宋体" w:eastAsia="宋体"/>
          <w:b/>
          <w:bCs w:val="0"/>
          <w:color w:val="000000" w:themeColor="text1"/>
          <w:sz w:val="24"/>
          <w:szCs w:val="24"/>
          <w:highlight w:val="none"/>
          <w:u w:val="single"/>
        </w:rPr>
        <w:t>2021年</w:t>
      </w:r>
      <w:r>
        <w:rPr>
          <w:rFonts w:hint="eastAsia" w:ascii="宋体" w:hAnsi="宋体" w:eastAsia="宋体"/>
          <w:b/>
          <w:bCs w:val="0"/>
          <w:color w:val="000000" w:themeColor="text1"/>
          <w:sz w:val="24"/>
          <w:szCs w:val="24"/>
          <w:highlight w:val="none"/>
          <w:u w:val="single"/>
          <w:lang w:val="en-US"/>
        </w:rPr>
        <w:t>11</w:t>
      </w:r>
      <w:r>
        <w:rPr>
          <w:rFonts w:hint="eastAsia" w:ascii="宋体" w:hAnsi="宋体" w:eastAsia="宋体"/>
          <w:b/>
          <w:bCs w:val="0"/>
          <w:color w:val="000000" w:themeColor="text1"/>
          <w:sz w:val="24"/>
          <w:szCs w:val="24"/>
          <w:highlight w:val="none"/>
          <w:u w:val="single"/>
        </w:rPr>
        <w:t>月</w:t>
      </w:r>
      <w:r>
        <w:rPr>
          <w:rFonts w:hint="eastAsia" w:ascii="宋体" w:hAnsi="宋体" w:eastAsia="宋体"/>
          <w:b/>
          <w:bCs w:val="0"/>
          <w:color w:val="000000" w:themeColor="text1"/>
          <w:sz w:val="24"/>
          <w:szCs w:val="24"/>
          <w:highlight w:val="none"/>
          <w:u w:val="single"/>
          <w:lang w:val="en-US"/>
        </w:rPr>
        <w:t>12</w:t>
      </w:r>
      <w:r>
        <w:rPr>
          <w:rFonts w:hint="eastAsia" w:ascii="宋体" w:hAnsi="宋体" w:eastAsia="宋体"/>
          <w:b/>
          <w:bCs w:val="0"/>
          <w:color w:val="000000" w:themeColor="text1"/>
          <w:sz w:val="24"/>
          <w:szCs w:val="24"/>
          <w:highlight w:val="none"/>
          <w:u w:val="single"/>
        </w:rPr>
        <w:t>日</w:t>
      </w:r>
      <w:r>
        <w:rPr>
          <w:rFonts w:hint="eastAsia" w:ascii="宋体" w:hAnsi="宋体" w:eastAsia="宋体"/>
          <w:b/>
          <w:bCs w:val="0"/>
          <w:color w:val="000000" w:themeColor="text1"/>
          <w:sz w:val="24"/>
          <w:szCs w:val="24"/>
          <w:highlight w:val="none"/>
          <w:u w:val="single"/>
          <w:lang w:val="en-US"/>
        </w:rPr>
        <w:t>15</w:t>
      </w:r>
      <w:r>
        <w:rPr>
          <w:rFonts w:hint="eastAsia" w:ascii="宋体" w:hAnsi="宋体" w:eastAsia="宋体"/>
          <w:b/>
          <w:bCs w:val="0"/>
          <w:color w:val="000000" w:themeColor="text1"/>
          <w:sz w:val="24"/>
          <w:szCs w:val="24"/>
          <w:highlight w:val="none"/>
          <w:u w:val="single"/>
        </w:rPr>
        <w:t>时00分</w:t>
      </w:r>
      <w:r>
        <w:rPr>
          <w:rFonts w:hint="eastAsia" w:ascii="宋体" w:hAnsi="宋体" w:eastAsia="宋体"/>
          <w:b/>
          <w:bCs w:val="0"/>
          <w:color w:val="000000" w:themeColor="text1"/>
          <w:sz w:val="24"/>
          <w:szCs w:val="24"/>
          <w:highlight w:val="none"/>
        </w:rPr>
        <w:t>；</w:t>
      </w:r>
    </w:p>
    <w:p>
      <w:pPr>
        <w:spacing w:line="360" w:lineRule="auto"/>
        <w:jc w:val="left"/>
        <w:rPr>
          <w:rFonts w:ascii="宋体" w:hAnsi="宋体" w:eastAsia="宋体"/>
          <w:b/>
          <w:bCs w:val="0"/>
          <w:color w:val="000000" w:themeColor="text1"/>
          <w:sz w:val="24"/>
          <w:szCs w:val="24"/>
          <w:highlight w:val="none"/>
        </w:rPr>
      </w:pPr>
      <w:r>
        <w:rPr>
          <w:rFonts w:hint="eastAsia" w:ascii="宋体" w:hAnsi="宋体" w:eastAsia="宋体"/>
          <w:b/>
          <w:bCs w:val="0"/>
          <w:color w:val="000000" w:themeColor="text1"/>
          <w:sz w:val="24"/>
          <w:szCs w:val="24"/>
          <w:highlight w:val="none"/>
        </w:rPr>
        <w:t>线下提交纸质响应文件截止时间：</w:t>
      </w:r>
      <w:r>
        <w:rPr>
          <w:rFonts w:hint="eastAsia" w:ascii="宋体" w:hAnsi="宋体" w:eastAsia="宋体"/>
          <w:b/>
          <w:bCs w:val="0"/>
          <w:color w:val="000000" w:themeColor="text1"/>
          <w:sz w:val="24"/>
          <w:szCs w:val="24"/>
          <w:highlight w:val="none"/>
          <w:u w:val="single"/>
        </w:rPr>
        <w:t>2021年</w:t>
      </w:r>
      <w:r>
        <w:rPr>
          <w:rFonts w:hint="eastAsia" w:ascii="宋体" w:hAnsi="宋体" w:eastAsia="宋体"/>
          <w:b/>
          <w:bCs w:val="0"/>
          <w:color w:val="000000" w:themeColor="text1"/>
          <w:sz w:val="24"/>
          <w:szCs w:val="24"/>
          <w:highlight w:val="none"/>
          <w:u w:val="single"/>
          <w:lang w:val="en-US"/>
        </w:rPr>
        <w:t>11</w:t>
      </w:r>
      <w:r>
        <w:rPr>
          <w:rFonts w:hint="eastAsia" w:ascii="宋体" w:hAnsi="宋体" w:eastAsia="宋体"/>
          <w:b/>
          <w:bCs w:val="0"/>
          <w:color w:val="000000" w:themeColor="text1"/>
          <w:sz w:val="24"/>
          <w:szCs w:val="24"/>
          <w:highlight w:val="none"/>
          <w:u w:val="single"/>
        </w:rPr>
        <w:t>月</w:t>
      </w:r>
      <w:r>
        <w:rPr>
          <w:rFonts w:hint="eastAsia" w:ascii="宋体" w:hAnsi="宋体" w:eastAsia="宋体"/>
          <w:b/>
          <w:bCs w:val="0"/>
          <w:color w:val="000000" w:themeColor="text1"/>
          <w:sz w:val="24"/>
          <w:szCs w:val="24"/>
          <w:highlight w:val="none"/>
          <w:u w:val="single"/>
          <w:lang w:val="en-US"/>
        </w:rPr>
        <w:t>12</w:t>
      </w:r>
      <w:r>
        <w:rPr>
          <w:rFonts w:hint="eastAsia" w:ascii="宋体" w:hAnsi="宋体" w:eastAsia="宋体"/>
          <w:b/>
          <w:bCs w:val="0"/>
          <w:color w:val="000000" w:themeColor="text1"/>
          <w:sz w:val="24"/>
          <w:szCs w:val="24"/>
          <w:highlight w:val="none"/>
          <w:u w:val="single"/>
        </w:rPr>
        <w:t>日</w:t>
      </w:r>
      <w:r>
        <w:rPr>
          <w:rFonts w:hint="eastAsia" w:ascii="宋体" w:hAnsi="宋体" w:eastAsia="宋体"/>
          <w:b/>
          <w:bCs w:val="0"/>
          <w:color w:val="000000" w:themeColor="text1"/>
          <w:sz w:val="24"/>
          <w:szCs w:val="24"/>
          <w:highlight w:val="none"/>
          <w:u w:val="single"/>
          <w:lang w:val="en-US"/>
        </w:rPr>
        <w:t>15</w:t>
      </w:r>
      <w:r>
        <w:rPr>
          <w:rFonts w:hint="eastAsia" w:ascii="宋体" w:hAnsi="宋体" w:eastAsia="宋体"/>
          <w:b/>
          <w:bCs w:val="0"/>
          <w:color w:val="000000" w:themeColor="text1"/>
          <w:sz w:val="24"/>
          <w:szCs w:val="24"/>
          <w:highlight w:val="none"/>
          <w:u w:val="single"/>
        </w:rPr>
        <w:t>时</w:t>
      </w:r>
      <w:r>
        <w:rPr>
          <w:rFonts w:hint="eastAsia" w:ascii="宋体" w:hAnsi="宋体" w:eastAsia="宋体"/>
          <w:b/>
          <w:bCs w:val="0"/>
          <w:color w:val="000000" w:themeColor="text1"/>
          <w:sz w:val="24"/>
          <w:szCs w:val="24"/>
          <w:highlight w:val="none"/>
          <w:u w:val="single"/>
          <w:lang w:val="en-US"/>
        </w:rPr>
        <w:t>3</w:t>
      </w:r>
      <w:r>
        <w:rPr>
          <w:rFonts w:hint="eastAsia" w:ascii="宋体" w:hAnsi="宋体" w:eastAsia="宋体"/>
          <w:b/>
          <w:bCs w:val="0"/>
          <w:color w:val="000000" w:themeColor="text1"/>
          <w:sz w:val="24"/>
          <w:szCs w:val="24"/>
          <w:highlight w:val="none"/>
          <w:u w:val="single"/>
        </w:rPr>
        <w:t>0分</w:t>
      </w:r>
      <w:r>
        <w:rPr>
          <w:rFonts w:hint="eastAsia" w:ascii="宋体" w:hAnsi="宋体" w:eastAsia="宋体"/>
          <w:b/>
          <w:bCs w:val="0"/>
          <w:color w:val="000000" w:themeColor="text1"/>
          <w:sz w:val="24"/>
          <w:szCs w:val="24"/>
          <w:highlight w:val="none"/>
        </w:rPr>
        <w:t>。</w:t>
      </w:r>
    </w:p>
    <w:p>
      <w:pPr>
        <w:spacing w:line="360" w:lineRule="auto"/>
        <w:jc w:val="left"/>
        <w:rPr>
          <w:rFonts w:ascii="宋体" w:hAnsi="宋体" w:eastAsia="宋体"/>
          <w:bCs/>
          <w:color w:val="000000" w:themeColor="text1"/>
          <w:sz w:val="24"/>
          <w:szCs w:val="24"/>
        </w:rPr>
      </w:pPr>
      <w:r>
        <w:rPr>
          <w:rFonts w:hint="eastAsia" w:ascii="宋体" w:hAnsi="宋体" w:eastAsia="宋体"/>
          <w:b/>
          <w:bCs w:val="0"/>
          <w:color w:val="000000" w:themeColor="text1"/>
          <w:sz w:val="24"/>
          <w:szCs w:val="24"/>
        </w:rPr>
        <w:t>10.2.提交响应文件地点（不接受传真、邮寄）：</w:t>
      </w:r>
      <w:r>
        <w:rPr>
          <w:rFonts w:hint="eastAsia" w:ascii="宋体" w:hAnsi="宋体" w:eastAsia="宋体"/>
          <w:b/>
          <w:bCs w:val="0"/>
          <w:color w:val="000000" w:themeColor="text1"/>
          <w:sz w:val="24"/>
          <w:szCs w:val="24"/>
          <w:u w:val="single"/>
        </w:rPr>
        <w:t>南京市建邺区江东中路265号新城大厦D座810会议室</w:t>
      </w:r>
      <w:r>
        <w:rPr>
          <w:rFonts w:hint="eastAsia" w:ascii="宋体" w:hAnsi="宋体" w:eastAsia="宋体"/>
          <w:bCs/>
          <w:color w:val="000000" w:themeColor="text1"/>
          <w:sz w:val="24"/>
          <w:szCs w:val="24"/>
        </w:rPr>
        <w:t>，逾期送达或者未按照询比文件编制要求提交的响应文件将被拒收。</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 xml:space="preserve">10.3.纸质响应文件一式 </w:t>
      </w:r>
      <w:r>
        <w:rPr>
          <w:rFonts w:hint="eastAsia" w:ascii="宋体" w:hAnsi="宋体" w:eastAsia="宋体"/>
          <w:bCs/>
          <w:color w:val="000000" w:themeColor="text1"/>
          <w:sz w:val="24"/>
          <w:szCs w:val="24"/>
          <w:lang w:val="en-US"/>
        </w:rPr>
        <w:t>叁</w:t>
      </w:r>
      <w:r>
        <w:rPr>
          <w:rFonts w:hint="eastAsia" w:ascii="宋体" w:hAnsi="宋体" w:eastAsia="宋体"/>
          <w:bCs/>
          <w:color w:val="000000" w:themeColor="text1"/>
          <w:sz w:val="24"/>
          <w:szCs w:val="24"/>
        </w:rPr>
        <w:t xml:space="preserve"> 份（正本壹份、副本</w:t>
      </w:r>
      <w:r>
        <w:rPr>
          <w:rFonts w:hint="eastAsia" w:ascii="宋体" w:hAnsi="宋体" w:eastAsia="宋体"/>
          <w:bCs/>
          <w:color w:val="000000" w:themeColor="text1"/>
          <w:sz w:val="24"/>
          <w:szCs w:val="24"/>
          <w:lang w:val="en-US"/>
        </w:rPr>
        <w:t>贰</w:t>
      </w:r>
      <w:r>
        <w:rPr>
          <w:rFonts w:hint="eastAsia" w:ascii="宋体" w:hAnsi="宋体" w:eastAsia="宋体"/>
          <w:bCs/>
          <w:color w:val="000000" w:themeColor="text1"/>
          <w:sz w:val="24"/>
          <w:szCs w:val="24"/>
        </w:rPr>
        <w:t>份）。</w:t>
      </w:r>
    </w:p>
    <w:p>
      <w:pPr>
        <w:autoSpaceDE w:val="0"/>
        <w:autoSpaceDN w:val="0"/>
        <w:spacing w:line="360" w:lineRule="auto"/>
        <w:jc w:val="left"/>
        <w:rPr>
          <w:rFonts w:ascii="宋体" w:hAnsi="宋体" w:eastAsia="宋体"/>
          <w:b/>
          <w:bCs/>
          <w:color w:val="000000" w:themeColor="text1"/>
          <w:sz w:val="24"/>
          <w:szCs w:val="24"/>
          <w:lang w:val="en-US"/>
        </w:rPr>
      </w:pPr>
      <w:bookmarkStart w:id="0" w:name="_Toc28359016"/>
      <w:bookmarkStart w:id="1" w:name="_Toc35393633"/>
      <w:bookmarkStart w:id="2" w:name="_Toc28359093"/>
      <w:bookmarkStart w:id="3" w:name="_Toc35393802"/>
      <w:r>
        <w:rPr>
          <w:rFonts w:hint="eastAsia" w:ascii="宋体" w:hAnsi="宋体" w:eastAsia="宋体"/>
          <w:b/>
          <w:bCs/>
          <w:color w:val="000000" w:themeColor="text1"/>
          <w:sz w:val="24"/>
          <w:szCs w:val="24"/>
          <w:lang w:val="en-US"/>
        </w:rPr>
        <w:t>11、开启</w:t>
      </w:r>
      <w:bookmarkEnd w:id="0"/>
      <w:bookmarkEnd w:id="1"/>
      <w:bookmarkEnd w:id="2"/>
      <w:bookmarkEnd w:id="3"/>
    </w:p>
    <w:p>
      <w:pPr>
        <w:spacing w:line="360" w:lineRule="auto"/>
        <w:jc w:val="left"/>
        <w:rPr>
          <w:rFonts w:ascii="宋体" w:hAnsi="宋体" w:eastAsia="宋体"/>
          <w:bCs/>
          <w:color w:val="000000" w:themeColor="text1"/>
          <w:sz w:val="24"/>
          <w:szCs w:val="24"/>
          <w:highlight w:val="none"/>
        </w:rPr>
      </w:pPr>
      <w:r>
        <w:rPr>
          <w:rFonts w:hint="eastAsia" w:ascii="宋体" w:hAnsi="宋体" w:eastAsia="宋体"/>
          <w:bCs/>
          <w:color w:val="000000" w:themeColor="text1"/>
          <w:sz w:val="24"/>
          <w:szCs w:val="24"/>
          <w:highlight w:val="none"/>
        </w:rPr>
        <w:t>1.时间：</w:t>
      </w:r>
      <w:r>
        <w:rPr>
          <w:rFonts w:hint="eastAsia" w:ascii="宋体" w:hAnsi="宋体" w:eastAsia="宋体"/>
          <w:b/>
          <w:bCs w:val="0"/>
          <w:color w:val="000000" w:themeColor="text1"/>
          <w:sz w:val="24"/>
          <w:szCs w:val="24"/>
          <w:highlight w:val="none"/>
          <w:u w:val="single"/>
        </w:rPr>
        <w:t>2021年11月12日</w:t>
      </w:r>
      <w:r>
        <w:rPr>
          <w:rFonts w:hint="eastAsia" w:ascii="宋体" w:hAnsi="宋体" w:eastAsia="宋体"/>
          <w:b/>
          <w:bCs w:val="0"/>
          <w:color w:val="000000" w:themeColor="text1"/>
          <w:sz w:val="24"/>
          <w:szCs w:val="24"/>
          <w:highlight w:val="none"/>
          <w:u w:val="single"/>
          <w:lang w:val="en-US" w:eastAsia="zh-CN"/>
        </w:rPr>
        <w:t>15</w:t>
      </w:r>
      <w:r>
        <w:rPr>
          <w:rFonts w:hint="eastAsia" w:ascii="宋体" w:hAnsi="宋体" w:eastAsia="宋体"/>
          <w:b/>
          <w:bCs w:val="0"/>
          <w:color w:val="000000" w:themeColor="text1"/>
          <w:sz w:val="24"/>
          <w:szCs w:val="24"/>
          <w:highlight w:val="none"/>
          <w:u w:val="single"/>
        </w:rPr>
        <w:t>点30分（北京时间）</w:t>
      </w:r>
    </w:p>
    <w:p>
      <w:pPr>
        <w:spacing w:line="360" w:lineRule="auto"/>
        <w:jc w:val="left"/>
        <w:rPr>
          <w:rFonts w:ascii="宋体" w:hAnsi="宋体" w:eastAsia="宋体"/>
          <w:bCs/>
          <w:color w:val="000000" w:themeColor="text1"/>
          <w:sz w:val="24"/>
          <w:szCs w:val="24"/>
          <w:highlight w:val="none"/>
        </w:rPr>
      </w:pPr>
      <w:r>
        <w:rPr>
          <w:rFonts w:hint="eastAsia" w:ascii="宋体" w:hAnsi="宋体" w:eastAsia="宋体"/>
          <w:bCs/>
          <w:color w:val="000000" w:themeColor="text1"/>
          <w:sz w:val="24"/>
          <w:szCs w:val="24"/>
          <w:highlight w:val="none"/>
        </w:rPr>
        <w:t>2.地点：</w:t>
      </w:r>
      <w:r>
        <w:rPr>
          <w:rFonts w:hint="eastAsia" w:ascii="宋体" w:hAnsi="宋体" w:eastAsia="宋体"/>
          <w:b/>
          <w:bCs w:val="0"/>
          <w:color w:val="000000" w:themeColor="text1"/>
          <w:sz w:val="24"/>
          <w:szCs w:val="24"/>
          <w:highlight w:val="none"/>
          <w:u w:val="single"/>
        </w:rPr>
        <w:t>南京市建邺区江东中路265号新城大厦D座810会议室</w:t>
      </w:r>
    </w:p>
    <w:p>
      <w:pPr>
        <w:autoSpaceDE w:val="0"/>
        <w:autoSpaceDN w:val="0"/>
        <w:spacing w:line="360" w:lineRule="auto"/>
        <w:jc w:val="left"/>
        <w:rPr>
          <w:rFonts w:ascii="宋体" w:hAnsi="宋体" w:eastAsia="宋体"/>
          <w:b/>
          <w:bCs/>
          <w:color w:val="000000" w:themeColor="text1"/>
          <w:sz w:val="24"/>
          <w:szCs w:val="24"/>
          <w:lang w:val="en-US"/>
        </w:rPr>
      </w:pPr>
      <w:bookmarkStart w:id="4" w:name="_Toc35393803"/>
      <w:bookmarkStart w:id="5" w:name="_Toc28359017"/>
      <w:bookmarkStart w:id="6" w:name="_Toc35393634"/>
      <w:bookmarkStart w:id="7" w:name="_Toc28359094"/>
      <w:r>
        <w:rPr>
          <w:rFonts w:hint="eastAsia" w:ascii="宋体" w:hAnsi="宋体" w:eastAsia="宋体"/>
          <w:b/>
          <w:bCs/>
          <w:color w:val="000000" w:themeColor="text1"/>
          <w:sz w:val="24"/>
          <w:szCs w:val="24"/>
          <w:lang w:val="en-US"/>
        </w:rPr>
        <w:t>12、公告期限</w:t>
      </w:r>
      <w:bookmarkEnd w:id="4"/>
      <w:bookmarkEnd w:id="5"/>
      <w:bookmarkEnd w:id="6"/>
      <w:bookmarkEnd w:id="7"/>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自本公告发布之日起3个工作日。</w:t>
      </w:r>
    </w:p>
    <w:p>
      <w:pPr>
        <w:autoSpaceDE w:val="0"/>
        <w:autoSpaceDN w:val="0"/>
        <w:spacing w:line="360" w:lineRule="auto"/>
        <w:jc w:val="left"/>
        <w:rPr>
          <w:rFonts w:ascii="宋体" w:hAnsi="宋体" w:eastAsia="宋体"/>
          <w:b/>
          <w:bCs/>
          <w:color w:val="000000" w:themeColor="text1"/>
          <w:sz w:val="24"/>
          <w:szCs w:val="24"/>
          <w:lang w:val="en-US"/>
        </w:rPr>
      </w:pPr>
      <w:bookmarkStart w:id="8" w:name="_Toc35393635"/>
      <w:bookmarkStart w:id="9" w:name="_Toc35393804"/>
      <w:r>
        <w:rPr>
          <w:rFonts w:hint="eastAsia" w:ascii="宋体" w:hAnsi="宋体" w:eastAsia="宋体"/>
          <w:b/>
          <w:bCs/>
          <w:color w:val="000000" w:themeColor="text1"/>
          <w:sz w:val="24"/>
          <w:szCs w:val="24"/>
          <w:lang w:val="en-US"/>
        </w:rPr>
        <w:t>13、其他补充事宜</w:t>
      </w:r>
      <w:bookmarkEnd w:id="8"/>
      <w:bookmarkEnd w:id="9"/>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1.集中现场考察或答疑：</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2.公告媒体</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1</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本采购公告在“南京卫生12320网站”公示发布，敬请各供应商关注；</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2</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有关本次采购存在变动或修改，敬请各供应商及时关注“南京卫生12320网站”发布的关于本项目的信息更正公告；</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3</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对采购项目的技术及需求问题，请向采购人联系人咨询。</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3.采购项目需要落实的政府采购政策：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1</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政府采购促进中小企业发展</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2</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政府采购支持监狱企业发展</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3</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政府采购促进残疾人就业</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4</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政府采购鼓励采购节能环保产品</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5</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信息安全产品政策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6</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进口产品政策</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7</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投标担保政策</w:t>
      </w:r>
    </w:p>
    <w:p>
      <w:pPr>
        <w:autoSpaceDE w:val="0"/>
        <w:autoSpaceDN w:val="0"/>
        <w:spacing w:line="360" w:lineRule="auto"/>
        <w:jc w:val="left"/>
        <w:rPr>
          <w:rFonts w:ascii="宋体" w:hAnsi="宋体" w:eastAsia="宋体"/>
          <w:b/>
          <w:bCs/>
          <w:color w:val="000000" w:themeColor="text1"/>
          <w:sz w:val="24"/>
          <w:szCs w:val="24"/>
          <w:lang w:val="en-US"/>
        </w:rPr>
      </w:pPr>
      <w:bookmarkStart w:id="10" w:name="_Toc28359018"/>
      <w:bookmarkStart w:id="11" w:name="_Toc35393805"/>
      <w:bookmarkStart w:id="12" w:name="_Toc35393636"/>
      <w:bookmarkStart w:id="13" w:name="_Toc28359095"/>
      <w:r>
        <w:rPr>
          <w:rFonts w:hint="eastAsia" w:ascii="宋体" w:hAnsi="宋体" w:eastAsia="宋体"/>
          <w:b/>
          <w:bCs/>
          <w:color w:val="000000" w:themeColor="text1"/>
          <w:sz w:val="24"/>
          <w:szCs w:val="24"/>
          <w:lang w:val="en-US"/>
        </w:rPr>
        <w:t>14、凡对本次采购提出询问，请按以下方式联系。</w:t>
      </w:r>
      <w:bookmarkEnd w:id="10"/>
      <w:bookmarkEnd w:id="11"/>
      <w:bookmarkEnd w:id="12"/>
      <w:bookmarkEnd w:id="13"/>
    </w:p>
    <w:p>
      <w:pPr>
        <w:spacing w:line="360" w:lineRule="auto"/>
        <w:jc w:val="left"/>
        <w:rPr>
          <w:rFonts w:ascii="宋体" w:hAnsi="宋体" w:eastAsia="宋体"/>
          <w:b/>
          <w:bCs w:val="0"/>
          <w:color w:val="000000" w:themeColor="text1"/>
          <w:sz w:val="24"/>
          <w:szCs w:val="24"/>
        </w:rPr>
      </w:pPr>
      <w:bookmarkStart w:id="14" w:name="_Toc28359019"/>
      <w:bookmarkStart w:id="15" w:name="_Toc35393637"/>
      <w:bookmarkStart w:id="16" w:name="_Toc28359096"/>
      <w:bookmarkStart w:id="17" w:name="_Toc35393806"/>
      <w:r>
        <w:rPr>
          <w:rFonts w:hint="eastAsia" w:ascii="宋体" w:hAnsi="宋体" w:eastAsia="宋体"/>
          <w:b/>
          <w:bCs w:val="0"/>
          <w:color w:val="000000" w:themeColor="text1"/>
          <w:sz w:val="24"/>
          <w:szCs w:val="24"/>
        </w:rPr>
        <w:t>1.采购人信息</w:t>
      </w:r>
      <w:bookmarkEnd w:id="14"/>
      <w:bookmarkEnd w:id="15"/>
      <w:bookmarkEnd w:id="16"/>
      <w:bookmarkEnd w:id="17"/>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采购单位名称：南京市卫生健康委员会</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地址：新城大厦D座</w:t>
      </w:r>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联系方式：</w:t>
      </w:r>
      <w:r>
        <w:rPr>
          <w:rFonts w:hint="eastAsia" w:ascii="宋体" w:hAnsi="宋体" w:eastAsia="宋体"/>
          <w:bCs/>
          <w:color w:val="000000" w:themeColor="text1"/>
          <w:sz w:val="24"/>
          <w:szCs w:val="24"/>
          <w:lang w:val="en-US"/>
        </w:rPr>
        <w:t>025-68787837</w:t>
      </w:r>
    </w:p>
    <w:p>
      <w:pPr>
        <w:spacing w:line="360" w:lineRule="auto"/>
        <w:jc w:val="left"/>
        <w:rPr>
          <w:rFonts w:ascii="宋体" w:hAnsi="宋体" w:eastAsia="宋体"/>
          <w:b/>
          <w:bCs w:val="0"/>
          <w:color w:val="000000" w:themeColor="text1"/>
          <w:sz w:val="24"/>
          <w:szCs w:val="24"/>
        </w:rPr>
      </w:pPr>
      <w:bookmarkStart w:id="18" w:name="_Toc35393639"/>
      <w:bookmarkStart w:id="19" w:name="_Toc28359021"/>
      <w:bookmarkStart w:id="20" w:name="_Toc35393808"/>
      <w:bookmarkStart w:id="21" w:name="_Toc28359098"/>
      <w:r>
        <w:rPr>
          <w:rFonts w:ascii="宋体" w:hAnsi="宋体" w:eastAsia="宋体"/>
          <w:b/>
          <w:bCs w:val="0"/>
          <w:color w:val="000000" w:themeColor="text1"/>
          <w:sz w:val="24"/>
          <w:szCs w:val="24"/>
        </w:rPr>
        <w:t>2</w:t>
      </w:r>
      <w:r>
        <w:rPr>
          <w:rFonts w:hint="eastAsia" w:ascii="宋体" w:hAnsi="宋体" w:eastAsia="宋体"/>
          <w:b/>
          <w:bCs w:val="0"/>
          <w:color w:val="000000" w:themeColor="text1"/>
          <w:sz w:val="24"/>
          <w:szCs w:val="24"/>
        </w:rPr>
        <w:t>.项目联系方式</w:t>
      </w:r>
      <w:bookmarkEnd w:id="18"/>
      <w:bookmarkEnd w:id="19"/>
      <w:bookmarkEnd w:id="20"/>
      <w:bookmarkEnd w:id="21"/>
    </w:p>
    <w:p>
      <w:pPr>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项目联系人：梅兰军</w:t>
      </w:r>
    </w:p>
    <w:p>
      <w:pPr>
        <w:spacing w:line="360" w:lineRule="auto"/>
        <w:jc w:val="left"/>
        <w:rPr>
          <w:rFonts w:ascii="宋体" w:hAnsi="宋体" w:eastAsia="宋体"/>
          <w:color w:val="000000" w:themeColor="text1"/>
          <w:sz w:val="24"/>
          <w:szCs w:val="28"/>
        </w:rPr>
      </w:pPr>
      <w:r>
        <w:rPr>
          <w:rFonts w:hint="eastAsia" w:ascii="宋体" w:hAnsi="宋体" w:eastAsia="宋体"/>
          <w:bCs/>
          <w:color w:val="000000" w:themeColor="text1"/>
          <w:sz w:val="24"/>
          <w:szCs w:val="24"/>
        </w:rPr>
        <w:t>电话：025-68787837</w:t>
      </w:r>
      <w:r>
        <w:rPr>
          <w:rFonts w:hint="eastAsia" w:ascii="宋体" w:hAnsi="宋体" w:eastAsia="宋体"/>
          <w:color w:val="000000" w:themeColor="text1"/>
          <w:sz w:val="24"/>
          <w:szCs w:val="28"/>
        </w:rPr>
        <w:br w:type="textWrapping"/>
      </w:r>
    </w:p>
    <w:p>
      <w:pPr>
        <w:pStyle w:val="2"/>
        <w:rPr>
          <w:color w:val="000000" w:themeColor="text1"/>
        </w:rPr>
        <w:sectPr>
          <w:headerReference r:id="rId7" w:type="default"/>
          <w:footerReference r:id="rId8"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5"/>
        </w:numPr>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6"/>
        </w:rPr>
      </w:pPr>
      <w:r>
        <w:rPr>
          <w:rFonts w:hint="eastAsia" w:hAnsi="黑体" w:cs="黑体"/>
          <w:bCs/>
          <w:color w:val="000000" w:themeColor="text1"/>
          <w:sz w:val="32"/>
          <w:szCs w:val="36"/>
        </w:rPr>
        <w:t xml:space="preserve"> 供应商须知</w:t>
      </w:r>
    </w:p>
    <w:p>
      <w:pPr>
        <w:pStyle w:val="2"/>
        <w:autoSpaceDE w:val="0"/>
        <w:autoSpaceDN w:val="0"/>
        <w:spacing w:beforeLines="100"/>
        <w:ind w:firstLine="3080" w:firstLineChars="1400"/>
        <w:rPr>
          <w:rFonts w:ascii="黑体" w:eastAsia="黑体"/>
          <w:color w:val="000000" w:themeColor="text1"/>
          <w:sz w:val="22"/>
          <w:szCs w:val="18"/>
          <w:lang w:val="en-US"/>
        </w:rPr>
      </w:pPr>
      <w:r>
        <w:rPr>
          <w:rFonts w:hint="eastAsia" w:ascii="黑体" w:eastAsia="黑体"/>
          <w:color w:val="000000" w:themeColor="text1"/>
          <w:sz w:val="22"/>
          <w:szCs w:val="18"/>
          <w:lang w:val="en-US"/>
        </w:rPr>
        <w:t>供应商须知前附表</w:t>
      </w:r>
    </w:p>
    <w:tbl>
      <w:tblPr>
        <w:tblStyle w:val="58"/>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29"/>
        <w:gridCol w:w="7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序号</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名  称</w:t>
            </w:r>
          </w:p>
        </w:tc>
        <w:tc>
          <w:tcPr>
            <w:tcW w:w="7640" w:type="dxa"/>
            <w:tcBorders>
              <w:top w:val="single" w:color="auto" w:sz="4" w:space="0"/>
              <w:left w:val="single" w:color="auto" w:sz="4" w:space="0"/>
              <w:bottom w:val="single" w:color="auto" w:sz="4" w:space="0"/>
            </w:tcBorders>
            <w:vAlign w:val="center"/>
          </w:tcPr>
          <w:p>
            <w:pPr>
              <w:adjustRightInd w:val="0"/>
              <w:snapToGrid w:val="0"/>
              <w:spacing w:line="560" w:lineRule="exact"/>
              <w:jc w:val="center"/>
              <w:rPr>
                <w:sz w:val="21"/>
                <w:szCs w:val="21"/>
              </w:rPr>
            </w:pPr>
            <w:r>
              <w:rPr>
                <w:rFonts w:hint="eastAsia"/>
                <w:sz w:val="21"/>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宋体" w:hAnsi="宋体" w:eastAsia="宋体"/>
                <w:sz w:val="21"/>
                <w:szCs w:val="21"/>
              </w:rPr>
            </w:pPr>
            <w:r>
              <w:rPr>
                <w:rFonts w:hint="eastAsia" w:ascii="宋体" w:hAnsi="宋体" w:eastAsia="宋体"/>
                <w:sz w:val="21"/>
                <w:szCs w:val="21"/>
              </w:rPr>
              <w:t>履约保证金</w:t>
            </w:r>
          </w:p>
        </w:tc>
        <w:tc>
          <w:tcPr>
            <w:tcW w:w="7640" w:type="dxa"/>
            <w:tcBorders>
              <w:top w:val="single" w:color="auto" w:sz="4" w:space="0"/>
              <w:left w:val="single" w:color="auto" w:sz="4" w:space="0"/>
              <w:bottom w:val="single" w:color="auto" w:sz="4" w:space="0"/>
            </w:tcBorders>
            <w:vAlign w:val="center"/>
          </w:tcPr>
          <w:p>
            <w:pPr>
              <w:adjustRightInd w:val="0"/>
              <w:snapToGrid w:val="0"/>
              <w:spacing w:line="560" w:lineRule="exact"/>
              <w:rPr>
                <w:rFonts w:eastAsiaTheme="minorEastAsia"/>
                <w:b/>
                <w:bCs/>
                <w:sz w:val="21"/>
                <w:szCs w:val="21"/>
                <w:lang w:val="en-US"/>
              </w:rPr>
            </w:pPr>
            <w:r>
              <w:rPr>
                <w:rFonts w:hint="eastAsia" w:ascii="宋体" w:hAnsi="宋体" w:eastAsia="宋体"/>
                <w:b/>
                <w:bCs/>
                <w:sz w:val="21"/>
                <w:szCs w:val="21"/>
                <w:lang w:val="en-US"/>
              </w:rPr>
              <w:t>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宋体" w:hAnsi="宋体" w:eastAsia="宋体"/>
                <w:sz w:val="21"/>
                <w:szCs w:val="21"/>
                <w:lang w:val="en-US"/>
              </w:rPr>
            </w:pPr>
            <w:r>
              <w:rPr>
                <w:rFonts w:hint="eastAsia" w:ascii="宋体" w:hAnsi="宋体" w:eastAsia="宋体"/>
                <w:sz w:val="21"/>
                <w:szCs w:val="21"/>
              </w:rPr>
              <w:t>响应文件</w:t>
            </w:r>
            <w:r>
              <w:rPr>
                <w:rFonts w:hint="eastAsia" w:ascii="宋体" w:hAnsi="宋体" w:eastAsia="宋体"/>
                <w:sz w:val="21"/>
                <w:szCs w:val="21"/>
                <w:lang w:val="en-US"/>
              </w:rPr>
              <w:t>数量</w:t>
            </w:r>
          </w:p>
        </w:tc>
        <w:tc>
          <w:tcPr>
            <w:tcW w:w="7640" w:type="dxa"/>
            <w:tcBorders>
              <w:top w:val="single" w:color="auto" w:sz="4" w:space="0"/>
              <w:left w:val="single" w:color="auto" w:sz="4" w:space="0"/>
              <w:bottom w:val="single" w:color="auto" w:sz="4" w:space="0"/>
            </w:tcBorders>
            <w:vAlign w:val="center"/>
          </w:tcPr>
          <w:p>
            <w:pPr>
              <w:tabs>
                <w:tab w:val="left" w:pos="312"/>
              </w:tabs>
              <w:adjustRightInd w:val="0"/>
              <w:snapToGrid w:val="0"/>
              <w:spacing w:line="560" w:lineRule="exact"/>
              <w:rPr>
                <w:sz w:val="21"/>
                <w:szCs w:val="21"/>
              </w:rPr>
            </w:pPr>
            <w:r>
              <w:rPr>
                <w:rFonts w:hint="eastAsia"/>
                <w:sz w:val="21"/>
                <w:szCs w:val="21"/>
                <w:lang w:val="en-US"/>
              </w:rPr>
              <w:t>纸质</w:t>
            </w:r>
            <w:r>
              <w:rPr>
                <w:rFonts w:hint="eastAsia"/>
                <w:sz w:val="21"/>
                <w:szCs w:val="21"/>
              </w:rPr>
              <w:t>正本</w:t>
            </w:r>
            <w:r>
              <w:rPr>
                <w:rFonts w:hint="eastAsia"/>
                <w:b/>
                <w:bCs/>
                <w:sz w:val="21"/>
                <w:szCs w:val="21"/>
                <w:u w:val="single"/>
                <w:lang w:val="en-US"/>
              </w:rPr>
              <w:t>壹</w:t>
            </w:r>
            <w:r>
              <w:rPr>
                <w:rFonts w:hint="eastAsia"/>
                <w:sz w:val="21"/>
                <w:szCs w:val="21"/>
              </w:rPr>
              <w:t>份，</w:t>
            </w:r>
            <w:r>
              <w:rPr>
                <w:rFonts w:hint="eastAsia"/>
                <w:sz w:val="21"/>
                <w:szCs w:val="21"/>
                <w:lang w:val="en-US"/>
              </w:rPr>
              <w:t>纸质</w:t>
            </w:r>
            <w:r>
              <w:rPr>
                <w:rFonts w:hint="eastAsia"/>
                <w:sz w:val="21"/>
                <w:szCs w:val="21"/>
              </w:rPr>
              <w:t>副本</w:t>
            </w:r>
            <w:r>
              <w:rPr>
                <w:rFonts w:hint="eastAsia" w:eastAsia="宋体"/>
                <w:b/>
                <w:bCs/>
                <w:sz w:val="21"/>
                <w:szCs w:val="21"/>
                <w:u w:val="single"/>
                <w:lang w:val="en-US"/>
              </w:rPr>
              <w:t>贰</w:t>
            </w:r>
            <w:r>
              <w:rPr>
                <w:rFonts w:hint="eastAsia"/>
                <w:sz w:val="21"/>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响应文件的编制、密封、递交</w:t>
            </w:r>
          </w:p>
        </w:tc>
        <w:tc>
          <w:tcPr>
            <w:tcW w:w="7640" w:type="dxa"/>
            <w:tcBorders>
              <w:top w:val="single" w:color="auto" w:sz="4" w:space="0"/>
              <w:left w:val="single" w:color="auto" w:sz="4" w:space="0"/>
              <w:bottom w:val="single" w:color="auto" w:sz="4" w:space="0"/>
            </w:tcBorders>
            <w:vAlign w:val="center"/>
          </w:tcPr>
          <w:p>
            <w:pPr>
              <w:numPr>
                <w:ilvl w:val="0"/>
                <w:numId w:val="7"/>
              </w:numPr>
              <w:autoSpaceDE w:val="0"/>
              <w:autoSpaceDN w:val="0"/>
              <w:adjustRightInd w:val="0"/>
              <w:snapToGrid w:val="0"/>
              <w:spacing w:line="560" w:lineRule="exact"/>
              <w:jc w:val="left"/>
              <w:rPr>
                <w:sz w:val="21"/>
                <w:szCs w:val="21"/>
                <w:lang w:val="en-US"/>
              </w:rPr>
            </w:pPr>
            <w:r>
              <w:rPr>
                <w:rFonts w:hint="eastAsia"/>
                <w:b/>
                <w:bCs/>
                <w:sz w:val="21"/>
                <w:szCs w:val="21"/>
                <w:lang w:val="en-US"/>
              </w:rPr>
              <w:t>文件签署：</w:t>
            </w:r>
            <w:r>
              <w:rPr>
                <w:rFonts w:hint="eastAsia"/>
                <w:sz w:val="21"/>
                <w:szCs w:val="21"/>
                <w:lang w:val="en-US"/>
              </w:rPr>
              <w:t>由供应商法定代表人或经正式授权并对供应商有约束力的委托代理人用不褪色墨水书写签署。</w:t>
            </w:r>
          </w:p>
          <w:p>
            <w:pPr>
              <w:numPr>
                <w:ilvl w:val="0"/>
                <w:numId w:val="7"/>
              </w:numPr>
              <w:autoSpaceDE w:val="0"/>
              <w:autoSpaceDN w:val="0"/>
              <w:adjustRightInd w:val="0"/>
              <w:snapToGrid w:val="0"/>
              <w:spacing w:line="560" w:lineRule="exact"/>
              <w:jc w:val="left"/>
              <w:rPr>
                <w:b/>
                <w:bCs/>
                <w:sz w:val="21"/>
                <w:szCs w:val="21"/>
                <w:lang w:val="en-US"/>
              </w:rPr>
            </w:pPr>
            <w:r>
              <w:rPr>
                <w:rFonts w:hint="eastAsia"/>
                <w:b/>
                <w:bCs/>
                <w:sz w:val="21"/>
                <w:szCs w:val="21"/>
                <w:lang w:val="en-US"/>
              </w:rPr>
              <w:t>文件编制：</w:t>
            </w:r>
            <w:r>
              <w:rPr>
                <w:rFonts w:hint="eastAsia"/>
                <w:sz w:val="21"/>
                <w:szCs w:val="21"/>
                <w:lang w:val="en-US"/>
              </w:rPr>
              <w:t>响应文件的编制应按照询比文件统一规定的格式</w:t>
            </w:r>
            <w:r>
              <w:rPr>
                <w:rFonts w:hint="eastAsia"/>
                <w:b/>
                <w:bCs/>
                <w:sz w:val="21"/>
                <w:szCs w:val="21"/>
                <w:lang w:val="en-US"/>
              </w:rPr>
              <w:t>（规定格式中要求盖章或签字的，则必须盖章或签字）</w:t>
            </w:r>
            <w:r>
              <w:rPr>
                <w:rFonts w:hint="eastAsia"/>
                <w:sz w:val="21"/>
                <w:szCs w:val="21"/>
                <w:lang w:val="en-US"/>
              </w:rPr>
              <w:t>，供应商可根据自身实际情况进行添加调整；供应商应在响应文件中写清相应的项目名称、供应商全称、地址、电话等，每份纸质文件须清楚标明“正本”或“副本” 字样。</w:t>
            </w:r>
          </w:p>
          <w:p>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文件密封：</w:t>
            </w:r>
            <w:r>
              <w:rPr>
                <w:rFonts w:hint="eastAsia"/>
                <w:sz w:val="21"/>
                <w:szCs w:val="21"/>
                <w:lang w:val="en-US"/>
              </w:rPr>
              <w:t>供应商应将响应文件用档案袋或封套密封，封面并注明项目名称、供应商地址、供应商全称等。</w:t>
            </w:r>
          </w:p>
          <w:p>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文件修改：</w:t>
            </w:r>
            <w:r>
              <w:rPr>
                <w:rFonts w:hint="eastAsia"/>
                <w:sz w:val="21"/>
                <w:szCs w:val="21"/>
                <w:lang w:val="en-US"/>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响应文件拒收情形</w:t>
            </w:r>
          </w:p>
        </w:tc>
        <w:tc>
          <w:tcPr>
            <w:tcW w:w="7640" w:type="dxa"/>
            <w:tcBorders>
              <w:top w:val="single" w:color="auto" w:sz="4" w:space="0"/>
              <w:left w:val="single" w:color="auto" w:sz="4" w:space="0"/>
              <w:bottom w:val="single" w:color="auto" w:sz="4" w:space="0"/>
            </w:tcBorders>
            <w:vAlign w:val="center"/>
          </w:tcPr>
          <w:p>
            <w:pPr>
              <w:adjustRightInd w:val="0"/>
              <w:snapToGrid w:val="0"/>
              <w:spacing w:line="560" w:lineRule="exact"/>
              <w:rPr>
                <w:b/>
                <w:bCs/>
                <w:sz w:val="21"/>
                <w:szCs w:val="21"/>
                <w:lang w:val="en-US"/>
              </w:rPr>
            </w:pPr>
            <w:r>
              <w:rPr>
                <w:rFonts w:hint="eastAsia"/>
                <w:b/>
                <w:bCs/>
                <w:sz w:val="21"/>
                <w:szCs w:val="21"/>
                <w:lang w:val="en-US"/>
              </w:rPr>
              <w:t>逾期送达或者未按照询比文件编制要求递交的响应文件：</w:t>
            </w:r>
          </w:p>
          <w:p>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纸质响应文件逾期送达；</w:t>
            </w:r>
          </w:p>
          <w:p>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《中华人民共和国政府采购法》第二十二条规定的证明文件</w:t>
            </w:r>
          </w:p>
        </w:tc>
        <w:tc>
          <w:tcPr>
            <w:tcW w:w="7640" w:type="dxa"/>
            <w:tcBorders>
              <w:top w:val="single" w:color="auto" w:sz="4" w:space="0"/>
              <w:left w:val="single" w:color="auto" w:sz="4" w:space="0"/>
              <w:bottom w:val="single" w:color="auto" w:sz="4" w:space="0"/>
            </w:tcBorders>
            <w:vAlign w:val="center"/>
          </w:tcPr>
          <w:p>
            <w:pPr>
              <w:pStyle w:val="2"/>
              <w:adjustRightInd w:val="0"/>
              <w:snapToGrid w:val="0"/>
              <w:spacing w:line="560" w:lineRule="exact"/>
              <w:ind w:left="0"/>
              <w:rPr>
                <w:b/>
                <w:bCs/>
                <w:sz w:val="21"/>
                <w:szCs w:val="21"/>
                <w:lang w:val="en-US"/>
              </w:rPr>
            </w:pPr>
            <w:r>
              <w:rPr>
                <w:rFonts w:hint="eastAsia"/>
                <w:b/>
                <w:bCs/>
                <w:sz w:val="21"/>
                <w:szCs w:val="21"/>
                <w:lang w:val="en-US"/>
              </w:rPr>
              <w:t>(1)具有独立承担民事责任的能力的证明材料：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如供应商是事业单位的，应提供有效的“事业单位法人证书”；</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如供应商是非企业专业服务机构的，应提供有效的执业许可证等证明文件；</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如供应商是个体工商户的，应提供有效的“个体工商户营业执照”；</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如供应商是自然人的，应提供有效的自然人身份证明。</w:t>
            </w:r>
          </w:p>
          <w:p>
            <w:pPr>
              <w:pStyle w:val="2"/>
              <w:adjustRightInd w:val="0"/>
              <w:snapToGrid w:val="0"/>
              <w:spacing w:line="560" w:lineRule="exact"/>
              <w:ind w:left="0"/>
              <w:rPr>
                <w:b/>
                <w:bCs/>
                <w:sz w:val="21"/>
                <w:szCs w:val="21"/>
                <w:lang w:val="en-US"/>
              </w:rPr>
            </w:pPr>
            <w:r>
              <w:rPr>
                <w:rFonts w:hint="eastAsia"/>
                <w:b/>
                <w:bCs/>
                <w:sz w:val="21"/>
                <w:szCs w:val="21"/>
                <w:lang w:val="en-US"/>
              </w:rPr>
              <w:t>(2)具有良好的商业信誉和健全的财务会计制度的证明材料：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健全的财务会计制度指供应商能够严格执行现行的财务会计管理制度，财务管理制度清晰，能够按规定真实、全面地反映企业的生产经营活动；</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供应商成立不满一个月或供应商提供金融机构或担保机构出具的保函则可以不需要提供其他财务状况报告。</w:t>
            </w:r>
          </w:p>
          <w:p>
            <w:pPr>
              <w:pStyle w:val="2"/>
              <w:adjustRightInd w:val="0"/>
              <w:snapToGrid w:val="0"/>
              <w:spacing w:line="560" w:lineRule="exact"/>
              <w:ind w:left="0"/>
              <w:rPr>
                <w:b/>
                <w:bCs/>
                <w:sz w:val="21"/>
                <w:szCs w:val="21"/>
                <w:lang w:val="en-US"/>
              </w:rPr>
            </w:pPr>
            <w:r>
              <w:rPr>
                <w:rFonts w:hint="eastAsia"/>
                <w:b/>
                <w:bCs/>
                <w:sz w:val="21"/>
                <w:szCs w:val="21"/>
                <w:lang w:val="en-US"/>
              </w:rPr>
              <w:t>(3)具有履行合同所必需的设备和专业技术能力的证明材料：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根据项目需求提供履行合同所必需的设备和专业技术能力的证明材料；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可提供与项目实施有关的相关设备购置或租赁票据，或者相关服务人员用工合同，也可以提供具有履行合同所必需的设备和专业技术能力</w:t>
            </w:r>
            <w:r>
              <w:rPr>
                <w:rFonts w:hint="eastAsia"/>
                <w:b/>
                <w:bCs/>
                <w:sz w:val="21"/>
                <w:szCs w:val="21"/>
                <w:lang w:val="en-US"/>
              </w:rPr>
              <w:t>承诺函</w:t>
            </w:r>
            <w:r>
              <w:rPr>
                <w:rFonts w:hint="eastAsia"/>
                <w:sz w:val="21"/>
                <w:szCs w:val="21"/>
                <w:lang w:val="en-US"/>
              </w:rPr>
              <w:t>（格式自拟并加盖公章）。</w:t>
            </w:r>
          </w:p>
          <w:p>
            <w:pPr>
              <w:pStyle w:val="2"/>
              <w:adjustRightInd w:val="0"/>
              <w:snapToGrid w:val="0"/>
              <w:spacing w:line="560" w:lineRule="exact"/>
              <w:ind w:left="0"/>
              <w:rPr>
                <w:b/>
                <w:bCs/>
                <w:sz w:val="21"/>
                <w:szCs w:val="21"/>
                <w:lang w:val="en-US"/>
              </w:rPr>
            </w:pPr>
            <w:r>
              <w:rPr>
                <w:rFonts w:hint="eastAsia"/>
                <w:b/>
                <w:bCs/>
                <w:sz w:val="21"/>
                <w:szCs w:val="21"/>
                <w:lang w:val="en-US"/>
              </w:rPr>
              <w:t>(4)有依法缴纳税收和社会保障资金的良好记录的证明材料：</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缴纳税收证明材料：供应商参加政府采购活动前一年（至少一个月）内缴纳增值税或营业税或企业所得税凭据；</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缴纳社会保障资金证明材料：供应商参加政府采购活动前一年（至少一个月）内缴纳社会保险的凭据（专用收据或社会保障缴纳清单）；</w:t>
            </w:r>
          </w:p>
          <w:p>
            <w:pPr>
              <w:pStyle w:val="2"/>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依法免税或不需要缴纳社会保障资金的供应商应提供相关证明材料。</w:t>
            </w:r>
          </w:p>
          <w:p>
            <w:pPr>
              <w:pStyle w:val="2"/>
              <w:adjustRightInd w:val="0"/>
              <w:snapToGrid w:val="0"/>
              <w:spacing w:line="560" w:lineRule="exact"/>
              <w:ind w:left="0"/>
              <w:rPr>
                <w:sz w:val="21"/>
                <w:szCs w:val="21"/>
                <w:lang w:val="en-US"/>
              </w:rPr>
            </w:pPr>
            <w:r>
              <w:rPr>
                <w:rFonts w:hint="eastAsia"/>
                <w:b/>
                <w:bCs/>
                <w:sz w:val="21"/>
                <w:szCs w:val="21"/>
                <w:lang w:val="en-US"/>
              </w:rPr>
              <w:t>（5）参加政府采购活动前三年内，在经营活动中没有重大违法记录:</w:t>
            </w:r>
            <w:r>
              <w:rPr>
                <w:rFonts w:hint="eastAsia"/>
                <w:sz w:val="21"/>
                <w:szCs w:val="21"/>
                <w:lang w:val="en-US"/>
              </w:rPr>
              <w:t xml:space="preserve"> </w:t>
            </w:r>
          </w:p>
          <w:p>
            <w:pPr>
              <w:pStyle w:val="2"/>
              <w:adjustRightInd w:val="0"/>
              <w:snapToGrid w:val="0"/>
              <w:spacing w:line="560" w:lineRule="exact"/>
              <w:ind w:left="0"/>
              <w:rPr>
                <w:sz w:val="21"/>
                <w:szCs w:val="21"/>
                <w:lang w:val="en-US"/>
              </w:rPr>
            </w:pPr>
            <w:r>
              <w:rPr>
                <w:rFonts w:hint="eastAsia"/>
                <w:sz w:val="21"/>
                <w:szCs w:val="21"/>
                <w:lang w:val="en-US"/>
              </w:rPr>
              <w:t>提供参加本次政府采购活动前3年内在经营活动中没有重大违法记录的书面声明（格式见第六章响应文件格式）。</w:t>
            </w:r>
          </w:p>
          <w:p>
            <w:pPr>
              <w:pStyle w:val="2"/>
              <w:adjustRightInd w:val="0"/>
              <w:snapToGrid w:val="0"/>
              <w:spacing w:line="560" w:lineRule="exact"/>
              <w:ind w:left="0"/>
              <w:rPr>
                <w:sz w:val="21"/>
                <w:szCs w:val="21"/>
                <w:lang w:val="en-US"/>
              </w:rPr>
            </w:pPr>
            <w:r>
              <w:rPr>
                <w:rFonts w:hint="eastAsia"/>
                <w:b/>
                <w:bCs/>
                <w:sz w:val="21"/>
                <w:szCs w:val="21"/>
                <w:lang w:val="en-US"/>
              </w:rPr>
              <w:t>(6)法律、行政法规规定的其他条件：</w:t>
            </w:r>
            <w:r>
              <w:rPr>
                <w:rFonts w:hint="eastAsia"/>
                <w:sz w:val="21"/>
                <w:szCs w:val="21"/>
                <w:lang w:val="en-US"/>
              </w:rPr>
              <w:t>提供项目实施所必须的许可资质证明材料。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sz w:val="21"/>
                <w:szCs w:val="21"/>
                <w:lang w:val="en-US"/>
              </w:rPr>
              <w:t>响应无效情形</w:t>
            </w:r>
          </w:p>
        </w:tc>
        <w:tc>
          <w:tcPr>
            <w:tcW w:w="7640" w:type="dxa"/>
            <w:tcBorders>
              <w:top w:val="single" w:color="auto" w:sz="4" w:space="0"/>
              <w:left w:val="single" w:color="auto" w:sz="4" w:space="0"/>
              <w:bottom w:val="single" w:color="auto" w:sz="4" w:space="0"/>
            </w:tcBorders>
            <w:vAlign w:val="center"/>
          </w:tcPr>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针对本章 “二、响应文件编制”中的“3.2响应文件的商务部分”和“3.3响应文件的技术部分”中加★项要求，响应文件提供的证明材料缺失或无效的；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响应文件未按照询比文件规定要求</w:t>
            </w:r>
            <w:r>
              <w:rPr>
                <w:rFonts w:hint="eastAsia"/>
                <w:b/>
                <w:bCs/>
                <w:sz w:val="21"/>
                <w:szCs w:val="21"/>
                <w:lang w:val="en-US"/>
              </w:rPr>
              <w:t>签署、盖章</w:t>
            </w:r>
            <w:r>
              <w:rPr>
                <w:rFonts w:hint="eastAsia"/>
                <w:sz w:val="21"/>
                <w:szCs w:val="21"/>
                <w:lang w:val="en-US"/>
              </w:rPr>
              <w:t>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纸质</w:t>
            </w:r>
            <w:r>
              <w:rPr>
                <w:rFonts w:hint="eastAsia"/>
                <w:sz w:val="21"/>
                <w:szCs w:val="21"/>
              </w:rPr>
              <w:t>响应文件</w:t>
            </w:r>
            <w:r>
              <w:rPr>
                <w:rFonts w:hint="eastAsia"/>
                <w:b/>
                <w:bCs/>
                <w:sz w:val="21"/>
                <w:szCs w:val="21"/>
                <w:lang w:val="en-US"/>
              </w:rPr>
              <w:t>未</w:t>
            </w:r>
            <w:r>
              <w:rPr>
                <w:rFonts w:hint="eastAsia"/>
                <w:b/>
                <w:bCs/>
                <w:sz w:val="21"/>
                <w:szCs w:val="21"/>
              </w:rPr>
              <w:t>清楚标明</w:t>
            </w:r>
            <w:r>
              <w:rPr>
                <w:rFonts w:hint="eastAsia"/>
                <w:sz w:val="21"/>
                <w:szCs w:val="21"/>
              </w:rPr>
              <w:t>“正本”或“副本”</w:t>
            </w:r>
            <w:r>
              <w:rPr>
                <w:rFonts w:hint="eastAsia"/>
                <w:sz w:val="21"/>
                <w:szCs w:val="21"/>
                <w:lang w:val="en-US"/>
              </w:rPr>
              <w:t>；</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响应文件未响应采购项目需求中规定的实质性要求的；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响应文件未详细阐述服务内容，而是直接拷贝采购文件技术要求的；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投标总报价超过项目预算金额或最高限价；</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r>
            <w:r>
              <w:rPr>
                <w:rFonts w:hint="eastAsia"/>
                <w:sz w:val="21"/>
                <w:szCs w:val="21"/>
                <w:lang w:val="en-US"/>
              </w:rPr>
              <w:t>投标报价存在缺项、漏项；</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r>
            <w:r>
              <w:rPr>
                <w:rFonts w:hint="eastAsia"/>
                <w:sz w:val="21"/>
                <w:szCs w:val="21"/>
                <w:lang w:val="en-US"/>
              </w:rPr>
              <w:t>评标小组认为供应商的报价明显低于其他供应商的报价，有可能影响服务质量或者不能诚信履约的，供应商未在</w:t>
            </w:r>
            <w:r>
              <w:rPr>
                <w:rFonts w:hint="eastAsia" w:eastAsiaTheme="minorEastAsia"/>
                <w:sz w:val="21"/>
                <w:szCs w:val="21"/>
                <w:lang w:val="en-US"/>
              </w:rPr>
              <w:t>评标</w:t>
            </w:r>
            <w:r>
              <w:rPr>
                <w:rFonts w:hint="eastAsia"/>
                <w:sz w:val="21"/>
                <w:szCs w:val="21"/>
                <w:lang w:val="en-US"/>
              </w:rPr>
              <w:t>现场合理的时间内提供书面说明或相关证明材料，不能证明其报价合理的；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响应文件含有采购人不能接受的附加条件的；</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不同供应商的响应文件由同一单位或者个人编制</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不同供应商委托同一单位或者个人办理投标事宜；</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不同供应商的响应文件载明的项目管理成员或联系人员为同一人；</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不同供应商的响应文件异常一致或者投标报价呈规律性差异；</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不同供应商的响应文件相互混装；</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为本采购项目提供整体设计、规范编制，以及项目管理、监理、检测等服务的供应商；</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不同供应商的法定代表人或委托代理人有夫妻、直系血亲关系；</w:t>
            </w:r>
          </w:p>
          <w:p>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不同供应商的负责人为同一人或者存在控股、管理关系的；</w:t>
            </w:r>
          </w:p>
          <w:p>
            <w:pPr>
              <w:numPr>
                <w:ilvl w:val="0"/>
                <w:numId w:val="10"/>
              </w:numPr>
              <w:autoSpaceDE w:val="0"/>
              <w:autoSpaceDN w:val="0"/>
              <w:adjustRightInd w:val="0"/>
              <w:snapToGrid w:val="0"/>
              <w:spacing w:line="560" w:lineRule="exact"/>
              <w:jc w:val="left"/>
              <w:rPr>
                <w:lang w:val="en-US"/>
              </w:rPr>
            </w:pP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numPr>
                <w:ilvl w:val="0"/>
                <w:numId w:val="10"/>
              </w:numPr>
              <w:autoSpaceDE w:val="0"/>
              <w:autoSpaceDN w:val="0"/>
              <w:adjustRightInd w:val="0"/>
              <w:snapToGrid w:val="0"/>
              <w:spacing w:line="560" w:lineRule="exact"/>
              <w:jc w:val="left"/>
              <w:rPr>
                <w:sz w:val="21"/>
                <w:szCs w:val="21"/>
                <w:lang w:val="en-US"/>
              </w:rPr>
            </w:pPr>
            <w:r>
              <w:rPr>
                <w:rFonts w:hint="eastAsia" w:ascii="宋体" w:hAnsi="宋体" w:eastAsia="宋体"/>
                <w:sz w:val="21"/>
                <w:szCs w:val="21"/>
                <w:lang w:val="en-US"/>
              </w:rPr>
              <w:t>法律、法规和</w:t>
            </w:r>
            <w:r>
              <w:rPr>
                <w:rFonts w:hint="eastAsia" w:eastAsiaTheme="minorEastAsia"/>
                <w:sz w:val="21"/>
                <w:szCs w:val="21"/>
                <w:lang w:val="en-US"/>
              </w:rPr>
              <w:t>询比</w:t>
            </w:r>
            <w:r>
              <w:rPr>
                <w:rFonts w:hint="eastAsia" w:ascii="宋体" w:hAnsi="宋体" w:eastAsia="宋体"/>
                <w:sz w:val="21"/>
                <w:szCs w:val="21"/>
                <w:lang w:val="en-US"/>
              </w:rPr>
              <w:t>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lang w:val="en-US"/>
              </w:rPr>
            </w:pPr>
            <w:r>
              <w:rPr>
                <w:rFonts w:hint="eastAsia" w:eastAsiaTheme="minorEastAsia"/>
                <w:sz w:val="21"/>
                <w:szCs w:val="21"/>
                <w:lang w:val="en-US"/>
              </w:rPr>
              <w:t>询比</w:t>
            </w:r>
            <w:r>
              <w:rPr>
                <w:rFonts w:hint="eastAsia" w:ascii="宋体" w:hAnsi="宋体" w:eastAsia="宋体"/>
                <w:sz w:val="21"/>
                <w:szCs w:val="21"/>
                <w:lang w:val="en-US"/>
              </w:rPr>
              <w:t>终止情形</w:t>
            </w:r>
          </w:p>
        </w:tc>
        <w:tc>
          <w:tcPr>
            <w:tcW w:w="7640" w:type="dxa"/>
            <w:tcBorders>
              <w:top w:val="single" w:color="auto" w:sz="4" w:space="0"/>
              <w:left w:val="single" w:color="auto" w:sz="4" w:space="0"/>
              <w:bottom w:val="single" w:color="auto" w:sz="4" w:space="0"/>
            </w:tcBorders>
            <w:vAlign w:val="center"/>
          </w:tcPr>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因情况变化，不再符合规定的</w:t>
            </w:r>
            <w:r>
              <w:rPr>
                <w:rFonts w:hint="eastAsia" w:eastAsiaTheme="minorEastAsia"/>
                <w:sz w:val="21"/>
                <w:szCs w:val="21"/>
                <w:lang w:val="en-US"/>
              </w:rPr>
              <w:t>询比</w:t>
            </w:r>
            <w:r>
              <w:rPr>
                <w:rFonts w:hint="eastAsia"/>
                <w:sz w:val="21"/>
                <w:szCs w:val="21"/>
                <w:lang w:val="en-US"/>
              </w:rPr>
              <w:t>采购方式适用情形的；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所有供应商的响应文件被</w:t>
            </w:r>
            <w:r>
              <w:rPr>
                <w:rFonts w:hint="eastAsia" w:eastAsiaTheme="minorEastAsia"/>
                <w:sz w:val="21"/>
                <w:szCs w:val="21"/>
                <w:lang w:val="en-US"/>
              </w:rPr>
              <w:t>评标</w:t>
            </w:r>
            <w:r>
              <w:rPr>
                <w:rFonts w:hint="eastAsia"/>
                <w:sz w:val="21"/>
                <w:szCs w:val="21"/>
                <w:lang w:val="en-US"/>
              </w:rPr>
              <w:t>小组认定为无效的；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出现影响采购公正的违法、违规行为的；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所有供应商的最终报价均超过采购文件中规定的项目预算或者最高限价的；</w:t>
            </w:r>
          </w:p>
          <w:p>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盖章要求</w:t>
            </w:r>
          </w:p>
          <w:p>
            <w:pPr>
              <w:adjustRightInd w:val="0"/>
              <w:snapToGrid w:val="0"/>
              <w:spacing w:line="560" w:lineRule="exact"/>
              <w:jc w:val="center"/>
              <w:rPr>
                <w:sz w:val="21"/>
                <w:szCs w:val="21"/>
                <w:lang w:val="en-US"/>
              </w:rPr>
            </w:pPr>
          </w:p>
        </w:tc>
        <w:tc>
          <w:tcPr>
            <w:tcW w:w="7640"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lang w:val="en-US"/>
              </w:rPr>
            </w:pPr>
            <w:r>
              <w:rPr>
                <w:rFonts w:hint="eastAsia"/>
                <w:b/>
                <w:bCs/>
                <w:sz w:val="21"/>
                <w:szCs w:val="21"/>
              </w:rPr>
              <w:t>供应商响应文件中加盖的公章仅能使用与供应商名称一致的标准公章</w:t>
            </w:r>
            <w:r>
              <w:rPr>
                <w:rFonts w:hint="eastAsia"/>
                <w:sz w:val="21"/>
                <w:szCs w:val="21"/>
              </w:rPr>
              <w:t>，不得使用其他形式（如带有“专用章”、“合同章”、“财务章”、“业务章”等字样）的印章；</w:t>
            </w:r>
            <w:r>
              <w:rPr>
                <w:rFonts w:hint="eastAsia"/>
                <w:b/>
                <w:bCs/>
                <w:sz w:val="21"/>
                <w:szCs w:val="21"/>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autoSpaceDE w:val="0"/>
              <w:autoSpaceDN w:val="0"/>
              <w:adjustRightInd w:val="0"/>
              <w:snapToGrid w:val="0"/>
              <w:spacing w:line="560" w:lineRule="exact"/>
              <w:ind w:left="0" w:firstLine="0"/>
              <w:jc w:val="center"/>
              <w:rPr>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rPr>
            </w:pPr>
            <w:r>
              <w:rPr>
                <w:rFonts w:hint="eastAsia"/>
                <w:sz w:val="21"/>
                <w:szCs w:val="21"/>
              </w:rPr>
              <w:t>需要补充的其他内容</w:t>
            </w:r>
          </w:p>
        </w:tc>
        <w:tc>
          <w:tcPr>
            <w:tcW w:w="7640"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lang w:val="en-US"/>
              </w:rPr>
            </w:pPr>
            <w:r>
              <w:rPr>
                <w:rFonts w:hint="eastAsia" w:ascii="宋体" w:hAnsi="宋体" w:eastAsia="宋体"/>
                <w:sz w:val="21"/>
                <w:szCs w:val="21"/>
              </w:rPr>
              <w:t>除本询比文件另有规定外，询比文件中出现的类似于“近</w:t>
            </w:r>
            <w:r>
              <w:rPr>
                <w:rFonts w:hint="eastAsia" w:ascii="宋体" w:hAnsi="宋体" w:eastAsia="宋体"/>
                <w:sz w:val="21"/>
                <w:szCs w:val="21"/>
                <w:lang w:val="en-US"/>
              </w:rPr>
              <w:t>一</w:t>
            </w:r>
            <w:r>
              <w:rPr>
                <w:rFonts w:hint="eastAsia" w:ascii="宋体" w:hAnsi="宋体" w:eastAsia="宋体"/>
                <w:sz w:val="21"/>
                <w:szCs w:val="21"/>
              </w:rPr>
              <w:t>年”或“前</w:t>
            </w:r>
            <w:r>
              <w:rPr>
                <w:rFonts w:hint="eastAsia" w:ascii="宋体" w:hAnsi="宋体" w:eastAsia="宋体"/>
                <w:sz w:val="21"/>
                <w:szCs w:val="21"/>
                <w:lang w:val="en-US"/>
              </w:rPr>
              <w:t>一</w:t>
            </w:r>
            <w:r>
              <w:rPr>
                <w:rFonts w:hint="eastAsia" w:ascii="宋体" w:hAnsi="宋体" w:eastAsia="宋体"/>
                <w:sz w:val="21"/>
                <w:szCs w:val="21"/>
              </w:rPr>
              <w:t>年”、“近</w:t>
            </w:r>
            <w:r>
              <w:rPr>
                <w:rFonts w:hint="eastAsia" w:ascii="宋体" w:hAnsi="宋体" w:eastAsia="宋体"/>
                <w:sz w:val="21"/>
                <w:szCs w:val="21"/>
                <w:lang w:val="en-US"/>
              </w:rPr>
              <w:t>三</w:t>
            </w:r>
            <w:r>
              <w:rPr>
                <w:rFonts w:hint="eastAsia" w:ascii="宋体" w:hAnsi="宋体" w:eastAsia="宋体"/>
                <w:sz w:val="21"/>
                <w:szCs w:val="21"/>
              </w:rPr>
              <w:t>年”或“前</w:t>
            </w:r>
            <w:r>
              <w:rPr>
                <w:rFonts w:hint="eastAsia" w:ascii="宋体" w:hAnsi="宋体" w:eastAsia="宋体"/>
                <w:sz w:val="21"/>
                <w:szCs w:val="21"/>
                <w:lang w:val="en-US"/>
              </w:rPr>
              <w:t>三</w:t>
            </w:r>
            <w:r>
              <w:rPr>
                <w:rFonts w:hint="eastAsia" w:ascii="宋体" w:hAnsi="宋体" w:eastAsia="宋体"/>
                <w:sz w:val="21"/>
                <w:szCs w:val="21"/>
              </w:rPr>
              <w:t>年”均指递交响应文件时间以前</w:t>
            </w:r>
            <w:r>
              <w:rPr>
                <w:rFonts w:hint="eastAsia" w:ascii="宋体" w:hAnsi="宋体" w:eastAsia="宋体"/>
                <w:sz w:val="21"/>
                <w:szCs w:val="21"/>
                <w:lang w:val="en-US"/>
              </w:rPr>
              <w:t>1</w:t>
            </w:r>
            <w:r>
              <w:rPr>
                <w:rFonts w:hint="eastAsia" w:ascii="宋体" w:hAnsi="宋体" w:eastAsia="宋体"/>
                <w:sz w:val="21"/>
                <w:szCs w:val="21"/>
              </w:rPr>
              <w:t>年或前</w:t>
            </w:r>
            <w:r>
              <w:rPr>
                <w:rFonts w:hint="eastAsia" w:ascii="宋体" w:hAnsi="宋体" w:eastAsia="宋体"/>
                <w:sz w:val="21"/>
                <w:szCs w:val="21"/>
                <w:lang w:val="en-US"/>
              </w:rPr>
              <w:t>3</w:t>
            </w:r>
            <w:r>
              <w:rPr>
                <w:rFonts w:hint="eastAsia" w:ascii="宋体" w:hAnsi="宋体" w:eastAsia="宋体"/>
                <w:sz w:val="21"/>
                <w:szCs w:val="21"/>
              </w:rPr>
              <w:t>年，以此类推。如：递交响应文件时间为2020年3月1日，则“近三年”是指201</w:t>
            </w:r>
            <w:r>
              <w:rPr>
                <w:rFonts w:hint="eastAsia" w:ascii="宋体" w:hAnsi="宋体" w:eastAsia="宋体"/>
                <w:sz w:val="21"/>
                <w:szCs w:val="21"/>
                <w:lang w:val="en-US"/>
              </w:rPr>
              <w:t>7</w:t>
            </w:r>
            <w:r>
              <w:rPr>
                <w:rFonts w:hint="eastAsia" w:ascii="宋体" w:hAnsi="宋体" w:eastAsia="宋体"/>
                <w:sz w:val="21"/>
                <w:szCs w:val="21"/>
              </w:rPr>
              <w:t>年3月1日至2020年3月1日。</w:t>
            </w:r>
          </w:p>
        </w:tc>
      </w:tr>
    </w:tbl>
    <w:p>
      <w:pPr>
        <w:rPr>
          <w:color w:val="000000" w:themeColor="text1"/>
        </w:rPr>
      </w:pPr>
      <w:r>
        <w:rPr>
          <w:rFonts w:hint="eastAsia" w:ascii="宋体" w:hAnsi="宋体" w:eastAsia="宋体"/>
          <w:b/>
          <w:bCs/>
          <w:color w:val="000000" w:themeColor="text1"/>
          <w:sz w:val="22"/>
          <w:szCs w:val="22"/>
        </w:rPr>
        <w:t>注：如有供应商须知正文条款与</w:t>
      </w:r>
      <w:r>
        <w:rPr>
          <w:rFonts w:hint="eastAsia" w:ascii="宋体" w:hAnsi="宋体" w:eastAsia="宋体"/>
          <w:b/>
          <w:bCs/>
          <w:color w:val="000000" w:themeColor="text1"/>
          <w:sz w:val="22"/>
          <w:szCs w:val="22"/>
          <w:lang w:val="en-US"/>
        </w:rPr>
        <w:t>供应商</w:t>
      </w:r>
      <w:r>
        <w:rPr>
          <w:rFonts w:hint="eastAsia" w:ascii="宋体" w:hAnsi="宋体" w:eastAsia="宋体"/>
          <w:b/>
          <w:bCs/>
          <w:color w:val="000000" w:themeColor="text1"/>
          <w:sz w:val="22"/>
          <w:szCs w:val="22"/>
        </w:rPr>
        <w:t>须知前附表不一致，以</w:t>
      </w:r>
      <w:r>
        <w:rPr>
          <w:rFonts w:hint="eastAsia" w:ascii="宋体" w:hAnsi="宋体" w:eastAsia="宋体"/>
          <w:b/>
          <w:bCs/>
          <w:color w:val="000000" w:themeColor="text1"/>
          <w:sz w:val="22"/>
          <w:szCs w:val="22"/>
          <w:lang w:val="en-US"/>
        </w:rPr>
        <w:t>供应商</w:t>
      </w:r>
      <w:r>
        <w:rPr>
          <w:rFonts w:hint="eastAsia" w:ascii="宋体" w:hAnsi="宋体" w:eastAsia="宋体"/>
          <w:b/>
          <w:bCs/>
          <w:color w:val="000000" w:themeColor="text1"/>
          <w:sz w:val="22"/>
          <w:szCs w:val="22"/>
        </w:rPr>
        <w:t>须知前附表为准。</w:t>
      </w:r>
    </w:p>
    <w:p>
      <w:pPr>
        <w:pStyle w:val="427"/>
        <w:tabs>
          <w:tab w:val="clear" w:pos="1760"/>
        </w:tabs>
        <w:spacing w:before="0"/>
        <w:ind w:left="0" w:leftChars="0" w:right="0" w:rightChars="0"/>
        <w:rPr>
          <w:color w:val="000000" w:themeColor="text1"/>
        </w:rPr>
      </w:pPr>
      <w:r>
        <w:rPr>
          <w:rFonts w:hint="eastAsia"/>
          <w:color w:val="000000" w:themeColor="text1"/>
        </w:rPr>
        <w:t>一、总    则</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1、适用法律</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1.1中华人民共和国、江苏省及南京市等有关法律、规章和规定等。</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2、定义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color w:val="000000" w:themeColor="text1"/>
          <w:sz w:val="24"/>
          <w:szCs w:val="24"/>
        </w:rPr>
      </w:pPr>
      <w:r>
        <w:rPr>
          <w:rFonts w:hint="eastAsia" w:ascii="宋体" w:hAnsi="宋体" w:eastAsia="宋体"/>
          <w:color w:val="000000" w:themeColor="text1"/>
          <w:sz w:val="24"/>
          <w:szCs w:val="24"/>
        </w:rPr>
        <w:t>2.2“货物和服务”指本询比文件中所述产品及相关服务。</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2.3“用户或使用单位”是指本项目采购人。</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000000" w:themeColor="text1"/>
          <w:sz w:val="24"/>
        </w:rPr>
      </w:pPr>
      <w:r>
        <w:rPr>
          <w:rFonts w:hint="eastAsia" w:ascii="宋体" w:hAnsi="宋体" w:eastAsia="宋体"/>
          <w:b/>
          <w:bCs/>
          <w:color w:val="000000" w:themeColor="text1"/>
          <w:sz w:val="24"/>
        </w:rPr>
        <w:t>中小企业政策</w:t>
      </w:r>
    </w:p>
    <w:p>
      <w:pPr>
        <w:autoSpaceDE w:val="0"/>
        <w:autoSpaceDN w:val="0"/>
        <w:adjustRightInd w:val="0"/>
        <w:snapToGrid w:val="0"/>
        <w:spacing w:line="360" w:lineRule="auto"/>
        <w:jc w:val="left"/>
        <w:rPr>
          <w:color w:val="000000" w:themeColor="text1"/>
          <w:sz w:val="24"/>
          <w:szCs w:val="24"/>
        </w:rPr>
      </w:pPr>
      <w:bookmarkStart w:id="22" w:name="_Hlk66864185"/>
      <w:r>
        <w:rPr>
          <w:rFonts w:hint="eastAsia" w:ascii="宋体" w:hAnsi="宋体" w:eastAsia="宋体"/>
          <w:color w:val="000000" w:themeColor="text1"/>
          <w:sz w:val="24"/>
          <w:szCs w:val="24"/>
        </w:rPr>
        <w:t>（1）中小企业（含中型、小型、微型企业）应当符合《政府采购促进中小企业发展管理办法》（财库〔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号）第二条、《关于政府采购支持监狱企业发展有关问</w:t>
      </w:r>
      <w:r>
        <w:rPr>
          <w:rFonts w:hint="eastAsia"/>
          <w:color w:val="000000" w:themeColor="text1"/>
          <w:sz w:val="24"/>
          <w:szCs w:val="24"/>
        </w:rPr>
        <w:t xml:space="preserve"> </w:t>
      </w:r>
      <w:r>
        <w:rPr>
          <w:rFonts w:hint="eastAsia" w:ascii="宋体" w:hAnsi="宋体" w:eastAsia="宋体"/>
          <w:color w:val="000000" w:themeColor="text1"/>
          <w:sz w:val="24"/>
          <w:szCs w:val="24"/>
        </w:rPr>
        <w:t>题的通知》（财库〔</w:t>
      </w:r>
      <w:r>
        <w:rPr>
          <w:rFonts w:hint="eastAsia"/>
          <w:color w:val="000000" w:themeColor="text1"/>
          <w:sz w:val="24"/>
          <w:szCs w:val="24"/>
        </w:rPr>
        <w:t>2014</w:t>
      </w:r>
      <w:r>
        <w:rPr>
          <w:rFonts w:hint="eastAsia" w:ascii="宋体" w:hAnsi="宋体" w:eastAsia="宋体"/>
          <w:color w:val="000000" w:themeColor="text1"/>
          <w:sz w:val="24"/>
          <w:szCs w:val="24"/>
        </w:rPr>
        <w:t>〕</w:t>
      </w:r>
      <w:r>
        <w:rPr>
          <w:rFonts w:hint="eastAsia"/>
          <w:color w:val="000000" w:themeColor="text1"/>
          <w:sz w:val="24"/>
          <w:szCs w:val="24"/>
        </w:rPr>
        <w:t xml:space="preserve">68 </w:t>
      </w:r>
      <w:r>
        <w:rPr>
          <w:rFonts w:hint="eastAsia" w:ascii="宋体" w:hAnsi="宋体" w:eastAsia="宋体"/>
          <w:color w:val="000000" w:themeColor="text1"/>
          <w:sz w:val="24"/>
          <w:szCs w:val="24"/>
        </w:rPr>
        <w:t>号）第一条或《关于促进残疾人就业政府采购政策的通知》（财库〔</w:t>
      </w:r>
      <w:r>
        <w:rPr>
          <w:rFonts w:hint="eastAsia"/>
          <w:color w:val="000000" w:themeColor="text1"/>
          <w:sz w:val="24"/>
          <w:szCs w:val="24"/>
        </w:rPr>
        <w:t>2017</w:t>
      </w:r>
      <w:r>
        <w:rPr>
          <w:rFonts w:hint="eastAsia" w:ascii="宋体" w:hAnsi="宋体" w:eastAsia="宋体"/>
          <w:color w:val="000000" w:themeColor="text1"/>
          <w:sz w:val="24"/>
          <w:szCs w:val="24"/>
        </w:rPr>
        <w:t>〕</w:t>
      </w:r>
      <w:r>
        <w:rPr>
          <w:rFonts w:hint="eastAsia"/>
          <w:color w:val="000000" w:themeColor="text1"/>
          <w:sz w:val="24"/>
          <w:szCs w:val="24"/>
        </w:rPr>
        <w:t xml:space="preserve">141 </w:t>
      </w:r>
      <w:r>
        <w:rPr>
          <w:rFonts w:hint="eastAsia" w:ascii="宋体" w:hAnsi="宋体" w:eastAsia="宋体"/>
          <w:color w:val="000000" w:themeColor="text1"/>
          <w:sz w:val="24"/>
          <w:szCs w:val="24"/>
        </w:rPr>
        <w:t>号）第一条的规定。</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（2）参加政府采购活动的中小企业应当提供《中小企业声明函》、由省级以上监狱管理局戒毒管理局</w:t>
      </w:r>
      <w:r>
        <w:rPr>
          <w:rFonts w:hint="eastAsia"/>
          <w:color w:val="000000" w:themeColor="text1"/>
          <w:sz w:val="24"/>
          <w:szCs w:val="24"/>
        </w:rPr>
        <w:t>(</w:t>
      </w:r>
      <w:r>
        <w:rPr>
          <w:rFonts w:hint="eastAsia" w:ascii="宋体" w:hAnsi="宋体" w:eastAsia="宋体"/>
          <w:color w:val="000000" w:themeColor="text1"/>
          <w:sz w:val="24"/>
          <w:szCs w:val="24"/>
        </w:rPr>
        <w:t>含新疆生产建设兵团</w:t>
      </w:r>
      <w:r>
        <w:rPr>
          <w:rFonts w:hint="eastAsia"/>
          <w:color w:val="000000" w:themeColor="text1"/>
          <w:sz w:val="24"/>
          <w:szCs w:val="24"/>
        </w:rPr>
        <w:t>)</w:t>
      </w:r>
      <w:r>
        <w:rPr>
          <w:rFonts w:hint="eastAsia" w:ascii="宋体" w:hAnsi="宋体" w:eastAsia="宋体"/>
          <w:color w:val="000000" w:themeColor="text1"/>
          <w:sz w:val="24"/>
          <w:szCs w:val="24"/>
        </w:rPr>
        <w:t>出具的属于监狱企业的证明文件或《残疾人福利性单位声明函》。</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（3）对于接受投标人以联合体形式参加采购活动的项目，小微型企业联合体应当符合《政府采购促进中小企业发展管理办法》（财库〔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号）第九条的规定。对于联合协议或者分包意向协议约定小微企业的合同份额占到合同总金额</w:t>
      </w:r>
      <w:r>
        <w:rPr>
          <w:color w:val="000000" w:themeColor="text1"/>
          <w:sz w:val="24"/>
          <w:szCs w:val="24"/>
        </w:rPr>
        <w:t>30%</w:t>
      </w:r>
      <w:r>
        <w:rPr>
          <w:rFonts w:hint="eastAsia" w:ascii="宋体" w:hAnsi="宋体" w:eastAsia="宋体"/>
          <w:color w:val="000000" w:themeColor="text1"/>
          <w:sz w:val="24"/>
          <w:szCs w:val="24"/>
        </w:rPr>
        <w:t>以上的</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给予联合体</w:t>
      </w:r>
      <w:r>
        <w:rPr>
          <w:rFonts w:hint="eastAsia"/>
          <w:color w:val="000000" w:themeColor="text1"/>
          <w:sz w:val="24"/>
          <w:szCs w:val="24"/>
        </w:rPr>
        <w:t>2%</w:t>
      </w:r>
      <w:r>
        <w:rPr>
          <w:rFonts w:hint="eastAsia" w:ascii="宋体" w:hAnsi="宋体" w:eastAsia="宋体"/>
          <w:color w:val="000000" w:themeColor="text1"/>
          <w:sz w:val="24"/>
          <w:szCs w:val="24"/>
        </w:rPr>
        <w:t>的价格扣除。</w:t>
      </w:r>
    </w:p>
    <w:p>
      <w:pPr>
        <w:autoSpaceDE w:val="0"/>
        <w:autoSpaceDN w:val="0"/>
        <w:adjustRightInd w:val="0"/>
        <w:snapToGrid w:val="0"/>
        <w:spacing w:line="360" w:lineRule="auto"/>
        <w:jc w:val="left"/>
        <w:rPr>
          <w:color w:val="000000" w:themeColor="text1"/>
          <w:sz w:val="24"/>
          <w:szCs w:val="24"/>
        </w:rPr>
      </w:pPr>
      <w:r>
        <w:rPr>
          <w:rFonts w:hint="eastAsia" w:ascii="宋体" w:hAnsi="宋体" w:eastAsia="宋体"/>
          <w:color w:val="000000" w:themeColor="text1"/>
          <w:sz w:val="24"/>
          <w:szCs w:val="24"/>
        </w:rPr>
        <w:t>（4）中小企业依据《政府采购促进中小企业发展管理办法》（财库〔</w:t>
      </w:r>
      <w:r>
        <w:rPr>
          <w:color w:val="000000" w:themeColor="text1"/>
          <w:sz w:val="24"/>
          <w:szCs w:val="24"/>
        </w:rPr>
        <w:t>2020</w:t>
      </w:r>
      <w:r>
        <w:rPr>
          <w:rFonts w:hint="eastAsia" w:ascii="宋体" w:hAnsi="宋体" w:eastAsia="宋体"/>
          <w:color w:val="000000" w:themeColor="text1"/>
          <w:sz w:val="24"/>
          <w:szCs w:val="24"/>
        </w:rPr>
        <w:t>〕</w:t>
      </w:r>
      <w:r>
        <w:rPr>
          <w:color w:val="000000" w:themeColor="text1"/>
          <w:sz w:val="24"/>
          <w:szCs w:val="24"/>
        </w:rPr>
        <w:t>46</w:t>
      </w:r>
      <w:r>
        <w:rPr>
          <w:rFonts w:hint="eastAsia" w:ascii="宋体" w:hAnsi="宋体" w:eastAsia="宋体"/>
          <w:color w:val="000000" w:themeColor="text1"/>
          <w:sz w:val="24"/>
          <w:szCs w:val="24"/>
        </w:rPr>
        <w:t>号）规定的政策获取政府采购合同后，小型、微型企业不得分包或转包给大型、中型企业，中型企业不得分包或转包给大型企业。</w:t>
      </w:r>
    </w:p>
    <w:p>
      <w:pPr>
        <w:autoSpaceDE w:val="0"/>
        <w:autoSpaceDN w:val="0"/>
        <w:adjustRightInd w:val="0"/>
        <w:snapToGrid w:val="0"/>
        <w:spacing w:afterLines="50" w:line="360" w:lineRule="auto"/>
        <w:jc w:val="left"/>
        <w:rPr>
          <w:color w:val="000000" w:themeColor="text1"/>
          <w:sz w:val="24"/>
          <w:szCs w:val="24"/>
        </w:rPr>
      </w:pPr>
      <w:r>
        <w:rPr>
          <w:rFonts w:hint="eastAsia" w:ascii="宋体" w:hAnsi="宋体" w:eastAsia="宋体"/>
          <w:color w:val="000000" w:themeColor="text1"/>
          <w:sz w:val="24"/>
          <w:szCs w:val="24"/>
        </w:rPr>
        <w:t>（5）未按要求提供相关材料的，不享受相关政策。</w:t>
      </w:r>
      <w:bookmarkEnd w:id="22"/>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3.2</w:t>
      </w:r>
      <w:r>
        <w:rPr>
          <w:rFonts w:hint="eastAsia" w:ascii="宋体" w:hAnsi="宋体" w:eastAsia="宋体" w:cs="微软雅黑"/>
          <w:b/>
          <w:bCs/>
          <w:color w:val="000000" w:themeColor="text1"/>
          <w:sz w:val="24"/>
          <w:szCs w:val="24"/>
          <w:lang w:val="en-US"/>
        </w:rPr>
        <w:t>节能产品政策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（2）拟采购产品属于节能产品政府采购清单规定必须强制采购的，实行强制采购。</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（4）参加政府采购活动的节能产品供应商应当提供有效的节能产品认证证书复印件。</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（5）未按要求提供相关材料的，不享受相关政策。</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3.3</w:t>
      </w:r>
      <w:r>
        <w:rPr>
          <w:rFonts w:hint="eastAsia" w:ascii="宋体" w:hAnsi="宋体" w:eastAsia="宋体" w:cs="微软雅黑"/>
          <w:b/>
          <w:bCs/>
          <w:color w:val="000000" w:themeColor="text1"/>
          <w:sz w:val="24"/>
          <w:szCs w:val="24"/>
          <w:lang w:val="en-US"/>
        </w:rPr>
        <w:t>环境标志产品政策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（4）未按要求提供相关材料的，不享受相关政策。</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3.4信息安全产品政策</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（2）提供的产品属于信息安全产品的，供应商应当选择经国家认证的信息安全产品投标，</w:t>
      </w:r>
      <w:r>
        <w:rPr>
          <w:rFonts w:hint="eastAsia" w:ascii="宋体" w:hAnsi="宋体" w:eastAsia="宋体" w:cs="微软雅黑"/>
          <w:b/>
          <w:bCs/>
          <w:color w:val="000000" w:themeColor="text1"/>
          <w:sz w:val="24"/>
          <w:szCs w:val="24"/>
          <w:lang w:val="en-US"/>
        </w:rPr>
        <w:t>并提供由中国信息安全认证中心按国家标准认证颁发的有效认证证书复印件</w:t>
      </w:r>
      <w:r>
        <w:rPr>
          <w:rFonts w:hint="eastAsia" w:ascii="宋体" w:hAnsi="宋体" w:eastAsia="宋体" w:cs="微软雅黑"/>
          <w:color w:val="000000" w:themeColor="text1"/>
          <w:sz w:val="24"/>
          <w:szCs w:val="24"/>
          <w:lang w:val="en-US"/>
        </w:rPr>
        <w:t>。</w:t>
      </w:r>
    </w:p>
    <w:p>
      <w:pPr>
        <w:spacing w:line="360" w:lineRule="auto"/>
        <w:jc w:val="left"/>
        <w:outlineLvl w:val="3"/>
        <w:rPr>
          <w:rFonts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rPr>
        <w:t>3.5</w:t>
      </w:r>
      <w:r>
        <w:rPr>
          <w:rFonts w:hint="eastAsia" w:ascii="宋体" w:hAnsi="宋体" w:eastAsia="宋体" w:cs="微软雅黑"/>
          <w:b/>
          <w:bCs/>
          <w:color w:val="000000" w:themeColor="text1"/>
          <w:sz w:val="24"/>
          <w:szCs w:val="24"/>
          <w:lang w:val="en-US"/>
        </w:rPr>
        <w:t>进口产品政策</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1</w:t>
      </w:r>
      <w:r>
        <w:rPr>
          <w:rFonts w:hint="eastAsia" w:ascii="宋体" w:hAnsi="宋体" w:eastAsia="宋体" w:cs="微软雅黑"/>
          <w:color w:val="000000" w:themeColor="text1"/>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color w:val="000000" w:themeColor="text1"/>
          <w:sz w:val="24"/>
          <w:szCs w:val="24"/>
          <w:lang w:val="en-US"/>
        </w:rPr>
        <w:t>2008</w:t>
      </w: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 xml:space="preserve">248 </w:t>
      </w:r>
      <w:r>
        <w:rPr>
          <w:rFonts w:hint="eastAsia" w:ascii="宋体" w:hAnsi="宋体" w:eastAsia="宋体" w:cs="微软雅黑"/>
          <w:color w:val="000000" w:themeColor="text1"/>
          <w:sz w:val="24"/>
          <w:szCs w:val="24"/>
          <w:lang w:val="en-US"/>
        </w:rPr>
        <w:t>号）的规定。</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2</w:t>
      </w:r>
      <w:r>
        <w:rPr>
          <w:rFonts w:hint="eastAsia" w:ascii="宋体" w:hAnsi="宋体" w:eastAsia="宋体" w:cs="微软雅黑"/>
          <w:color w:val="000000" w:themeColor="text1"/>
          <w:sz w:val="24"/>
          <w:szCs w:val="24"/>
          <w:lang w:val="en-US"/>
        </w:rPr>
        <w:t>）允许进口产品参加的，满足需求的国内产品可以参加。</w:t>
      </w:r>
    </w:p>
    <w:p>
      <w:pPr>
        <w:spacing w:line="360" w:lineRule="auto"/>
        <w:jc w:val="left"/>
        <w:rPr>
          <w:rFonts w:ascii="宋体" w:hAnsi="宋体" w:eastAsia="宋体"/>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3</w:t>
      </w:r>
      <w:r>
        <w:rPr>
          <w:rFonts w:hint="eastAsia" w:ascii="宋体" w:hAnsi="宋体" w:eastAsia="宋体" w:cs="微软雅黑"/>
          <w:color w:val="000000" w:themeColor="text1"/>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w:t>
      </w:r>
      <w:r>
        <w:rPr>
          <w:rFonts w:hint="eastAsia" w:ascii="宋体" w:hAnsi="宋体" w:eastAsia="宋体"/>
          <w:color w:val="000000" w:themeColor="text1"/>
          <w:sz w:val="24"/>
          <w:szCs w:val="24"/>
          <w:lang w:val="en-US"/>
        </w:rPr>
        <w:t>4</w:t>
      </w:r>
      <w:r>
        <w:rPr>
          <w:rFonts w:hint="eastAsia" w:ascii="宋体" w:hAnsi="宋体" w:eastAsia="宋体" w:cs="微软雅黑"/>
          <w:color w:val="000000" w:themeColor="text1"/>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3.6</w:t>
      </w:r>
      <w:r>
        <w:rPr>
          <w:rFonts w:hint="eastAsia" w:ascii="宋体" w:hAnsi="宋体" w:eastAsia="宋体"/>
          <w:b/>
          <w:bCs/>
          <w:color w:val="000000" w:themeColor="text1"/>
          <w:sz w:val="24"/>
          <w:szCs w:val="24"/>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采购人将在“信用中国”（</w:t>
      </w:r>
      <w:r>
        <w:fldChar w:fldCharType="begin"/>
      </w:r>
      <w:r>
        <w:instrText xml:space="preserve"> HYPERLINK "http://www.creditchina.gov.cn/" \h </w:instrText>
      </w:r>
      <w:r>
        <w:fldChar w:fldCharType="separate"/>
      </w:r>
      <w:r>
        <w:rPr>
          <w:rFonts w:hint="eastAsia" w:ascii="宋体" w:hAnsi="宋体" w:eastAsia="宋体"/>
          <w:color w:val="000000" w:themeColor="text1"/>
          <w:sz w:val="24"/>
        </w:rPr>
        <w:t>www.creditchina.gov.cn</w:t>
      </w:r>
      <w:r>
        <w:rPr>
          <w:rFonts w:hint="eastAsia" w:ascii="宋体" w:hAnsi="宋体" w:eastAsia="宋体"/>
          <w:color w:val="000000" w:themeColor="text1"/>
          <w:sz w:val="24"/>
        </w:rPr>
        <w:fldChar w:fldCharType="end"/>
      </w:r>
      <w:r>
        <w:rPr>
          <w:rFonts w:hint="eastAsia" w:ascii="宋体" w:hAnsi="宋体" w:eastAsia="宋体"/>
          <w:color w:val="000000" w:themeColor="text1"/>
          <w:sz w:val="24"/>
        </w:rPr>
        <w:t>）、“中国政府采购网”（</w:t>
      </w:r>
      <w:r>
        <w:fldChar w:fldCharType="begin"/>
      </w:r>
      <w:r>
        <w:instrText xml:space="preserve"> HYPERLINK "http://www.ccgp.gov.cn/" \h </w:instrText>
      </w:r>
      <w:r>
        <w:fldChar w:fldCharType="separate"/>
      </w:r>
      <w:r>
        <w:rPr>
          <w:rFonts w:hint="eastAsia" w:ascii="宋体" w:hAnsi="宋体" w:eastAsia="宋体"/>
          <w:color w:val="000000" w:themeColor="text1"/>
          <w:sz w:val="24"/>
        </w:rPr>
        <w:t>www.ccgp.gov.cn</w:t>
      </w:r>
      <w:r>
        <w:rPr>
          <w:rFonts w:hint="eastAsia" w:ascii="宋体" w:hAnsi="宋体" w:eastAsia="宋体"/>
          <w:color w:val="000000" w:themeColor="text1"/>
          <w:sz w:val="24"/>
        </w:rPr>
        <w:fldChar w:fldCharType="end"/>
      </w:r>
      <w:r>
        <w:rPr>
          <w:rFonts w:hint="eastAsia" w:ascii="宋体" w:hAnsi="宋体" w:eastAsia="宋体"/>
          <w:color w:val="000000" w:themeColor="text1"/>
          <w:sz w:val="24"/>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查询截止时间：投标截止时间前</w:t>
      </w:r>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供应商信用查询记录不符合要求的，采购人将依法拒绝供应商参加本次采购活动。</w:t>
      </w:r>
      <w:bookmarkStart w:id="23" w:name="4、磋商费用"/>
      <w:bookmarkEnd w:id="23"/>
    </w:p>
    <w:p>
      <w:pPr>
        <w:pStyle w:val="273"/>
        <w:numPr>
          <w:ilvl w:val="0"/>
          <w:numId w:val="13"/>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b/>
          <w:color w:val="000000" w:themeColor="text1"/>
          <w:sz w:val="24"/>
        </w:rPr>
        <w:t>供应商在投标时，须在响应文件中提供经法定代表人签名盖章后的《南京市政府采购供应商信用记录表》</w:t>
      </w:r>
      <w:r>
        <w:rPr>
          <w:rFonts w:hint="eastAsia" w:ascii="宋体" w:hAnsi="宋体" w:eastAsia="宋体"/>
          <w:color w:val="000000" w:themeColor="text1"/>
          <w:sz w:val="24"/>
        </w:rPr>
        <w:t>；</w:t>
      </w:r>
    </w:p>
    <w:p>
      <w:pPr>
        <w:pStyle w:val="273"/>
        <w:numPr>
          <w:ilvl w:val="0"/>
          <w:numId w:val="13"/>
        </w:numPr>
        <w:autoSpaceDE w:val="0"/>
        <w:autoSpaceDN w:val="0"/>
        <w:spacing w:line="360" w:lineRule="auto"/>
        <w:ind w:left="0" w:firstLine="0" w:firstLineChars="0"/>
        <w:jc w:val="left"/>
        <w:textAlignment w:val="top"/>
        <w:rPr>
          <w:color w:val="000000" w:themeColor="text1"/>
          <w:lang w:val="en-US"/>
        </w:rPr>
      </w:pPr>
      <w:r>
        <w:rPr>
          <w:rFonts w:hint="eastAsia" w:ascii="宋体" w:hAnsi="宋体" w:eastAsia="宋体"/>
          <w:color w:val="000000" w:themeColor="text1"/>
          <w:sz w:val="24"/>
        </w:rPr>
        <w:t>根据《南京市政府采购供应商信用管理工作暂行办法》对供应商诚信档案记录进行运用。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4、询比费用</w:t>
      </w:r>
    </w:p>
    <w:p>
      <w:pPr>
        <w:widowControl/>
        <w:autoSpaceDE w:val="0"/>
        <w:autoSpaceDN w:val="0"/>
        <w:spacing w:line="360" w:lineRule="auto"/>
        <w:jc w:val="left"/>
        <w:rPr>
          <w:rFonts w:eastAsiaTheme="minorEastAsia"/>
          <w:b/>
          <w:bCs/>
          <w:color w:val="000000" w:themeColor="text1"/>
          <w:sz w:val="24"/>
        </w:rPr>
      </w:pPr>
      <w:r>
        <w:rPr>
          <w:rFonts w:hint="eastAsia" w:ascii="宋体" w:hAnsi="宋体" w:eastAsia="宋体"/>
          <w:color w:val="000000" w:themeColor="text1"/>
          <w:sz w:val="24"/>
          <w:szCs w:val="24"/>
        </w:rPr>
        <w:t>供应商应承担所有与准备和参加询比有关的费用，无论成交结果如何，采购人在任何情况下均无义务和责任承担这些费用；</w:t>
      </w:r>
    </w:p>
    <w:p>
      <w:pPr>
        <w:pStyle w:val="427"/>
        <w:tabs>
          <w:tab w:val="clear" w:pos="1760"/>
        </w:tabs>
        <w:spacing w:before="0"/>
        <w:ind w:left="0" w:leftChars="0" w:right="0" w:rightChars="0"/>
        <w:rPr>
          <w:color w:val="000000" w:themeColor="text1"/>
        </w:rPr>
      </w:pPr>
      <w:r>
        <w:rPr>
          <w:rFonts w:hint="eastAsia"/>
          <w:color w:val="000000" w:themeColor="text1"/>
        </w:rPr>
        <w:t>二、响应文件编制</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6、响应文件的语言、计量单位、货币和编制</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6.1提交的响应文件、技术文件和资料，包括相关说明，以及供应商与</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6.2供应商所使用的计量单位应为国家法定计量单位。</w:t>
      </w:r>
    </w:p>
    <w:p>
      <w:pPr>
        <w:widowControl/>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报价表</w:t>
      </w:r>
      <w:r>
        <w:rPr>
          <w:rFonts w:hint="eastAsia" w:ascii="宋体" w:hAnsi="宋体" w:eastAsia="宋体"/>
          <w:color w:val="000000" w:themeColor="text1"/>
          <w:sz w:val="24"/>
          <w:szCs w:val="24"/>
        </w:rPr>
        <w:t>内容与响应文件中相应内容不一致的，</w:t>
      </w:r>
      <w:r>
        <w:rPr>
          <w:rFonts w:hint="eastAsia" w:ascii="宋体" w:hAnsi="宋体" w:eastAsia="宋体"/>
          <w:b/>
          <w:bCs/>
          <w:color w:val="000000" w:themeColor="text1"/>
          <w:sz w:val="24"/>
          <w:szCs w:val="24"/>
        </w:rPr>
        <w:t>以</w:t>
      </w:r>
      <w:r>
        <w:rPr>
          <w:rFonts w:hint="eastAsia" w:ascii="宋体" w:hAnsi="宋体" w:eastAsia="宋体"/>
          <w:b/>
          <w:bCs/>
          <w:color w:val="000000" w:themeColor="text1"/>
          <w:sz w:val="24"/>
          <w:szCs w:val="24"/>
          <w:lang w:val="en-US"/>
        </w:rPr>
        <w:t>报价表</w:t>
      </w:r>
      <w:r>
        <w:rPr>
          <w:rFonts w:hint="eastAsia" w:ascii="宋体" w:hAnsi="宋体" w:eastAsia="宋体"/>
          <w:b/>
          <w:bCs/>
          <w:color w:val="000000" w:themeColor="text1"/>
          <w:sz w:val="24"/>
          <w:szCs w:val="24"/>
        </w:rPr>
        <w:t>为准</w:t>
      </w:r>
      <w:r>
        <w:rPr>
          <w:rFonts w:hint="eastAsia" w:ascii="宋体" w:hAnsi="宋体" w:eastAsia="宋体"/>
          <w:color w:val="000000" w:themeColor="text1"/>
          <w:sz w:val="24"/>
          <w:szCs w:val="24"/>
        </w:rPr>
        <w:t>；</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（2）大写金额和小写金额不一致的，以大写金额为准；</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（3）单价金额小数点或者百分比有明显错位的，</w:t>
      </w:r>
      <w:r>
        <w:rPr>
          <w:rFonts w:hint="eastAsia" w:ascii="宋体" w:hAnsi="宋体" w:eastAsia="宋体"/>
          <w:b/>
          <w:bCs/>
          <w:color w:val="000000" w:themeColor="text1"/>
          <w:sz w:val="24"/>
          <w:szCs w:val="24"/>
        </w:rPr>
        <w:t>以</w:t>
      </w:r>
      <w:r>
        <w:rPr>
          <w:rFonts w:hint="eastAsia" w:ascii="宋体" w:hAnsi="宋体" w:eastAsia="宋体"/>
          <w:b/>
          <w:bCs/>
          <w:color w:val="000000" w:themeColor="text1"/>
          <w:sz w:val="24"/>
          <w:szCs w:val="24"/>
          <w:lang w:val="en-US"/>
        </w:rPr>
        <w:t>报价表</w:t>
      </w:r>
      <w:r>
        <w:rPr>
          <w:rFonts w:hint="eastAsia" w:ascii="宋体" w:hAnsi="宋体" w:eastAsia="宋体"/>
          <w:b/>
          <w:bCs/>
          <w:color w:val="000000" w:themeColor="text1"/>
          <w:sz w:val="24"/>
          <w:szCs w:val="24"/>
        </w:rPr>
        <w:t>的总价为准</w:t>
      </w:r>
      <w:r>
        <w:rPr>
          <w:rFonts w:hint="eastAsia" w:ascii="宋体" w:hAnsi="宋体" w:eastAsia="宋体"/>
          <w:color w:val="000000" w:themeColor="text1"/>
          <w:sz w:val="24"/>
          <w:szCs w:val="24"/>
        </w:rPr>
        <w:t>，并修改单价；</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6.4</w:t>
      </w:r>
      <w:r>
        <w:rPr>
          <w:rFonts w:hint="eastAsia" w:ascii="宋体" w:hAnsi="宋体" w:eastAsia="宋体"/>
          <w:color w:val="000000" w:themeColor="text1"/>
          <w:sz w:val="24"/>
          <w:szCs w:val="24"/>
          <w:lang w:val="en-US"/>
        </w:rPr>
        <w:t>响应文件</w:t>
      </w:r>
      <w:r>
        <w:rPr>
          <w:rFonts w:hint="eastAsia" w:ascii="宋体" w:hAnsi="宋体" w:eastAsia="宋体"/>
          <w:color w:val="000000" w:themeColor="text1"/>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供应商应在响应文件中写清相应的项目名称、供应商全称、地址、电话等。如有必要，可以增加附页，作为响应文件的组成部分。</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en-US"/>
        </w:rPr>
        <w:t>6</w:t>
      </w:r>
      <w:r>
        <w:rPr>
          <w:rFonts w:hint="eastAsia" w:ascii="宋体" w:hAnsi="宋体" w:eastAsia="宋体"/>
          <w:b/>
          <w:bCs/>
          <w:color w:val="000000" w:themeColor="text1"/>
          <w:sz w:val="24"/>
          <w:szCs w:val="24"/>
          <w:lang w:val="en-US"/>
        </w:rPr>
        <w:t>响应文件份数：</w:t>
      </w:r>
      <w:r>
        <w:rPr>
          <w:rFonts w:hint="eastAsia" w:ascii="宋体" w:hAnsi="宋体" w:eastAsia="宋体"/>
          <w:color w:val="000000" w:themeColor="text1"/>
          <w:sz w:val="24"/>
          <w:szCs w:val="24"/>
        </w:rPr>
        <w:t>纸质响应文件一式</w:t>
      </w:r>
      <w:r>
        <w:rPr>
          <w:rFonts w:hint="eastAsia" w:ascii="宋体" w:hAnsi="宋体" w:eastAsia="宋体"/>
          <w:color w:val="000000" w:themeColor="text1"/>
          <w:sz w:val="24"/>
          <w:szCs w:val="24"/>
          <w:lang w:val="en-US"/>
        </w:rPr>
        <w:t>叁</w:t>
      </w:r>
      <w:r>
        <w:rPr>
          <w:rFonts w:hint="eastAsia" w:ascii="宋体" w:hAnsi="宋体" w:eastAsia="宋体"/>
          <w:color w:val="000000" w:themeColor="text1"/>
          <w:sz w:val="24"/>
          <w:szCs w:val="24"/>
        </w:rPr>
        <w:t>份（正本壹份、副本</w:t>
      </w:r>
      <w:r>
        <w:rPr>
          <w:rFonts w:hint="eastAsia" w:ascii="宋体" w:hAnsi="宋体" w:eastAsia="宋体"/>
          <w:color w:val="000000" w:themeColor="text1"/>
          <w:sz w:val="24"/>
          <w:szCs w:val="24"/>
          <w:lang w:val="en-US"/>
        </w:rPr>
        <w:t>贰</w:t>
      </w:r>
      <w:r>
        <w:rPr>
          <w:rFonts w:hint="eastAsia" w:ascii="宋体" w:hAnsi="宋体" w:eastAsia="宋体"/>
          <w:color w:val="000000" w:themeColor="text1"/>
          <w:sz w:val="24"/>
          <w:szCs w:val="24"/>
        </w:rPr>
        <w:t>份）。</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7、响应文件的组成</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color w:val="000000" w:themeColor="text1"/>
          <w:sz w:val="24"/>
          <w:szCs w:val="24"/>
        </w:rPr>
      </w:pPr>
      <w:r>
        <w:rPr>
          <w:rFonts w:hint="eastAsia" w:ascii="宋体" w:hAnsi="宋体" w:eastAsia="宋体"/>
          <w:b/>
          <w:color w:val="000000" w:themeColor="text1"/>
          <w:sz w:val="24"/>
          <w:szCs w:val="24"/>
        </w:rPr>
        <w:t>7.2响应文件的商务部分。</w:t>
      </w:r>
      <w:r>
        <w:rPr>
          <w:rFonts w:hint="eastAsia" w:ascii="宋体" w:hAnsi="宋体" w:eastAsia="宋体"/>
          <w:color w:val="000000" w:themeColor="text1"/>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color w:val="000000" w:themeColor="text1"/>
          <w:sz w:val="24"/>
          <w:szCs w:val="24"/>
        </w:rPr>
        <w:t>其中加★项目不得有缺失或无效：</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（1）★询比申请及声明；</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3</w:t>
      </w:r>
      <w:r>
        <w:rPr>
          <w:rFonts w:hint="eastAsia" w:ascii="宋体" w:hAnsi="宋体" w:eastAsia="宋体"/>
          <w:b/>
          <w:bCs/>
          <w:color w:val="000000" w:themeColor="text1"/>
          <w:sz w:val="24"/>
          <w:szCs w:val="24"/>
        </w:rPr>
        <w:t>）★第一章询比邀请中4.1供应商应具备的基本条件的证明文件；</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5</w:t>
      </w:r>
      <w:r>
        <w:rPr>
          <w:rFonts w:hint="eastAsia" w:ascii="宋体" w:hAnsi="宋体" w:eastAsia="宋体"/>
          <w:b/>
          <w:bCs/>
          <w:color w:val="000000" w:themeColor="text1"/>
          <w:sz w:val="24"/>
          <w:szCs w:val="24"/>
        </w:rPr>
        <w:t>）★</w:t>
      </w:r>
      <w:r>
        <w:rPr>
          <w:rFonts w:hint="eastAsia" w:ascii="宋体" w:hAnsi="宋体" w:eastAsia="宋体"/>
          <w:b/>
          <w:color w:val="000000" w:themeColor="text1"/>
          <w:sz w:val="24"/>
          <w:szCs w:val="24"/>
        </w:rPr>
        <w:t>《南京市政府采购供应商信用记录表》；</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6）</w:t>
      </w:r>
      <w:r>
        <w:rPr>
          <w:rFonts w:hint="eastAsia" w:ascii="宋体" w:hAnsi="宋体" w:eastAsia="宋体"/>
          <w:b/>
          <w:bCs/>
          <w:color w:val="000000" w:themeColor="text1"/>
          <w:sz w:val="24"/>
          <w:szCs w:val="24"/>
        </w:rPr>
        <w:t>★《商务条款偏离表》；</w:t>
      </w:r>
    </w:p>
    <w:p>
      <w:pPr>
        <w:widowControl/>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）供应商认为需要提供的其他资格证明文件和商务资料。</w:t>
      </w:r>
    </w:p>
    <w:p>
      <w:pPr>
        <w:autoSpaceDE w:val="0"/>
        <w:autoSpaceDN w:val="0"/>
        <w:spacing w:line="360" w:lineRule="auto"/>
        <w:jc w:val="left"/>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7.3响应文件的技术部分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color w:val="000000" w:themeColor="text1"/>
          <w:sz w:val="24"/>
          <w:szCs w:val="24"/>
          <w:lang w:val="en-US"/>
        </w:rPr>
        <w:t>7.3.1</w:t>
      </w:r>
      <w:r>
        <w:rPr>
          <w:rFonts w:hint="eastAsia" w:ascii="宋体" w:hAnsi="宋体" w:eastAsia="宋体"/>
          <w:color w:val="000000" w:themeColor="text1"/>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000000" w:themeColor="text1"/>
          <w:sz w:val="24"/>
          <w:szCs w:val="24"/>
          <w:lang w:val="en-US"/>
        </w:rPr>
        <w:t>；</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b/>
          <w:bCs/>
          <w:color w:val="000000" w:themeColor="text1"/>
          <w:sz w:val="24"/>
          <w:szCs w:val="24"/>
          <w:lang w:val="en-US"/>
        </w:rPr>
        <w:t>7.3.2</w:t>
      </w:r>
      <w:r>
        <w:rPr>
          <w:rFonts w:hint="eastAsia" w:ascii="宋体" w:hAnsi="宋体" w:eastAsia="宋体"/>
          <w:color w:val="000000" w:themeColor="text1"/>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lang w:val="en-US"/>
        </w:rPr>
        <w:t>7.3.3</w:t>
      </w:r>
      <w:r>
        <w:rPr>
          <w:rFonts w:hint="eastAsia" w:ascii="宋体" w:hAnsi="宋体" w:eastAsia="宋体"/>
          <w:color w:val="000000" w:themeColor="text1"/>
          <w:sz w:val="24"/>
          <w:szCs w:val="24"/>
        </w:rPr>
        <w:t>提供的货物和服务如与询比文件要求有不符之处，应说明其差别之所在，</w:t>
      </w:r>
      <w:r>
        <w:rPr>
          <w:rFonts w:hint="eastAsia" w:ascii="宋体" w:hAnsi="宋体" w:eastAsia="宋体"/>
          <w:color w:val="000000" w:themeColor="text1"/>
          <w:spacing w:val="-4"/>
          <w:sz w:val="24"/>
          <w:szCs w:val="22"/>
          <w:lang w:bidi="zh-CN"/>
        </w:rPr>
        <w:t>并在《技术条</w:t>
      </w:r>
      <w:r>
        <w:rPr>
          <w:rFonts w:hint="eastAsia" w:ascii="宋体" w:hAnsi="宋体" w:eastAsia="宋体"/>
          <w:color w:val="000000" w:themeColor="text1"/>
          <w:sz w:val="24"/>
          <w:szCs w:val="22"/>
          <w:lang w:bidi="zh-CN"/>
        </w:rPr>
        <w:t>款偏离表》中逐条予以说明；</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7.3.4</w:t>
      </w:r>
      <w:r>
        <w:rPr>
          <w:rFonts w:hint="eastAsia" w:ascii="宋体" w:hAnsi="宋体" w:eastAsia="宋体"/>
          <w:color w:val="000000" w:themeColor="text1"/>
          <w:sz w:val="24"/>
          <w:szCs w:val="24"/>
          <w:lang w:val="en-US"/>
        </w:rPr>
        <w:t>响应</w:t>
      </w:r>
      <w:r>
        <w:rPr>
          <w:rFonts w:hint="eastAsia" w:ascii="宋体" w:hAnsi="宋体" w:eastAsia="宋体"/>
          <w:color w:val="000000" w:themeColor="text1"/>
          <w:spacing w:val="-4"/>
          <w:sz w:val="24"/>
          <w:szCs w:val="22"/>
          <w:lang w:bidi="zh-CN"/>
        </w:rPr>
        <w:t>文件应按照</w:t>
      </w:r>
      <w:r>
        <w:rPr>
          <w:rFonts w:hint="eastAsia" w:ascii="宋体" w:hAnsi="宋体" w:eastAsia="宋体"/>
          <w:color w:val="000000" w:themeColor="text1"/>
          <w:spacing w:val="-4"/>
          <w:sz w:val="24"/>
          <w:szCs w:val="22"/>
          <w:lang w:val="en-US" w:bidi="zh-CN"/>
        </w:rPr>
        <w:t>询比</w:t>
      </w:r>
      <w:r>
        <w:rPr>
          <w:rFonts w:hint="eastAsia" w:ascii="宋体" w:hAnsi="宋体" w:eastAsia="宋体"/>
          <w:color w:val="000000" w:themeColor="text1"/>
          <w:spacing w:val="-4"/>
          <w:sz w:val="24"/>
          <w:szCs w:val="22"/>
          <w:lang w:bidi="zh-CN"/>
        </w:rPr>
        <w:t>文件要求提供技术资料、文件和有关证明，</w:t>
      </w:r>
      <w:r>
        <w:rPr>
          <w:rFonts w:hint="eastAsia" w:ascii="宋体" w:hAnsi="宋体" w:eastAsia="宋体"/>
          <w:color w:val="000000" w:themeColor="text1"/>
          <w:sz w:val="24"/>
          <w:szCs w:val="24"/>
        </w:rPr>
        <w:t>包括但不限于下列文件，</w:t>
      </w:r>
      <w:r>
        <w:rPr>
          <w:rFonts w:hint="eastAsia" w:ascii="宋体" w:hAnsi="宋体" w:eastAsia="宋体"/>
          <w:b/>
          <w:bCs/>
          <w:color w:val="000000" w:themeColor="text1"/>
          <w:sz w:val="24"/>
          <w:szCs w:val="24"/>
        </w:rPr>
        <w:t>其中加“★”项目不得有缺失或无效：</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ascii="宋体" w:hAnsi="宋体" w:eastAsia="宋体"/>
          <w:b/>
          <w:bCs/>
          <w:color w:val="000000" w:themeColor="text1"/>
          <w:sz w:val="24"/>
          <w:szCs w:val="24"/>
        </w:rPr>
        <w:t>货物、服务</w:t>
      </w:r>
      <w:r>
        <w:rPr>
          <w:rFonts w:hint="eastAsia" w:ascii="宋体" w:hAnsi="宋体" w:eastAsia="宋体"/>
          <w:b/>
          <w:bCs/>
          <w:color w:val="000000" w:themeColor="text1"/>
          <w:sz w:val="24"/>
          <w:szCs w:val="24"/>
        </w:rPr>
        <w:t>或</w:t>
      </w:r>
      <w:r>
        <w:rPr>
          <w:rFonts w:ascii="宋体" w:hAnsi="宋体" w:eastAsia="宋体"/>
          <w:b/>
          <w:bCs/>
          <w:color w:val="000000" w:themeColor="text1"/>
          <w:sz w:val="24"/>
          <w:szCs w:val="24"/>
        </w:rPr>
        <w:t>工程</w:t>
      </w:r>
      <w:r>
        <w:rPr>
          <w:rFonts w:hint="eastAsia" w:ascii="宋体" w:hAnsi="宋体" w:eastAsia="宋体"/>
          <w:b/>
          <w:bCs/>
          <w:color w:val="000000" w:themeColor="text1"/>
          <w:sz w:val="24"/>
          <w:szCs w:val="24"/>
        </w:rPr>
        <w:t>等</w:t>
      </w:r>
      <w:r>
        <w:rPr>
          <w:rFonts w:ascii="宋体" w:hAnsi="宋体" w:eastAsia="宋体"/>
          <w:b/>
          <w:bCs/>
          <w:color w:val="000000" w:themeColor="text1"/>
          <w:sz w:val="24"/>
          <w:szCs w:val="24"/>
        </w:rPr>
        <w:t>内容的详细说明</w:t>
      </w:r>
      <w:r>
        <w:rPr>
          <w:rFonts w:hint="eastAsia" w:ascii="宋体" w:hAnsi="宋体" w:eastAsia="宋体"/>
          <w:b/>
          <w:bCs/>
          <w:color w:val="000000" w:themeColor="text1"/>
          <w:sz w:val="24"/>
          <w:szCs w:val="24"/>
        </w:rPr>
        <w:t>；</w:t>
      </w:r>
    </w:p>
    <w:p>
      <w:pPr>
        <w:autoSpaceDE w:val="0"/>
        <w:autoSpaceDN w:val="0"/>
        <w:spacing w:line="360" w:lineRule="auto"/>
        <w:jc w:val="left"/>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2</w:t>
      </w:r>
      <w:r>
        <w:rPr>
          <w:rFonts w:hint="eastAsia" w:ascii="宋体" w:hAnsi="宋体" w:eastAsia="宋体"/>
          <w:b/>
          <w:color w:val="000000" w:themeColor="text1"/>
          <w:sz w:val="24"/>
          <w:szCs w:val="24"/>
        </w:rPr>
        <w:t>）★</w:t>
      </w:r>
      <w:r>
        <w:rPr>
          <w:rFonts w:hint="eastAsia" w:ascii="宋体" w:hAnsi="宋体" w:eastAsia="宋体"/>
          <w:b/>
          <w:bCs/>
          <w:color w:val="000000" w:themeColor="text1"/>
          <w:sz w:val="24"/>
          <w:szCs w:val="24"/>
        </w:rPr>
        <w:t>《技术条款偏离表》</w:t>
      </w:r>
      <w:r>
        <w:rPr>
          <w:rFonts w:hint="eastAsia" w:ascii="宋体" w:hAnsi="宋体" w:eastAsia="宋体"/>
          <w:b/>
          <w:color w:val="000000" w:themeColor="text1"/>
          <w:sz w:val="24"/>
          <w:szCs w:val="24"/>
        </w:rPr>
        <w:t>；</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（3）</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主要产品一览表》</w:t>
      </w:r>
      <w:r>
        <w:rPr>
          <w:rFonts w:hint="eastAsia" w:ascii="宋体" w:hAnsi="宋体" w:eastAsia="宋体"/>
          <w:b/>
          <w:bCs/>
          <w:color w:val="000000" w:themeColor="text1"/>
          <w:sz w:val="24"/>
          <w:szCs w:val="24"/>
        </w:rPr>
        <w:t>；</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《供货一览表》；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w:t>
      </w:r>
      <w:r>
        <w:rPr>
          <w:rFonts w:ascii="宋体" w:hAnsi="宋体" w:eastAsia="宋体"/>
          <w:color w:val="000000" w:themeColor="text1"/>
          <w:sz w:val="24"/>
          <w:szCs w:val="24"/>
        </w:rPr>
        <w:t>项目集成或实施方案</w:t>
      </w:r>
      <w:r>
        <w:rPr>
          <w:rFonts w:hint="eastAsia" w:ascii="宋体" w:hAnsi="宋体" w:eastAsia="宋体"/>
          <w:color w:val="000000" w:themeColor="text1"/>
          <w:sz w:val="24"/>
          <w:szCs w:val="24"/>
        </w:rPr>
        <w:t>；</w:t>
      </w:r>
    </w:p>
    <w:p>
      <w:pPr>
        <w:widowControl/>
        <w:spacing w:line="36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）服务承诺；</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）安装、验收标准及技术资料；</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）供应商认为需要提供的其他技术资料等。</w:t>
      </w:r>
    </w:p>
    <w:p>
      <w:pPr>
        <w:autoSpaceDE w:val="0"/>
        <w:autoSpaceDN w:val="0"/>
        <w:spacing w:line="360" w:lineRule="auto"/>
        <w:jc w:val="left"/>
        <w:outlineLvl w:val="3"/>
        <w:rPr>
          <w:rFonts w:ascii="宋体" w:hAnsi="宋体" w:eastAsia="宋体"/>
          <w:b/>
          <w:color w:val="000000" w:themeColor="text1"/>
          <w:sz w:val="24"/>
          <w:szCs w:val="24"/>
        </w:rPr>
      </w:pPr>
      <w:r>
        <w:rPr>
          <w:rFonts w:hint="eastAsia" w:ascii="宋体" w:hAnsi="宋体" w:eastAsia="宋体"/>
          <w:b/>
          <w:bCs/>
          <w:color w:val="000000" w:themeColor="text1"/>
          <w:sz w:val="24"/>
          <w:szCs w:val="24"/>
        </w:rPr>
        <w:t>7.4</w:t>
      </w:r>
      <w:r>
        <w:rPr>
          <w:rFonts w:hint="eastAsia" w:ascii="宋体" w:hAnsi="宋体" w:eastAsia="宋体"/>
          <w:b/>
          <w:color w:val="000000" w:themeColor="text1"/>
          <w:sz w:val="24"/>
          <w:szCs w:val="24"/>
        </w:rPr>
        <w:t>响应文件的价格部分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b/>
          <w:bCs/>
          <w:color w:val="000000" w:themeColor="text1"/>
          <w:sz w:val="24"/>
          <w:szCs w:val="24"/>
        </w:rPr>
        <w:t>7.5响应</w:t>
      </w:r>
      <w:r>
        <w:rPr>
          <w:rFonts w:hint="eastAsia" w:ascii="宋体" w:hAnsi="宋体" w:eastAsia="宋体"/>
          <w:b/>
          <w:color w:val="000000" w:themeColor="text1"/>
          <w:sz w:val="24"/>
          <w:szCs w:val="24"/>
        </w:rPr>
        <w:t>文件的其他部分。</w:t>
      </w:r>
      <w:r>
        <w:rPr>
          <w:rFonts w:hint="eastAsia" w:ascii="宋体" w:hAnsi="宋体" w:eastAsia="宋体"/>
          <w:color w:val="000000" w:themeColor="text1"/>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8、询比保证金：本项目不设询比保证金。</w:t>
      </w:r>
    </w:p>
    <w:p>
      <w:pPr>
        <w:pStyle w:val="427"/>
        <w:tabs>
          <w:tab w:val="clear" w:pos="1760"/>
        </w:tabs>
        <w:spacing w:before="0"/>
        <w:ind w:left="0" w:leftChars="0" w:right="0" w:rightChars="0"/>
        <w:rPr>
          <w:color w:val="000000" w:themeColor="text1"/>
        </w:rPr>
      </w:pPr>
      <w:r>
        <w:rPr>
          <w:rFonts w:hint="eastAsia"/>
          <w:color w:val="000000" w:themeColor="text1"/>
        </w:rPr>
        <w:t>三、响应文件提交</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9</w:t>
      </w:r>
      <w:r>
        <w:rPr>
          <w:rFonts w:hint="eastAsia" w:ascii="宋体" w:hAnsi="宋体" w:eastAsia="宋体"/>
          <w:b/>
          <w:color w:val="000000" w:themeColor="text1"/>
          <w:sz w:val="24"/>
          <w:szCs w:val="24"/>
          <w:lang w:val="en-US"/>
        </w:rPr>
        <w:t>、响应文件的正本和副本均由供应商法定代表人或经正式授权并对供应商有约束力的委托代理人用不褪色墨水书写签署。</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10</w:t>
      </w:r>
      <w:r>
        <w:rPr>
          <w:rFonts w:hint="eastAsia" w:ascii="宋体" w:hAnsi="宋体" w:eastAsia="宋体"/>
          <w:b/>
          <w:color w:val="000000" w:themeColor="text1"/>
          <w:sz w:val="24"/>
          <w:szCs w:val="24"/>
          <w:lang w:val="en-US"/>
        </w:rPr>
        <w:t>、供应商应当在询比文件要求提交响应文件的截止时间前，将响应文件密封送达指定地点。</w:t>
      </w:r>
    </w:p>
    <w:p>
      <w:pPr>
        <w:autoSpaceDE w:val="0"/>
        <w:autoSpaceDN w:val="0"/>
        <w:spacing w:line="360" w:lineRule="auto"/>
        <w:jc w:val="left"/>
        <w:outlineLvl w:val="3"/>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eastAsia="zh-CN"/>
        </w:rPr>
        <w:t>11</w:t>
      </w:r>
      <w:r>
        <w:rPr>
          <w:rFonts w:hint="eastAsia" w:ascii="宋体" w:hAnsi="宋体" w:eastAsia="宋体"/>
          <w:b/>
          <w:color w:val="000000" w:themeColor="text1"/>
          <w:sz w:val="24"/>
          <w:szCs w:val="24"/>
          <w:lang w:val="en-US"/>
        </w:rPr>
        <w:t>、有下列情形之一的响应文件将拒收：逾期送达或者未按照询比文件编制要求提交的响应文件。</w:t>
      </w:r>
    </w:p>
    <w:p>
      <w:pPr>
        <w:pStyle w:val="427"/>
        <w:tabs>
          <w:tab w:val="clear" w:pos="1760"/>
        </w:tabs>
        <w:spacing w:before="0"/>
        <w:ind w:left="0" w:leftChars="0" w:right="0" w:rightChars="0"/>
        <w:rPr>
          <w:color w:val="000000" w:themeColor="text1"/>
        </w:rPr>
      </w:pPr>
      <w:r>
        <w:rPr>
          <w:rFonts w:hint="eastAsia"/>
          <w:color w:val="000000" w:themeColor="text1"/>
        </w:rPr>
        <w:t>四、询比</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lang w:val="en-US" w:eastAsia="zh-CN"/>
        </w:rPr>
        <w:t>12</w:t>
      </w:r>
      <w:r>
        <w:rPr>
          <w:rFonts w:hint="eastAsia" w:ascii="宋体" w:hAnsi="宋体" w:eastAsia="宋体"/>
          <w:b/>
          <w:color w:val="000000" w:themeColor="text1"/>
          <w:sz w:val="24"/>
          <w:szCs w:val="24"/>
        </w:rPr>
        <w:t>、联合体（根据采购项目是否接受联合体而定）</w:t>
      </w:r>
    </w:p>
    <w:p>
      <w:pPr>
        <w:spacing w:line="360" w:lineRule="auto"/>
        <w:jc w:val="left"/>
        <w:rPr>
          <w:rFonts w:ascii="宋体" w:hAnsi="宋体" w:eastAsia="宋体"/>
          <w:color w:val="000000" w:themeColor="text1"/>
          <w:sz w:val="24"/>
          <w:szCs w:val="24"/>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eastAsia="zh-CN"/>
        </w:rPr>
        <w:t>2</w:t>
      </w:r>
      <w:r>
        <w:rPr>
          <w:rFonts w:hint="eastAsia" w:ascii="宋体" w:hAnsi="宋体" w:eastAsia="宋体"/>
          <w:bCs/>
          <w:color w:val="000000" w:themeColor="text1"/>
          <w:sz w:val="24"/>
          <w:szCs w:val="24"/>
        </w:rPr>
        <w:t>.1</w:t>
      </w:r>
      <w:r>
        <w:rPr>
          <w:rFonts w:hint="eastAsia" w:ascii="宋体" w:hAnsi="宋体" w:eastAsia="宋体"/>
          <w:color w:val="000000" w:themeColor="text1"/>
          <w:sz w:val="24"/>
          <w:szCs w:val="24"/>
        </w:rPr>
        <w:t>两个以上的自然人、法人或者其他组织可以组成一个联合体，以一个供应商的身份共同参加采购</w:t>
      </w:r>
      <w:r>
        <w:rPr>
          <w:rFonts w:hint="eastAsia" w:ascii="宋体" w:hAnsi="宋体" w:eastAsia="宋体"/>
          <w:color w:val="000000" w:themeColor="text1"/>
          <w:sz w:val="24"/>
          <w:szCs w:val="24"/>
          <w:lang w:val="en-US"/>
        </w:rPr>
        <w:t>活动</w:t>
      </w:r>
      <w:r>
        <w:rPr>
          <w:rFonts w:hint="eastAsia" w:ascii="宋体" w:hAnsi="宋体" w:eastAsia="宋体"/>
          <w:color w:val="000000" w:themeColor="text1"/>
          <w:sz w:val="24"/>
          <w:szCs w:val="24"/>
        </w:rPr>
        <w:t>。</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eastAsia="zh-CN"/>
        </w:rPr>
        <w:t>2</w:t>
      </w:r>
      <w:r>
        <w:rPr>
          <w:rFonts w:hint="eastAsia" w:ascii="宋体" w:hAnsi="宋体" w:eastAsia="宋体"/>
          <w:color w:val="000000" w:themeColor="text1"/>
          <w:sz w:val="24"/>
          <w:szCs w:val="24"/>
        </w:rPr>
        <w:t>.2鼓励大中型企业和其他自然人、法人或者其他组织与小型、微型企业组成联合体共同参加非专门面向中小企业的采购活动。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eastAsia="zh-CN"/>
        </w:rPr>
        <w:t>2</w:t>
      </w:r>
      <w:r>
        <w:rPr>
          <w:rFonts w:hint="eastAsia" w:ascii="宋体" w:hAnsi="宋体" w:eastAsia="宋体"/>
          <w:color w:val="000000" w:themeColor="text1"/>
          <w:sz w:val="24"/>
          <w:szCs w:val="24"/>
        </w:rPr>
        <w:t>.3以联合体形式参加采购的，联合体各方均应当符合第一章</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邀请</w:t>
      </w:r>
      <w:r>
        <w:rPr>
          <w:rFonts w:hint="eastAsia" w:ascii="宋体" w:hAnsi="宋体" w:eastAsia="宋体"/>
          <w:color w:val="000000" w:themeColor="text1"/>
          <w:sz w:val="24"/>
          <w:szCs w:val="24"/>
          <w:lang w:val="en-US"/>
        </w:rPr>
        <w:t>4.1规定要求</w:t>
      </w:r>
      <w:r>
        <w:rPr>
          <w:rFonts w:hint="eastAsia" w:ascii="宋体" w:hAnsi="宋体" w:eastAsia="宋体"/>
          <w:color w:val="000000" w:themeColor="text1"/>
          <w:sz w:val="24"/>
          <w:szCs w:val="24"/>
        </w:rPr>
        <w:t>；第一章</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邀请</w:t>
      </w:r>
      <w:r>
        <w:rPr>
          <w:rFonts w:hint="eastAsia" w:ascii="宋体" w:hAnsi="宋体" w:eastAsia="宋体"/>
          <w:color w:val="000000" w:themeColor="text1"/>
          <w:sz w:val="24"/>
          <w:szCs w:val="24"/>
          <w:lang w:val="en-US"/>
        </w:rPr>
        <w:t>4.2规定要求</w:t>
      </w:r>
      <w:r>
        <w:rPr>
          <w:rFonts w:hint="eastAsia" w:ascii="宋体" w:hAnsi="宋体" w:eastAsia="宋体"/>
          <w:color w:val="000000" w:themeColor="text1"/>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13、询比组织</w:t>
      </w:r>
    </w:p>
    <w:p>
      <w:pPr>
        <w:pStyle w:val="273"/>
        <w:adjustRightInd w:val="0"/>
        <w:snapToGrid w:val="0"/>
        <w:spacing w:line="360" w:lineRule="auto"/>
        <w:ind w:left="0" w:leftChars="0" w:firstLine="0" w:firstLineChars="0"/>
        <w:rPr>
          <w:rFonts w:ascii="宋体" w:hAnsi="宋体" w:eastAsia="宋体"/>
          <w:color w:val="000000" w:themeColor="text1"/>
          <w:sz w:val="24"/>
        </w:rPr>
      </w:pPr>
      <w:r>
        <w:rPr>
          <w:rFonts w:hint="eastAsia" w:ascii="宋体" w:hAnsi="宋体" w:eastAsia="宋体"/>
          <w:color w:val="000000" w:themeColor="text1"/>
          <w:sz w:val="24"/>
        </w:rPr>
        <w:t>在提交响应文件时间截止后，南京市卫生健康委员会在规定的时间和地点组织评审。</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14、询比程序</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rPr>
        <w:t>4</w:t>
      </w:r>
      <w:r>
        <w:rPr>
          <w:rFonts w:hint="eastAsia" w:ascii="宋体" w:hAnsi="宋体" w:eastAsia="宋体"/>
          <w:bCs/>
          <w:color w:val="000000" w:themeColor="text1"/>
          <w:sz w:val="24"/>
          <w:szCs w:val="24"/>
        </w:rPr>
        <w:t>.</w:t>
      </w:r>
      <w:r>
        <w:rPr>
          <w:rFonts w:hint="eastAsia" w:ascii="宋体" w:hAnsi="宋体" w:eastAsia="宋体"/>
          <w:bCs/>
          <w:color w:val="000000" w:themeColor="text1"/>
          <w:sz w:val="24"/>
          <w:szCs w:val="24"/>
          <w:lang w:val="en-US"/>
        </w:rPr>
        <w:t>2</w:t>
      </w:r>
      <w:r>
        <w:rPr>
          <w:rFonts w:hint="eastAsia" w:ascii="宋体" w:hAnsi="宋体" w:eastAsia="宋体"/>
          <w:bCs/>
          <w:color w:val="000000" w:themeColor="text1"/>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hint="eastAsia" w:ascii="宋体" w:hAnsi="宋体" w:eastAsia="宋体"/>
          <w:bCs/>
          <w:color w:val="000000" w:themeColor="text1"/>
          <w:sz w:val="24"/>
          <w:szCs w:val="24"/>
          <w:lang w:val="en-US"/>
        </w:rPr>
        <w:t>在现场</w:t>
      </w:r>
      <w:r>
        <w:rPr>
          <w:rFonts w:hint="eastAsia" w:ascii="宋体" w:hAnsi="宋体" w:eastAsia="宋体"/>
          <w:bCs/>
          <w:color w:val="000000" w:themeColor="text1"/>
          <w:sz w:val="24"/>
          <w:szCs w:val="24"/>
        </w:rPr>
        <w:t>等候。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hint="eastAsia" w:ascii="宋体" w:hAnsi="宋体" w:eastAsia="宋体"/>
          <w:b/>
          <w:bCs/>
          <w:color w:val="000000" w:themeColor="text1"/>
          <w:sz w:val="24"/>
          <w:szCs w:val="24"/>
          <w:lang w:val="en-US"/>
        </w:rPr>
        <w:t>4</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3</w:t>
      </w:r>
      <w:r>
        <w:rPr>
          <w:rFonts w:hint="eastAsia" w:ascii="宋体" w:hAnsi="宋体" w:eastAsia="宋体"/>
          <w:b/>
          <w:bCs/>
          <w:color w:val="000000" w:themeColor="text1"/>
          <w:sz w:val="24"/>
          <w:szCs w:val="24"/>
        </w:rPr>
        <w:t>出现下列情形之一的响应文件按照无效处理：</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b/>
          <w:bCs/>
          <w:color w:val="000000" w:themeColor="text1"/>
          <w:sz w:val="24"/>
          <w:szCs w:val="24"/>
          <w:lang w:val="en-US"/>
        </w:rPr>
      </w:pPr>
      <w:r>
        <w:rPr>
          <w:rFonts w:hint="eastAsia" w:ascii="宋体" w:hAnsi="宋体" w:eastAsia="宋体" w:cs="微软雅黑"/>
          <w:b/>
          <w:bCs/>
          <w:color w:val="000000" w:themeColor="text1"/>
          <w:sz w:val="24"/>
          <w:szCs w:val="24"/>
          <w:lang w:val="en-US"/>
        </w:rPr>
        <w:t>本章7.2、7.3加★项要求提供的证明材料缺失或无效的；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响应文件未按照询比文件规定要求</w:t>
      </w:r>
      <w:r>
        <w:rPr>
          <w:rFonts w:hint="eastAsia" w:ascii="宋体" w:hAnsi="宋体" w:eastAsia="宋体" w:cs="微软雅黑"/>
          <w:b/>
          <w:bCs/>
          <w:color w:val="000000" w:themeColor="text1"/>
          <w:sz w:val="24"/>
          <w:szCs w:val="24"/>
          <w:lang w:val="en-US"/>
        </w:rPr>
        <w:t>签署、盖章</w:t>
      </w:r>
      <w:r>
        <w:rPr>
          <w:rFonts w:hint="eastAsia" w:ascii="宋体" w:hAnsi="宋体" w:eastAsia="宋体" w:cs="微软雅黑"/>
          <w:color w:val="000000" w:themeColor="text1"/>
          <w:sz w:val="24"/>
          <w:szCs w:val="24"/>
          <w:lang w:val="en-US"/>
        </w:rPr>
        <w:t>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响应文件中未响应采购项目需求中规定的实质性要求的；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报价低于完成本项目发生的所有含税费用、支付给员工的工资（不得低于供应商所在地最低工资标准）和国家强制缴纳的各种社会保障资金、公积金，以及供应商认为需要的其他费用等；</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不同供应商的响应文件由同一单位或者个人编制</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不同供应商委托同一单位或者个人办理投标事宜；</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不同供应商的响应文件载明的项目管理成员或联系人员为同一人；</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不同供应商的响应文件异常一致或者投标报价呈规律性差异；</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报价超过询比文件中规定的项目预算；</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响应文件含有采购人不能接受的附加条件的；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不同供应商的法定代表人或委托代理人有夫妻、直系血亲关系；</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不同供应商的负责人为同一人或者存在控股、管理关系的；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不同供应商的委托代理人(或法定代表人、项目经理、项目总监、项目负责人等)在采购文件发布日上月至投标截止日当月在同一单位缴纳社会保险的；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供应商具有《南京市政府采购供应商信用管理工作暂行办法》宁财规[2018]10 号第十一条、十二条所列严重失信行为的；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询比文件中用</w:t>
      </w:r>
      <w:r>
        <w:rPr>
          <w:rFonts w:hint="eastAsia" w:ascii="宋体" w:hAnsi="宋体" w:eastAsia="宋体" w:cs="微软雅黑"/>
          <w:b/>
          <w:bCs/>
          <w:color w:val="000000" w:themeColor="text1"/>
          <w:sz w:val="24"/>
          <w:szCs w:val="24"/>
          <w:lang w:val="en-US"/>
        </w:rPr>
        <w:t>“拒绝”“不接受”“无效”“不得”“必须”“拒收”</w:t>
      </w:r>
      <w:r>
        <w:rPr>
          <w:rFonts w:hint="eastAsia" w:ascii="宋体" w:hAnsi="宋体" w:eastAsia="宋体" w:cs="微软雅黑"/>
          <w:color w:val="000000" w:themeColor="text1"/>
          <w:sz w:val="24"/>
          <w:szCs w:val="24"/>
          <w:lang w:val="en-US"/>
        </w:rPr>
        <w:t>等文字规定或标注 “★”符号的条款为实质性要求条款(即重要条款)，供应商响应文件对其中任何一条要求有负偏离的；</w:t>
      </w:r>
    </w:p>
    <w:p>
      <w:pPr>
        <w:numPr>
          <w:ilvl w:val="0"/>
          <w:numId w:val="14"/>
        </w:numPr>
        <w:autoSpaceDE w:val="0"/>
        <w:autoSpaceDN w:val="0"/>
        <w:spacing w:line="360" w:lineRule="auto"/>
        <w:ind w:left="425" w:leftChars="0" w:hanging="425" w:firstLineChars="0"/>
        <w:jc w:val="left"/>
        <w:outlineLvl w:val="2"/>
        <w:rPr>
          <w:rFonts w:hint="eastAsia" w:ascii="宋体" w:hAnsi="宋体" w:eastAsia="宋体" w:cs="微软雅黑"/>
          <w:color w:val="000000" w:themeColor="text1"/>
          <w:sz w:val="24"/>
          <w:szCs w:val="24"/>
          <w:lang w:val="en-US"/>
        </w:rPr>
      </w:pPr>
      <w:r>
        <w:rPr>
          <w:rFonts w:hint="eastAsia" w:ascii="宋体" w:hAnsi="宋体" w:eastAsia="宋体" w:cs="微软雅黑"/>
          <w:color w:val="000000" w:themeColor="text1"/>
          <w:sz w:val="24"/>
          <w:szCs w:val="24"/>
          <w:lang w:val="en-US"/>
        </w:rPr>
        <w:t>法律、法规和询比文件规定的其他无效情形。</w:t>
      </w:r>
    </w:p>
    <w:p>
      <w:pPr>
        <w:spacing w:line="360" w:lineRule="auto"/>
        <w:jc w:val="left"/>
        <w:outlineLvl w:val="3"/>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14.4出现下列情形之一的，询比终止：</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(1)因情况变化，不再符合规定的</w:t>
      </w:r>
      <w:r>
        <w:rPr>
          <w:rFonts w:hint="eastAsia" w:ascii="宋体" w:hAnsi="宋体" w:eastAsia="宋体" w:cs="微软雅黑"/>
          <w:color w:val="000000" w:themeColor="text1"/>
          <w:sz w:val="24"/>
          <w:szCs w:val="24"/>
          <w:lang w:val="en-US"/>
        </w:rPr>
        <w:t>询比</w:t>
      </w:r>
      <w:r>
        <w:rPr>
          <w:rFonts w:hint="eastAsia" w:ascii="宋体" w:hAnsi="宋体" w:eastAsia="宋体" w:cs="微软雅黑"/>
          <w:color w:val="000000" w:themeColor="text1"/>
          <w:sz w:val="24"/>
          <w:szCs w:val="24"/>
        </w:rPr>
        <w:t>采购方式适用情形的；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(2)所有供应商的响应文件被</w:t>
      </w:r>
      <w:r>
        <w:rPr>
          <w:rFonts w:hint="eastAsia" w:ascii="宋体" w:hAnsi="宋体" w:eastAsia="宋体" w:cs="微软雅黑"/>
          <w:color w:val="000000" w:themeColor="text1"/>
          <w:sz w:val="24"/>
          <w:szCs w:val="24"/>
          <w:lang w:val="en-US"/>
        </w:rPr>
        <w:t>评审</w:t>
      </w:r>
      <w:r>
        <w:rPr>
          <w:rFonts w:hint="eastAsia" w:ascii="宋体" w:hAnsi="宋体" w:eastAsia="宋体" w:cs="微软雅黑"/>
          <w:color w:val="000000" w:themeColor="text1"/>
          <w:sz w:val="24"/>
          <w:szCs w:val="24"/>
        </w:rPr>
        <w:t>小组认定为无效的；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(3)出现影响采购公正的违法、违规行为的；</w:t>
      </w:r>
    </w:p>
    <w:p>
      <w:pPr>
        <w:autoSpaceDE w:val="0"/>
        <w:autoSpaceDN w:val="0"/>
        <w:spacing w:line="360" w:lineRule="auto"/>
        <w:jc w:val="left"/>
        <w:outlineLvl w:val="2"/>
        <w:rPr>
          <w:rFonts w:ascii="宋体" w:hAnsi="宋体" w:eastAsia="宋体" w:cs="微软雅黑"/>
          <w:color w:val="000000" w:themeColor="text1"/>
          <w:sz w:val="24"/>
          <w:szCs w:val="24"/>
        </w:rPr>
      </w:pPr>
      <w:r>
        <w:rPr>
          <w:rFonts w:hint="eastAsia" w:ascii="宋体" w:hAnsi="宋体" w:eastAsia="宋体" w:cs="微软雅黑"/>
          <w:color w:val="000000" w:themeColor="text1"/>
          <w:sz w:val="24"/>
          <w:szCs w:val="24"/>
        </w:rPr>
        <w:t>(4)因重大变故，采购任务取消的。</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15、评定成交方法和标准</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5.1</w:t>
      </w:r>
      <w:r>
        <w:rPr>
          <w:rFonts w:hint="eastAsia" w:ascii="宋体" w:hAnsi="宋体" w:eastAsia="宋体"/>
          <w:color w:val="000000" w:themeColor="text1"/>
          <w:sz w:val="24"/>
          <w:szCs w:val="24"/>
        </w:rPr>
        <w:t>采用综合评分法。即在最大限度地满足询比文件实质性要求前提下，按照询比文件中规定的各项因素进行综合评审后，以评审总得分最高的供应商作为成交候选</w:t>
      </w:r>
      <w:r>
        <w:rPr>
          <w:rFonts w:hint="eastAsia" w:ascii="宋体" w:hAnsi="宋体" w:eastAsia="宋体"/>
          <w:color w:val="000000" w:themeColor="text1"/>
          <w:sz w:val="24"/>
          <w:szCs w:val="24"/>
          <w:lang w:val="en-US"/>
        </w:rPr>
        <w:t>供应商</w:t>
      </w:r>
      <w:r>
        <w:rPr>
          <w:rFonts w:hint="eastAsia" w:ascii="宋体" w:hAnsi="宋体" w:eastAsia="宋体"/>
          <w:color w:val="000000" w:themeColor="text1"/>
          <w:sz w:val="24"/>
          <w:szCs w:val="24"/>
        </w:rPr>
        <w:t>或者成交</w:t>
      </w:r>
      <w:r>
        <w:rPr>
          <w:rFonts w:hint="eastAsia" w:ascii="宋体" w:hAnsi="宋体" w:eastAsia="宋体"/>
          <w:color w:val="000000" w:themeColor="text1"/>
          <w:sz w:val="24"/>
          <w:szCs w:val="24"/>
          <w:lang w:val="en-US"/>
        </w:rPr>
        <w:t>供应商</w:t>
      </w:r>
      <w:r>
        <w:rPr>
          <w:rFonts w:hint="eastAsia" w:ascii="宋体" w:hAnsi="宋体" w:eastAsia="宋体"/>
          <w:color w:val="000000" w:themeColor="text1"/>
          <w:sz w:val="24"/>
          <w:szCs w:val="24"/>
        </w:rPr>
        <w:t>的评审方法。</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15.2</w:t>
      </w:r>
      <w:r>
        <w:rPr>
          <w:rFonts w:hint="eastAsia" w:ascii="宋体" w:hAnsi="宋体" w:eastAsia="宋体"/>
          <w:color w:val="000000" w:themeColor="text1"/>
          <w:sz w:val="24"/>
          <w:szCs w:val="24"/>
        </w:rPr>
        <w:t>综合评审的主要因素是：详见第三章成交标准。</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16、确定成交候选供应商</w:t>
      </w:r>
    </w:p>
    <w:p>
      <w:pPr>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在综合比较与评价后按照得分高低顺序对供应商进行排列。得分相同的，按报价由低到高顺序排列。得分且报价相同的，按技术指标优劣顺序排列。评审小组将综合排名第一的供应商确定为成交候选供应商。</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lang w:val="en-US"/>
        </w:rPr>
        <w:t>16</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评审小组根据询比过程和结果编写评审报告。</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17、确定成交供应商</w:t>
      </w:r>
    </w:p>
    <w:p>
      <w:pPr>
        <w:widowControl/>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themeColor="text1"/>
          <w:sz w:val="24"/>
          <w:szCs w:val="24"/>
          <w:lang w:val="en-US"/>
        </w:rPr>
      </w:pPr>
      <w:r>
        <w:rPr>
          <w:rFonts w:hint="eastAsia" w:ascii="宋体" w:hAnsi="宋体" w:eastAsia="宋体"/>
          <w:bCs/>
          <w:color w:val="000000" w:themeColor="text1"/>
          <w:sz w:val="24"/>
          <w:szCs w:val="24"/>
        </w:rPr>
        <w:t>1</w:t>
      </w:r>
      <w:r>
        <w:rPr>
          <w:rFonts w:hint="eastAsia" w:ascii="宋体" w:hAnsi="宋体" w:eastAsia="宋体"/>
          <w:bCs/>
          <w:color w:val="000000" w:themeColor="text1"/>
          <w:sz w:val="24"/>
          <w:szCs w:val="24"/>
          <w:lang w:val="en-US"/>
        </w:rPr>
        <w:t>7</w:t>
      </w:r>
      <w:r>
        <w:rPr>
          <w:rFonts w:hint="eastAsia" w:ascii="宋体" w:hAnsi="宋体" w:eastAsia="宋体"/>
          <w:bCs/>
          <w:color w:val="000000" w:themeColor="text1"/>
          <w:sz w:val="24"/>
          <w:szCs w:val="24"/>
        </w:rPr>
        <w:t>.</w:t>
      </w:r>
      <w:r>
        <w:rPr>
          <w:rFonts w:hint="eastAsia" w:ascii="宋体" w:hAnsi="宋体" w:eastAsia="宋体"/>
          <w:bCs/>
          <w:color w:val="000000" w:themeColor="text1"/>
          <w:sz w:val="24"/>
          <w:szCs w:val="24"/>
          <w:lang w:val="en-US"/>
        </w:rPr>
        <w:t>2</w:t>
      </w:r>
      <w:r>
        <w:rPr>
          <w:rFonts w:hint="eastAsia" w:ascii="宋体" w:hAnsi="宋体" w:eastAsia="宋体"/>
          <w:color w:val="000000" w:themeColor="text1"/>
          <w:spacing w:val="-10"/>
          <w:sz w:val="24"/>
          <w:szCs w:val="24"/>
        </w:rPr>
        <w:t>成交供应商确定后，将在原采购公告发布媒体上公告。</w:t>
      </w:r>
    </w:p>
    <w:p>
      <w:pPr>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17.3</w:t>
      </w:r>
      <w:r>
        <w:rPr>
          <w:rFonts w:hint="eastAsia" w:ascii="宋体" w:hAnsi="宋体" w:eastAsia="宋体"/>
          <w:b/>
          <w:bCs/>
          <w:color w:val="000000" w:themeColor="text1"/>
          <w:sz w:val="24"/>
          <w:szCs w:val="24"/>
        </w:rPr>
        <w:t>成交通知书对采购人和成交供应商具有同等法律效力。</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4采购人和评审小组</w:t>
      </w:r>
      <w:r>
        <w:rPr>
          <w:rFonts w:hint="eastAsia" w:ascii="宋体" w:hAnsi="宋体" w:eastAsia="宋体"/>
          <w:color w:val="000000" w:themeColor="text1"/>
          <w:sz w:val="24"/>
          <w:szCs w:val="24"/>
        </w:rPr>
        <w:t>对未成交的供应商不作未成交原因的解释。</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hint="eastAsia" w:ascii="宋体" w:hAnsi="宋体" w:eastAsia="宋体"/>
          <w:color w:val="000000" w:themeColor="text1"/>
          <w:sz w:val="24"/>
          <w:szCs w:val="24"/>
        </w:rPr>
        <w:t>所有响应文件都将作为档案保存，不论成交与否，</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均不退回。</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18、签订合同</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1</w:t>
      </w:r>
      <w:r>
        <w:rPr>
          <w:rFonts w:hint="eastAsia" w:ascii="宋体" w:hAnsi="宋体" w:eastAsia="宋体"/>
          <w:b/>
          <w:bCs/>
          <w:color w:val="000000" w:themeColor="text1"/>
          <w:sz w:val="24"/>
          <w:szCs w:val="24"/>
          <w:lang w:val="en-US"/>
        </w:rPr>
        <w:t>8</w:t>
      </w:r>
      <w:r>
        <w:rPr>
          <w:rFonts w:hint="eastAsia" w:ascii="宋体" w:hAnsi="宋体" w:eastAsia="宋体"/>
          <w:b/>
          <w:bCs/>
          <w:color w:val="000000" w:themeColor="text1"/>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color w:val="000000" w:themeColor="text1"/>
          <w:sz w:val="24"/>
          <w:szCs w:val="24"/>
          <w:lang w:val="en-US"/>
        </w:rPr>
        <w:t>采购人</w:t>
      </w:r>
      <w:r>
        <w:rPr>
          <w:rFonts w:hint="eastAsia" w:ascii="宋体" w:hAnsi="宋体" w:eastAsia="宋体"/>
          <w:b/>
          <w:bCs/>
          <w:color w:val="000000" w:themeColor="text1"/>
          <w:sz w:val="24"/>
          <w:szCs w:val="24"/>
        </w:rPr>
        <w:t>视情将其列入不良行为名单，在一至三年内禁止参加</w:t>
      </w:r>
      <w:r>
        <w:rPr>
          <w:rFonts w:hint="eastAsia" w:ascii="宋体" w:hAnsi="宋体" w:eastAsia="宋体"/>
          <w:b/>
          <w:bCs/>
          <w:color w:val="000000" w:themeColor="text1"/>
          <w:sz w:val="24"/>
          <w:szCs w:val="24"/>
          <w:lang w:val="en-US"/>
        </w:rPr>
        <w:t>采购人</w:t>
      </w:r>
      <w:r>
        <w:rPr>
          <w:rFonts w:hint="eastAsia" w:ascii="宋体" w:hAnsi="宋体" w:eastAsia="宋体"/>
          <w:b/>
          <w:bCs/>
          <w:color w:val="000000" w:themeColor="text1"/>
          <w:sz w:val="24"/>
          <w:szCs w:val="24"/>
        </w:rPr>
        <w:t>组织的采购活动，并予以通报。</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en-US"/>
        </w:rPr>
        <w:t>8</w:t>
      </w:r>
      <w:r>
        <w:rPr>
          <w:rFonts w:hint="eastAsia" w:ascii="宋体" w:hAnsi="宋体" w:eastAsia="宋体"/>
          <w:color w:val="000000" w:themeColor="text1"/>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color w:val="000000" w:themeColor="text1"/>
        </w:rPr>
      </w:pPr>
      <w:r>
        <w:rPr>
          <w:rFonts w:hint="eastAsia"/>
          <w:color w:val="000000" w:themeColor="text1"/>
          <w:lang w:eastAsia="zh-CN"/>
        </w:rPr>
        <w:t>五</w:t>
      </w:r>
      <w:r>
        <w:rPr>
          <w:rFonts w:hint="eastAsia"/>
          <w:color w:val="000000" w:themeColor="text1"/>
        </w:rPr>
        <w:t>、询问、质疑、投诉和诚实信用</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19、询问</w:t>
      </w:r>
    </w:p>
    <w:p>
      <w:pPr>
        <w:autoSpaceDE w:val="0"/>
        <w:autoSpaceDN w:val="0"/>
        <w:spacing w:line="360" w:lineRule="auto"/>
        <w:jc w:val="left"/>
        <w:rPr>
          <w:rFonts w:ascii="宋体" w:hAnsi="宋体" w:eastAsia="宋体"/>
          <w:bCs/>
          <w:color w:val="000000" w:themeColor="text1"/>
          <w:sz w:val="24"/>
          <w:szCs w:val="24"/>
        </w:rPr>
      </w:pPr>
      <w:r>
        <w:rPr>
          <w:rFonts w:hint="eastAsia" w:ascii="宋体" w:hAnsi="宋体" w:eastAsia="宋体"/>
          <w:color w:val="000000" w:themeColor="text1"/>
          <w:sz w:val="24"/>
          <w:szCs w:val="24"/>
          <w:lang w:val="en-US"/>
        </w:rPr>
        <w:t>19</w:t>
      </w:r>
      <w:r>
        <w:rPr>
          <w:rFonts w:hint="eastAsia" w:ascii="宋体" w:hAnsi="宋体" w:eastAsia="宋体"/>
          <w:color w:val="000000" w:themeColor="text1"/>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000000" w:themeColor="text1"/>
          <w:sz w:val="24"/>
          <w:szCs w:val="24"/>
        </w:rPr>
        <w:t>。</w:t>
      </w:r>
    </w:p>
    <w:p>
      <w:pPr>
        <w:autoSpaceDE w:val="0"/>
        <w:autoSpaceDN w:val="0"/>
        <w:spacing w:line="360" w:lineRule="auto"/>
        <w:jc w:val="left"/>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rPr>
        <w:t>20、质疑</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.1</w:t>
      </w:r>
      <w:r>
        <w:rPr>
          <w:rFonts w:ascii="宋体" w:hAnsi="宋体" w:eastAsia="宋体"/>
          <w:color w:val="000000" w:themeColor="text1"/>
          <w:sz w:val="24"/>
          <w:szCs w:val="24"/>
        </w:rPr>
        <w:t>供应商认为</w:t>
      </w:r>
      <w:r>
        <w:rPr>
          <w:rFonts w:hint="eastAsia" w:ascii="宋体" w:hAnsi="宋体" w:eastAsia="宋体"/>
          <w:color w:val="000000" w:themeColor="text1"/>
          <w:sz w:val="24"/>
          <w:szCs w:val="24"/>
        </w:rPr>
        <w:t>询比</w:t>
      </w:r>
      <w:r>
        <w:rPr>
          <w:rFonts w:ascii="宋体" w:hAnsi="宋体" w:eastAsia="宋体"/>
          <w:color w:val="000000" w:themeColor="text1"/>
          <w:sz w:val="24"/>
          <w:szCs w:val="24"/>
        </w:rPr>
        <w:t>文件、采购过程、成交结果使自己的权益受到损害的，可以在知道或者应知其权益受到损害之日起七个工作日内，以书面形式向</w:t>
      </w:r>
      <w:r>
        <w:rPr>
          <w:rFonts w:hint="eastAsia" w:ascii="宋体" w:hAnsi="宋体" w:eastAsia="宋体"/>
          <w:color w:val="000000" w:themeColor="text1"/>
          <w:spacing w:val="-4"/>
          <w:sz w:val="24"/>
          <w:szCs w:val="24"/>
        </w:rPr>
        <w:t>采购人</w:t>
      </w:r>
      <w:r>
        <w:rPr>
          <w:rFonts w:ascii="宋体" w:hAnsi="宋体" w:eastAsia="宋体"/>
          <w:color w:val="000000" w:themeColor="text1"/>
          <w:sz w:val="24"/>
          <w:szCs w:val="24"/>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lang w:val="en-US"/>
        </w:rPr>
        <w:t>20</w:t>
      </w:r>
      <w:r>
        <w:rPr>
          <w:rFonts w:hint="eastAsia" w:ascii="宋体" w:hAnsi="宋体" w:eastAsia="宋体"/>
          <w:color w:val="000000" w:themeColor="text1"/>
          <w:sz w:val="24"/>
        </w:rPr>
        <w:t>.2质疑文件接收信息：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接收单位：南京市卫生健康委员会</w:t>
      </w:r>
    </w:p>
    <w:p>
      <w:pPr>
        <w:pStyle w:val="273"/>
        <w:numPr>
          <w:ilvl w:val="0"/>
          <w:numId w:val="15"/>
        </w:numPr>
        <w:autoSpaceDE w:val="0"/>
        <w:autoSpaceDN w:val="0"/>
        <w:spacing w:line="360" w:lineRule="auto"/>
        <w:ind w:left="0" w:firstLine="0" w:firstLineChars="0"/>
        <w:jc w:val="left"/>
        <w:textAlignment w:val="top"/>
        <w:rPr>
          <w:rFonts w:ascii="宋体" w:hAnsi="宋体" w:eastAsia="宋体"/>
          <w:color w:val="000000" w:themeColor="text1"/>
          <w:sz w:val="24"/>
        </w:rPr>
      </w:pPr>
      <w:r>
        <w:rPr>
          <w:rFonts w:hint="eastAsia" w:ascii="宋体" w:hAnsi="宋体" w:eastAsia="宋体"/>
          <w:color w:val="000000" w:themeColor="text1"/>
          <w:sz w:val="24"/>
        </w:rPr>
        <w:t>联系人：梅兰军</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联系电话：025-68787837</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fldChar w:fldCharType="begin"/>
      </w:r>
      <w:r>
        <w:instrText xml:space="preserve"> HYPERLINK "mailto:949433687@qq.com" \h </w:instrText>
      </w:r>
      <w:r>
        <w:fldChar w:fldCharType="separate"/>
      </w:r>
      <w:r>
        <w:rPr>
          <w:rFonts w:hint="eastAsia" w:ascii="宋体" w:hAnsi="宋体" w:eastAsia="宋体"/>
          <w:color w:val="000000" w:themeColor="text1"/>
          <w:sz w:val="24"/>
          <w:szCs w:val="24"/>
        </w:rPr>
        <w:t>联系邮箱：</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rPr>
        <w:t>wsjxzspc@126.com</w:t>
      </w:r>
    </w:p>
    <w:p>
      <w:pPr>
        <w:pStyle w:val="24"/>
        <w:numPr>
          <w:ilvl w:val="0"/>
          <w:numId w:val="15"/>
        </w:numPr>
        <w:autoSpaceDE w:val="0"/>
        <w:autoSpaceDN w:val="0"/>
        <w:spacing w:line="360" w:lineRule="auto"/>
        <w:ind w:left="0" w:firstLine="0"/>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地址：南京市建邺区江东中路165号新城大厦D座716室</w:t>
      </w:r>
    </w:p>
    <w:p>
      <w:pPr>
        <w:pStyle w:val="24"/>
        <w:autoSpaceDE w:val="0"/>
        <w:autoSpaceDN w:val="0"/>
        <w:spacing w:line="360" w:lineRule="auto"/>
        <w:jc w:val="left"/>
        <w:textAlignment w:val="top"/>
        <w:rPr>
          <w:rFonts w:ascii="宋体" w:hAnsi="宋体" w:eastAsia="宋体"/>
          <w:color w:val="000000" w:themeColor="text1"/>
          <w:sz w:val="24"/>
          <w:szCs w:val="24"/>
        </w:rPr>
      </w:pPr>
      <w:r>
        <w:rPr>
          <w:rFonts w:hint="eastAsia" w:ascii="宋体" w:hAnsi="宋体" w:eastAsia="宋体"/>
          <w:color w:val="000000" w:themeColor="text1"/>
          <w:sz w:val="24"/>
          <w:szCs w:val="24"/>
        </w:rPr>
        <w:t>（6）邮</w:t>
      </w:r>
      <w:r>
        <w:rPr>
          <w:rFonts w:hint="eastAsia" w:ascii="宋体" w:hAnsi="宋体" w:eastAsia="宋体"/>
          <w:color w:val="000000" w:themeColor="text1"/>
          <w:sz w:val="24"/>
          <w:szCs w:val="24"/>
        </w:rPr>
        <w:tab/>
      </w:r>
      <w:r>
        <w:rPr>
          <w:rFonts w:hint="eastAsia" w:ascii="宋体" w:hAnsi="宋体" w:eastAsia="宋体"/>
          <w:color w:val="000000" w:themeColor="text1"/>
          <w:sz w:val="24"/>
          <w:szCs w:val="24"/>
        </w:rPr>
        <w:t>编：</w:t>
      </w:r>
      <w:r>
        <w:rPr>
          <w:rFonts w:ascii="Arial" w:hAnsi="Arial" w:eastAsia="宋体" w:cs="Arial"/>
          <w:i w:val="0"/>
          <w:iCs w:val="0"/>
          <w:caps w:val="0"/>
          <w:color w:val="333333"/>
          <w:spacing w:val="0"/>
          <w:sz w:val="24"/>
          <w:szCs w:val="24"/>
          <w:shd w:val="clear" w:fill="FFFFFF"/>
        </w:rPr>
        <w:t>210019</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20.3</w:t>
      </w:r>
      <w:r>
        <w:rPr>
          <w:rFonts w:hint="eastAsia" w:ascii="宋体" w:hAnsi="宋体" w:eastAsia="宋体"/>
          <w:color w:val="000000" w:themeColor="text1"/>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1</w:t>
      </w:r>
      <w:r>
        <w:rPr>
          <w:rFonts w:hint="eastAsia" w:ascii="宋体" w:hAnsi="宋体" w:eastAsia="宋体"/>
          <w:color w:val="000000" w:themeColor="text1"/>
          <w:sz w:val="24"/>
          <w:szCs w:val="24"/>
        </w:rPr>
        <w:t>）质疑供应商的姓名或者名称、地址、邮编、联系人及联系电话；</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2</w:t>
      </w:r>
      <w:r>
        <w:rPr>
          <w:rFonts w:hint="eastAsia" w:ascii="宋体" w:hAnsi="宋体" w:eastAsia="宋体"/>
          <w:color w:val="000000" w:themeColor="text1"/>
          <w:sz w:val="24"/>
          <w:szCs w:val="24"/>
        </w:rPr>
        <w:t>）质疑项目的名称、公告发布时间、询比时间；</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3</w:t>
      </w:r>
      <w:r>
        <w:rPr>
          <w:rFonts w:hint="eastAsia" w:ascii="宋体" w:hAnsi="宋体" w:eastAsia="宋体"/>
          <w:color w:val="000000" w:themeColor="text1"/>
          <w:sz w:val="24"/>
          <w:szCs w:val="24"/>
        </w:rPr>
        <w:t>）具体、明确的质疑事项和与质疑事项相关的请求；</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4</w:t>
      </w:r>
      <w:r>
        <w:rPr>
          <w:rFonts w:hint="eastAsia" w:ascii="宋体" w:hAnsi="宋体" w:eastAsia="宋体"/>
          <w:color w:val="000000" w:themeColor="text1"/>
          <w:sz w:val="24"/>
          <w:szCs w:val="24"/>
        </w:rPr>
        <w:t>）事实依据；</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5</w:t>
      </w:r>
      <w:r>
        <w:rPr>
          <w:rFonts w:hint="eastAsia" w:ascii="宋体" w:hAnsi="宋体" w:eastAsia="宋体"/>
          <w:color w:val="000000" w:themeColor="text1"/>
          <w:sz w:val="24"/>
          <w:szCs w:val="24"/>
        </w:rPr>
        <w:t>）必要的法律依据；</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6</w:t>
      </w:r>
      <w:r>
        <w:rPr>
          <w:rFonts w:hint="eastAsia" w:ascii="宋体" w:hAnsi="宋体" w:eastAsia="宋体"/>
          <w:color w:val="000000" w:themeColor="text1"/>
          <w:sz w:val="24"/>
          <w:szCs w:val="24"/>
        </w:rPr>
        <w:t>）提出质疑的日期；</w:t>
      </w:r>
    </w:p>
    <w:p>
      <w:pPr>
        <w:widowControl/>
        <w:shd w:val="clear" w:color="auto" w:fill="FFFFFF"/>
        <w:spacing w:line="360" w:lineRule="auto"/>
        <w:jc w:val="left"/>
        <w:rPr>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7</w:t>
      </w:r>
      <w:r>
        <w:rPr>
          <w:rFonts w:hint="eastAsia" w:ascii="宋体" w:hAnsi="宋体" w:eastAsia="宋体"/>
          <w:color w:val="000000" w:themeColor="text1"/>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w:t>
      </w:r>
      <w:r>
        <w:rPr>
          <w:color w:val="000000" w:themeColor="text1"/>
          <w:sz w:val="24"/>
          <w:szCs w:val="24"/>
        </w:rPr>
        <w:t>8</w:t>
      </w:r>
      <w:r>
        <w:rPr>
          <w:rFonts w:hint="eastAsia" w:ascii="宋体" w:hAnsi="宋体" w:eastAsia="宋体"/>
          <w:color w:val="000000" w:themeColor="text1"/>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b/>
          <w:bCs/>
          <w:color w:val="000000" w:themeColor="text1"/>
          <w:sz w:val="24"/>
          <w:szCs w:val="24"/>
        </w:rPr>
        <w:t>质疑供应商是指直接参加本项目询比活动的供应商；</w:t>
      </w:r>
      <w:r>
        <w:rPr>
          <w:rFonts w:hint="eastAsia" w:ascii="宋体" w:hAnsi="宋体" w:eastAsia="宋体"/>
          <w:color w:val="000000" w:themeColor="text1"/>
          <w:sz w:val="24"/>
          <w:szCs w:val="24"/>
        </w:rPr>
        <w:t>对询比文件提出质疑的，应自供应商获得询比文件之日起计算，且应当在投标截止之日前提出；对询比过程提出质疑的，自询比程序环节结束之日起计算；对成交结果提出质疑的，自成交结果确定之日起计算。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20</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5</w:t>
      </w:r>
      <w:r>
        <w:rPr>
          <w:rFonts w:ascii="宋体" w:hAnsi="宋体" w:eastAsia="宋体"/>
          <w:color w:val="000000" w:themeColor="text1"/>
          <w:sz w:val="24"/>
          <w:szCs w:val="24"/>
        </w:rPr>
        <w:tab/>
      </w:r>
      <w:r>
        <w:rPr>
          <w:rFonts w:ascii="宋体" w:hAnsi="宋体" w:eastAsia="宋体"/>
          <w:color w:val="000000" w:themeColor="text1"/>
          <w:sz w:val="24"/>
          <w:szCs w:val="24"/>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pPr>
        <w:autoSpaceDE w:val="0"/>
        <w:autoSpaceDN w:val="0"/>
        <w:spacing w:line="360" w:lineRule="auto"/>
        <w:jc w:val="left"/>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20.6</w:t>
      </w:r>
      <w:r>
        <w:rPr>
          <w:rFonts w:hint="eastAsia" w:ascii="宋体" w:hAnsi="宋体" w:eastAsia="宋体"/>
          <w:color w:val="000000" w:themeColor="text1"/>
          <w:spacing w:val="-4"/>
          <w:sz w:val="24"/>
          <w:szCs w:val="24"/>
        </w:rPr>
        <w:t>采购人</w:t>
      </w:r>
      <w:r>
        <w:rPr>
          <w:rFonts w:ascii="宋体" w:hAnsi="宋体" w:eastAsia="宋体"/>
          <w:color w:val="000000" w:themeColor="text1"/>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themeColor="text1"/>
          <w:sz w:val="24"/>
          <w:szCs w:val="24"/>
        </w:rPr>
      </w:pPr>
      <w:r>
        <w:rPr>
          <w:rFonts w:hint="eastAsia" w:ascii="宋体" w:hAnsi="宋体" w:eastAsia="宋体"/>
          <w:b/>
          <w:bCs/>
          <w:color w:val="000000" w:themeColor="text1"/>
          <w:sz w:val="24"/>
          <w:szCs w:val="24"/>
          <w:lang w:val="en-US"/>
        </w:rPr>
        <w:t>21</w:t>
      </w:r>
      <w:r>
        <w:rPr>
          <w:rFonts w:hint="eastAsia" w:ascii="宋体" w:hAnsi="宋体" w:eastAsia="宋体"/>
          <w:b/>
          <w:bCs/>
          <w:color w:val="000000" w:themeColor="text1"/>
          <w:sz w:val="24"/>
          <w:szCs w:val="24"/>
        </w:rPr>
        <w:t>、投诉</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21</w:t>
      </w:r>
      <w:r>
        <w:rPr>
          <w:rFonts w:hint="eastAsia" w:ascii="宋体" w:hAnsi="宋体" w:eastAsia="宋体"/>
          <w:color w:val="000000" w:themeColor="text1"/>
          <w:sz w:val="24"/>
          <w:szCs w:val="24"/>
        </w:rPr>
        <w:t>.1质疑供应商对</w:t>
      </w:r>
      <w:r>
        <w:rPr>
          <w:rFonts w:hint="eastAsia" w:ascii="宋体" w:hAnsi="宋体" w:eastAsia="宋体"/>
          <w:color w:val="000000" w:themeColor="text1"/>
          <w:spacing w:val="-4"/>
          <w:sz w:val="24"/>
          <w:szCs w:val="24"/>
        </w:rPr>
        <w:t>采购人</w:t>
      </w:r>
      <w:r>
        <w:rPr>
          <w:rFonts w:hint="eastAsia" w:ascii="宋体" w:hAnsi="宋体" w:eastAsia="宋体"/>
          <w:color w:val="000000" w:themeColor="text1"/>
          <w:sz w:val="24"/>
          <w:szCs w:val="24"/>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rPr>
        <w:t>22</w:t>
      </w:r>
      <w:r>
        <w:rPr>
          <w:rFonts w:hint="eastAsia" w:ascii="宋体" w:hAnsi="宋体" w:eastAsia="宋体"/>
          <w:b/>
          <w:bCs/>
          <w:color w:val="000000" w:themeColor="text1"/>
          <w:sz w:val="24"/>
          <w:szCs w:val="24"/>
        </w:rPr>
        <w:t>、诚实信用</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.2供应商不得以向</w:t>
      </w:r>
      <w:r>
        <w:rPr>
          <w:rFonts w:hint="eastAsia" w:ascii="宋体" w:hAnsi="宋体" w:eastAsia="宋体"/>
          <w:color w:val="000000" w:themeColor="text1"/>
          <w:sz w:val="24"/>
          <w:szCs w:val="24"/>
          <w:lang w:val="en-US"/>
        </w:rPr>
        <w:t>采购人</w:t>
      </w:r>
      <w:r>
        <w:rPr>
          <w:rFonts w:hint="eastAsia" w:ascii="宋体" w:hAnsi="宋体" w:eastAsia="宋体"/>
          <w:color w:val="000000" w:themeColor="text1"/>
          <w:sz w:val="24"/>
          <w:szCs w:val="24"/>
        </w:rPr>
        <w:t>工作人员、评审小组行贿或者采取其他不正当手段谋取</w:t>
      </w:r>
      <w:r>
        <w:rPr>
          <w:rFonts w:hint="eastAsia" w:ascii="宋体" w:hAnsi="宋体" w:eastAsia="宋体"/>
          <w:color w:val="000000" w:themeColor="text1"/>
          <w:sz w:val="24"/>
          <w:szCs w:val="24"/>
          <w:lang w:val="en-US"/>
        </w:rPr>
        <w:t>成交</w:t>
      </w:r>
      <w:r>
        <w:rPr>
          <w:rFonts w:hint="eastAsia" w:ascii="宋体" w:hAnsi="宋体" w:eastAsia="宋体"/>
          <w:color w:val="000000" w:themeColor="text1"/>
          <w:sz w:val="24"/>
          <w:szCs w:val="24"/>
        </w:rPr>
        <w:t>。经查实供应商有此行为的，采购监督管理部门将供应商列入不良行为记录名单，按照有关</w:t>
      </w:r>
      <w:r>
        <w:rPr>
          <w:rFonts w:hint="eastAsia" w:ascii="宋体" w:hAnsi="宋体" w:eastAsia="宋体"/>
          <w:color w:val="000000" w:themeColor="text1"/>
          <w:sz w:val="24"/>
          <w:szCs w:val="24"/>
          <w:lang w:val="en-US"/>
        </w:rPr>
        <w:t>法律</w:t>
      </w:r>
      <w:r>
        <w:rPr>
          <w:rFonts w:hint="eastAsia" w:ascii="宋体" w:hAnsi="宋体" w:eastAsia="宋体"/>
          <w:color w:val="000000" w:themeColor="text1"/>
          <w:sz w:val="24"/>
          <w:szCs w:val="24"/>
        </w:rPr>
        <w:t>规定处理。</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22</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3</w:t>
      </w:r>
      <w:r>
        <w:rPr>
          <w:rFonts w:hint="eastAsia" w:ascii="宋体" w:hAnsi="宋体" w:eastAsia="宋体"/>
          <w:color w:val="000000" w:themeColor="text1"/>
          <w:sz w:val="24"/>
          <w:szCs w:val="24"/>
        </w:rPr>
        <w:t>供应商不得虚假承诺，否则，按照提供虚假材料谋取成交处理。</w:t>
      </w:r>
    </w:p>
    <w:p>
      <w:pPr>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供应商应自觉遵守</w:t>
      </w:r>
      <w:r>
        <w:rPr>
          <w:rFonts w:hint="eastAsia" w:ascii="宋体" w:hAnsi="宋体" w:eastAsia="宋体"/>
          <w:color w:val="000000" w:themeColor="text1"/>
          <w:sz w:val="24"/>
          <w:szCs w:val="24"/>
          <w:lang w:val="en-US"/>
        </w:rPr>
        <w:t>询比</w:t>
      </w:r>
      <w:r>
        <w:rPr>
          <w:rFonts w:hint="eastAsia" w:ascii="宋体" w:hAnsi="宋体" w:eastAsia="宋体"/>
          <w:color w:val="000000" w:themeColor="text1"/>
          <w:sz w:val="24"/>
          <w:szCs w:val="24"/>
        </w:rPr>
        <w:t>评审纪律，扰乱询比评审现场秩序的，属于失信行为，根据《南京市政府采购供应商信用管理工作暂行办法》，失信行为将被记入供应商诚信档案。</w:t>
      </w:r>
    </w:p>
    <w:p>
      <w:pPr>
        <w:rPr>
          <w:color w:val="000000" w:themeColor="text1"/>
        </w:rPr>
      </w:pPr>
    </w:p>
    <w:p>
      <w:pPr>
        <w:rPr>
          <w:rFonts w:hint="eastAsia" w:hAnsi="黑体" w:cs="黑体"/>
          <w:bCs/>
          <w:color w:val="000000" w:themeColor="text1"/>
          <w:sz w:val="32"/>
          <w:szCs w:val="44"/>
        </w:rPr>
      </w:pPr>
      <w:r>
        <w:rPr>
          <w:rFonts w:hint="eastAsia" w:hAnsi="黑体" w:cs="黑体"/>
          <w:bCs/>
          <w:color w:val="000000" w:themeColor="text1"/>
          <w:sz w:val="32"/>
          <w:szCs w:val="44"/>
        </w:rPr>
        <w:br w:type="page"/>
      </w:r>
    </w:p>
    <w:p>
      <w:pPr>
        <w:pStyle w:val="3"/>
        <w:keepNext w:val="0"/>
        <w:tabs>
          <w:tab w:val="left" w:pos="4731"/>
          <w:tab w:val="clear" w:pos="1440"/>
          <w:tab w:val="clear" w:pos="5670"/>
        </w:tabs>
        <w:autoSpaceDE w:val="0"/>
        <w:autoSpaceDN w:val="0"/>
        <w:spacing w:beforeLines="0" w:afterLines="0" w:line="480" w:lineRule="auto"/>
        <w:ind w:left="3447" w:firstLine="0" w:firstLineChars="0"/>
        <w:jc w:val="left"/>
        <w:rPr>
          <w:rFonts w:hAnsi="黑体" w:cs="黑体"/>
          <w:bCs/>
          <w:color w:val="000000" w:themeColor="text1"/>
          <w:sz w:val="32"/>
          <w:szCs w:val="44"/>
        </w:rPr>
      </w:pPr>
      <w:r>
        <w:rPr>
          <w:rFonts w:hint="eastAsia" w:hAnsi="黑体" w:cs="黑体"/>
          <w:bCs/>
          <w:color w:val="000000" w:themeColor="text1"/>
          <w:sz w:val="32"/>
          <w:szCs w:val="44"/>
        </w:rPr>
        <w:t>第三章  成交标准</w:t>
      </w:r>
    </w:p>
    <w:tbl>
      <w:tblPr>
        <w:tblStyle w:val="59"/>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82"/>
        <w:gridCol w:w="699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序号</w:t>
            </w:r>
          </w:p>
        </w:tc>
        <w:tc>
          <w:tcPr>
            <w:tcW w:w="1282"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评分因素</w:t>
            </w:r>
          </w:p>
        </w:tc>
        <w:tc>
          <w:tcPr>
            <w:tcW w:w="6996"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评审标准</w:t>
            </w:r>
          </w:p>
        </w:tc>
        <w:tc>
          <w:tcPr>
            <w:tcW w:w="853"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1282"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价格</w:t>
            </w:r>
          </w:p>
        </w:tc>
        <w:tc>
          <w:tcPr>
            <w:tcW w:w="6996" w:type="dxa"/>
            <w:vAlign w:val="center"/>
          </w:tcPr>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rPr>
              <w:t>以满足</w:t>
            </w:r>
            <w:r>
              <w:rPr>
                <w:rFonts w:hint="eastAsia" w:ascii="宋体" w:hAnsi="宋体" w:eastAsia="宋体" w:cs="宋体"/>
                <w:sz w:val="21"/>
                <w:szCs w:val="21"/>
                <w:lang w:val="en-US" w:eastAsia="zh-CN"/>
              </w:rPr>
              <w:t>采购</w:t>
            </w:r>
            <w:r>
              <w:rPr>
                <w:rFonts w:hint="eastAsia" w:ascii="宋体" w:hAnsi="宋体" w:eastAsia="宋体" w:cs="宋体"/>
                <w:sz w:val="21"/>
                <w:szCs w:val="21"/>
              </w:rPr>
              <w:t>文件要求且投标价格最低的投标报价为评标基准价， 其价格满分 10 分，其他投标人的价格分按照下列公式计算：报价得分=（评标基准价/投标报价）×10。</w:t>
            </w:r>
            <w:r>
              <w:rPr>
                <w:rFonts w:hint="eastAsia" w:ascii="宋体" w:hAnsi="宋体" w:eastAsia="宋体" w:cs="宋体"/>
                <w:b/>
                <w:bCs/>
                <w:sz w:val="21"/>
                <w:szCs w:val="21"/>
              </w:rPr>
              <w:t>当投标报价高于本次项目预算价的，则投标报价无效。</w:t>
            </w:r>
          </w:p>
        </w:tc>
        <w:tc>
          <w:tcPr>
            <w:tcW w:w="853" w:type="dxa"/>
            <w:vAlign w:val="center"/>
          </w:tcPr>
          <w:p>
            <w:pPr>
              <w:autoSpaceDE w:val="0"/>
              <w:autoSpaceDN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1282" w:type="dxa"/>
            <w:vAlign w:val="center"/>
          </w:tcPr>
          <w:p>
            <w:pPr>
              <w:autoSpaceDE w:val="0"/>
              <w:autoSpaceDN w:val="0"/>
              <w:jc w:val="center"/>
              <w:rPr>
                <w:rFonts w:hint="eastAsia" w:ascii="宋体" w:hAnsi="宋体" w:eastAsia="宋体" w:cs="宋体"/>
                <w:sz w:val="21"/>
                <w:szCs w:val="21"/>
                <w:lang w:eastAsia="zh-CN"/>
              </w:rPr>
            </w:pPr>
            <w:r>
              <w:rPr>
                <w:rFonts w:hint="eastAsia" w:ascii="宋体" w:hAnsi="宋体" w:eastAsia="宋体" w:cs="宋体"/>
                <w:sz w:val="21"/>
                <w:szCs w:val="21"/>
                <w:lang w:eastAsia="en-US"/>
              </w:rPr>
              <w:t>企业</w:t>
            </w:r>
            <w:r>
              <w:rPr>
                <w:rFonts w:hint="eastAsia" w:ascii="宋体" w:hAnsi="宋体" w:eastAsia="宋体" w:cs="宋体"/>
                <w:sz w:val="21"/>
                <w:szCs w:val="21"/>
                <w:lang w:val="en-US" w:eastAsia="zh-CN"/>
              </w:rPr>
              <w:t>能力</w:t>
            </w:r>
          </w:p>
        </w:tc>
        <w:tc>
          <w:tcPr>
            <w:tcW w:w="6996" w:type="dxa"/>
            <w:vAlign w:val="top"/>
          </w:tcPr>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 xml:space="preserve">同时具有有效期内的 ISO19001 质量管理体系认证、ISO14001 环境管理体系认证、OHSAS18001 职业健康安全管理体系认证、ISO27001 信息安全体系认证、ISO20000 信息技术服务管理体系认证且认证范围须包括信息系统工程监理服务、信息系统工程咨询服务、信息系统工程测试服务，全部具有得 6 分，缺一项不得分；（投标文件中需提供证书扫描件加盖公章，否则不予计分） </w:t>
            </w:r>
          </w:p>
        </w:tc>
        <w:tc>
          <w:tcPr>
            <w:tcW w:w="853" w:type="dxa"/>
            <w:vAlign w:val="center"/>
          </w:tcPr>
          <w:p>
            <w:pPr>
              <w:autoSpaceDE w:val="0"/>
              <w:autoSpaceDN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3</w:t>
            </w:r>
          </w:p>
        </w:tc>
        <w:tc>
          <w:tcPr>
            <w:tcW w:w="1282"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企业业绩</w:t>
            </w:r>
          </w:p>
        </w:tc>
        <w:tc>
          <w:tcPr>
            <w:tcW w:w="6996" w:type="dxa"/>
            <w:vAlign w:val="top"/>
          </w:tcPr>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rPr>
              <w:t>2018 年 1 月 1 日以来，投标人具有类似工程项目的监理案例，每个得 4.5 分,此项最多得 9 分。（需提供相应的政府采购中标通知书和合同，否则不予计分）</w:t>
            </w:r>
          </w:p>
        </w:tc>
        <w:tc>
          <w:tcPr>
            <w:tcW w:w="853" w:type="dxa"/>
            <w:vAlign w:val="center"/>
          </w:tcPr>
          <w:p>
            <w:pPr>
              <w:autoSpaceDE w:val="0"/>
              <w:autoSpaceDN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4</w:t>
            </w:r>
          </w:p>
        </w:tc>
        <w:tc>
          <w:tcPr>
            <w:tcW w:w="1282"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val="en-US" w:eastAsia="zh-CN"/>
              </w:rPr>
              <w:t>项目人员要求</w:t>
            </w:r>
          </w:p>
        </w:tc>
        <w:tc>
          <w:tcPr>
            <w:tcW w:w="6996" w:type="dxa"/>
            <w:vAlign w:val="top"/>
          </w:tcPr>
          <w:p>
            <w:pPr>
              <w:autoSpaceDE w:val="0"/>
              <w:autoSpaceDN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1）总监理工程师要求（12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在具有计算机技术与软件专业技术资格考试取得的信息系统监理师证书和信息系统项目管理师证书的基础上同时具有网络工程师证书得 2 分，具有信息安全师证书得 2 分，具有项目数据分析师证书得 2 分，具有数据库应用系统工程师证书得 2 分，具有网络设备调试员证书得 2 分,具有通信工程师高级证书得 2 分。</w:t>
            </w:r>
          </w:p>
          <w:p>
            <w:pPr>
              <w:autoSpaceDE w:val="0"/>
              <w:autoSpaceDN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2）总监理工程师代表要求（12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（必须具有计算机技术与软件专业技术资格考试取得的信息系统监理师证书和信息系统项目管理师证书）同时具有网络工程师证书得 2 分，具有信息安全保障人员证书得 2 分，具有网络安全工程师证书得 2 分，具有数据库系统工程师证书得 2 分，具有网络管理工程师证书得 2 分,具有系统架构设计师证书得 2 分。满分 12 分。 </w:t>
            </w:r>
          </w:p>
          <w:p>
            <w:pPr>
              <w:autoSpaceDE w:val="0"/>
              <w:autoSpaceDN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3）监理人员专业配套及资质（12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供应商服务本项目人员在具有计算机技术与软件专业技术资格考试取得的信息系统监理师证书的人员基础上具有：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安全评价师证书、通信工程师高级证书、IT 服务管理 ITIL认证证书，系统集成项目管理师，有一个得 3 分，最高 12 分。</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rPr>
              <w:t xml:space="preserve">以上人员需提供证书复印件并加盖公章，否则不予计分，所有人员需提供半年内任意一个月社保缴纳证明。 </w:t>
            </w:r>
          </w:p>
        </w:tc>
        <w:tc>
          <w:tcPr>
            <w:tcW w:w="853" w:type="dxa"/>
            <w:vAlign w:val="center"/>
          </w:tcPr>
          <w:p>
            <w:pPr>
              <w:autoSpaceDE w:val="0"/>
              <w:autoSpaceDN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5"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5</w:t>
            </w:r>
          </w:p>
        </w:tc>
        <w:tc>
          <w:tcPr>
            <w:tcW w:w="1282"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监理方案</w:t>
            </w:r>
          </w:p>
        </w:tc>
        <w:tc>
          <w:tcPr>
            <w:tcW w:w="6996" w:type="dxa"/>
            <w:vAlign w:val="top"/>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 xml:space="preserve">投标方案的总体优势情况，包括监理措施的科学性、完整性、合理性、可行性等，方案优得 8 分，良得 5 分，一般得 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 xml:space="preserve">投标方案项目进度控制、质量控制标准是否科学、合理、实施文档管理措施是否完善，方案优得 8 分，良得 5 分，一般得 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 xml:space="preserve">投标人针对监理“四控、三管、一协调”的监理措施、方法和流程是否完整，是否严格按照信息化项目监理要求进行组织实施，优得 8 分，良得 5 分，一般得 2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沟通协调方法和制度完善，有具体的沟通协调方法和制度，能针对项目特点，提供有效、合理的沟通协调方法和制度的，</w:t>
            </w:r>
            <w:r>
              <w:rPr>
                <w:rFonts w:hint="eastAsia" w:ascii="宋体" w:hAnsi="宋体" w:eastAsia="宋体" w:cs="宋体"/>
                <w:sz w:val="21"/>
                <w:szCs w:val="21"/>
                <w:lang w:val="en-US"/>
              </w:rPr>
              <w:t>优</w:t>
            </w:r>
            <w:r>
              <w:rPr>
                <w:rFonts w:hint="eastAsia" w:ascii="宋体" w:hAnsi="宋体" w:eastAsia="宋体" w:cs="宋体"/>
                <w:sz w:val="21"/>
                <w:szCs w:val="21"/>
              </w:rPr>
              <w:t xml:space="preserve">得 </w:t>
            </w:r>
            <w:r>
              <w:rPr>
                <w:rFonts w:hint="eastAsia" w:ascii="宋体" w:hAnsi="宋体" w:eastAsia="宋体" w:cs="宋体"/>
                <w:sz w:val="21"/>
                <w:szCs w:val="21"/>
                <w:lang w:val="en-US"/>
              </w:rPr>
              <w:t>4</w:t>
            </w:r>
            <w:r>
              <w:rPr>
                <w:rFonts w:hint="eastAsia" w:ascii="宋体" w:hAnsi="宋体" w:eastAsia="宋体" w:cs="宋体"/>
                <w:sz w:val="21"/>
                <w:szCs w:val="21"/>
              </w:rPr>
              <w:t xml:space="preserve">分，良得 </w:t>
            </w:r>
            <w:r>
              <w:rPr>
                <w:rFonts w:hint="eastAsia" w:ascii="宋体" w:hAnsi="宋体" w:eastAsia="宋体" w:cs="宋体"/>
                <w:sz w:val="21"/>
                <w:szCs w:val="21"/>
                <w:lang w:val="en-US"/>
              </w:rPr>
              <w:t>2</w:t>
            </w:r>
            <w:r>
              <w:rPr>
                <w:rFonts w:hint="eastAsia" w:ascii="宋体" w:hAnsi="宋体" w:eastAsia="宋体" w:cs="宋体"/>
                <w:sz w:val="21"/>
                <w:szCs w:val="21"/>
              </w:rPr>
              <w:t xml:space="preserve"> 分，一般得 1 分 </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5、</w:t>
            </w:r>
            <w:r>
              <w:rPr>
                <w:rFonts w:hint="eastAsia" w:ascii="宋体" w:hAnsi="宋体" w:eastAsia="宋体" w:cs="宋体"/>
                <w:sz w:val="21"/>
                <w:szCs w:val="21"/>
              </w:rPr>
              <w:t>项目特点、难点分析。基本能够分析所承担项目的特点及难点。能够根据项目特点和难点，有针对性地提出解决办法的，</w:t>
            </w:r>
            <w:r>
              <w:rPr>
                <w:rFonts w:hint="eastAsia" w:ascii="宋体" w:hAnsi="宋体" w:eastAsia="宋体" w:cs="宋体"/>
                <w:sz w:val="21"/>
                <w:szCs w:val="21"/>
                <w:lang w:val="en-US"/>
              </w:rPr>
              <w:t>优</w:t>
            </w:r>
            <w:r>
              <w:rPr>
                <w:rFonts w:hint="eastAsia" w:ascii="宋体" w:hAnsi="宋体" w:eastAsia="宋体" w:cs="宋体"/>
                <w:sz w:val="21"/>
                <w:szCs w:val="21"/>
              </w:rPr>
              <w:t xml:space="preserve">得 </w:t>
            </w:r>
            <w:r>
              <w:rPr>
                <w:rFonts w:hint="eastAsia" w:ascii="宋体" w:hAnsi="宋体" w:eastAsia="宋体" w:cs="宋体"/>
                <w:sz w:val="21"/>
                <w:szCs w:val="21"/>
                <w:lang w:val="en-US"/>
              </w:rPr>
              <w:t>3</w:t>
            </w:r>
            <w:r>
              <w:rPr>
                <w:rFonts w:hint="eastAsia" w:ascii="宋体" w:hAnsi="宋体" w:eastAsia="宋体" w:cs="宋体"/>
                <w:sz w:val="21"/>
                <w:szCs w:val="21"/>
              </w:rPr>
              <w:t xml:space="preserve">分，良得 2 分，一般得 1 分 </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val="en-US"/>
              </w:rPr>
              <w:t>6、</w:t>
            </w:r>
            <w:r>
              <w:rPr>
                <w:rFonts w:hint="eastAsia" w:ascii="宋体" w:hAnsi="宋体" w:eastAsia="宋体" w:cs="宋体"/>
                <w:sz w:val="21"/>
                <w:szCs w:val="21"/>
              </w:rPr>
              <w:t>技术保障及合理化建议。提供有效的技术保障措施和提出合理化建议、针对本项目特点，提供详细、完善的技术保障措施，</w:t>
            </w:r>
            <w:r>
              <w:rPr>
                <w:rFonts w:hint="eastAsia" w:ascii="宋体" w:hAnsi="宋体" w:eastAsia="宋体" w:cs="宋体"/>
                <w:sz w:val="21"/>
                <w:szCs w:val="21"/>
                <w:lang w:val="en-US"/>
              </w:rPr>
              <w:t>优</w:t>
            </w:r>
            <w:r>
              <w:rPr>
                <w:rFonts w:hint="eastAsia" w:ascii="宋体" w:hAnsi="宋体" w:eastAsia="宋体" w:cs="宋体"/>
                <w:sz w:val="21"/>
                <w:szCs w:val="21"/>
              </w:rPr>
              <w:t>得</w:t>
            </w:r>
            <w:r>
              <w:rPr>
                <w:rFonts w:hint="eastAsia" w:ascii="宋体" w:hAnsi="宋体" w:eastAsia="宋体" w:cs="宋体"/>
                <w:sz w:val="21"/>
                <w:szCs w:val="21"/>
                <w:lang w:val="en-US"/>
              </w:rPr>
              <w:t>3</w:t>
            </w:r>
            <w:r>
              <w:rPr>
                <w:rFonts w:hint="eastAsia" w:ascii="宋体" w:hAnsi="宋体" w:eastAsia="宋体" w:cs="宋体"/>
                <w:sz w:val="21"/>
                <w:szCs w:val="21"/>
              </w:rPr>
              <w:t xml:space="preserve">分，良得 2 分，一般得 1 分 </w:t>
            </w:r>
          </w:p>
        </w:tc>
        <w:tc>
          <w:tcPr>
            <w:tcW w:w="853" w:type="dxa"/>
            <w:vAlign w:val="center"/>
          </w:tcPr>
          <w:p>
            <w:pPr>
              <w:autoSpaceDE w:val="0"/>
              <w:autoSpaceDN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val="en-US" w:eastAsia="zh-CN"/>
              </w:rPr>
              <w:t>6</w:t>
            </w:r>
          </w:p>
        </w:tc>
        <w:tc>
          <w:tcPr>
            <w:tcW w:w="1282" w:type="dxa"/>
            <w:vMerge w:val="restart"/>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诚信档案</w:t>
            </w:r>
          </w:p>
        </w:tc>
        <w:tc>
          <w:tcPr>
            <w:tcW w:w="6996" w:type="dxa"/>
            <w:vAlign w:val="center"/>
          </w:tcPr>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根据供应商在“南京市政府采购供应商诚信档案”的星级评分。</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三星级加1分，四星级加2分，五星级加3分；</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被评为南京市政府采购“重诚信政府采购供应商”的加5分。</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本项最高得5分，需提供“南京市政府采购供应商信用记录表”。</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供应商信用报告评级与诚信档案星级不一致的，以诚信档案的星级作为评审依据。</w:t>
            </w:r>
          </w:p>
        </w:tc>
        <w:tc>
          <w:tcPr>
            <w:tcW w:w="853" w:type="dxa"/>
            <w:vAlign w:val="center"/>
          </w:tcPr>
          <w:p>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5</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autoSpaceDE w:val="0"/>
              <w:autoSpaceDN w:val="0"/>
              <w:jc w:val="center"/>
              <w:rPr>
                <w:rFonts w:hint="eastAsia" w:ascii="宋体" w:hAnsi="宋体" w:eastAsia="宋体" w:cs="宋体"/>
                <w:sz w:val="21"/>
                <w:szCs w:val="21"/>
                <w:lang w:eastAsia="en-US"/>
              </w:rPr>
            </w:pPr>
          </w:p>
        </w:tc>
        <w:tc>
          <w:tcPr>
            <w:tcW w:w="1282" w:type="dxa"/>
            <w:vMerge w:val="continue"/>
            <w:vAlign w:val="center"/>
          </w:tcPr>
          <w:p>
            <w:pPr>
              <w:autoSpaceDE w:val="0"/>
              <w:autoSpaceDN w:val="0"/>
              <w:jc w:val="center"/>
              <w:rPr>
                <w:rFonts w:hint="eastAsia" w:ascii="宋体" w:hAnsi="宋体" w:eastAsia="宋体" w:cs="宋体"/>
                <w:sz w:val="21"/>
                <w:szCs w:val="21"/>
                <w:lang w:eastAsia="en-US"/>
              </w:rPr>
            </w:pPr>
          </w:p>
        </w:tc>
        <w:tc>
          <w:tcPr>
            <w:tcW w:w="6996" w:type="dxa"/>
            <w:vAlign w:val="center"/>
          </w:tcPr>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根据供应商诚信档案的诚信指数扣分（诚信指数≤40分）。</w:t>
            </w:r>
          </w:p>
          <w:p>
            <w:pPr>
              <w:autoSpaceDE w:val="0"/>
              <w:autoSpaceDN w:val="0"/>
              <w:spacing w:line="360" w:lineRule="auto"/>
              <w:rPr>
                <w:rFonts w:hint="eastAsia" w:ascii="宋体" w:hAnsi="宋体" w:eastAsia="宋体" w:cs="宋体"/>
                <w:sz w:val="21"/>
                <w:szCs w:val="21"/>
                <w:lang w:eastAsia="en-US"/>
              </w:rPr>
            </w:pPr>
            <w:r>
              <w:rPr>
                <w:rFonts w:hint="eastAsia" w:ascii="宋体" w:hAnsi="宋体" w:eastAsia="宋体" w:cs="宋体"/>
                <w:sz w:val="21"/>
                <w:szCs w:val="21"/>
                <w:lang w:eastAsia="en-US"/>
              </w:rPr>
              <w:t>诚信指数在40-30分的扣2分；诚信指数在29-20分的扣3分；诚信指数在19-10分的扣4分；诚信指数在9分以下的扣10分。</w:t>
            </w:r>
          </w:p>
        </w:tc>
        <w:tc>
          <w:tcPr>
            <w:tcW w:w="853" w:type="dxa"/>
            <w:vAlign w:val="center"/>
          </w:tcPr>
          <w:p>
            <w:pPr>
              <w:autoSpaceDE w:val="0"/>
              <w:autoSpaceDN w:val="0"/>
              <w:jc w:val="center"/>
              <w:rPr>
                <w:rFonts w:hint="eastAsia" w:ascii="宋体" w:hAnsi="宋体" w:eastAsia="宋体" w:cs="宋体"/>
                <w:sz w:val="21"/>
                <w:szCs w:val="21"/>
                <w:lang w:eastAsia="en-US"/>
              </w:rPr>
            </w:pPr>
            <w:r>
              <w:rPr>
                <w:rFonts w:hint="eastAsia" w:ascii="宋体" w:hAnsi="宋体" w:eastAsia="宋体" w:cs="宋体"/>
                <w:sz w:val="21"/>
                <w:szCs w:val="21"/>
                <w:lang w:eastAsia="en-US"/>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3" w:type="dxa"/>
            <w:gridSpan w:val="3"/>
            <w:vAlign w:val="center"/>
          </w:tcPr>
          <w:p>
            <w:pPr>
              <w:widowControl/>
              <w:autoSpaceDE w:val="0"/>
              <w:autoSpaceDN w:val="0"/>
              <w:rPr>
                <w:rFonts w:hint="eastAsia" w:ascii="宋体" w:hAnsi="宋体" w:eastAsia="宋体" w:cs="宋体"/>
                <w:sz w:val="21"/>
                <w:szCs w:val="21"/>
                <w:lang w:eastAsia="en-US"/>
              </w:rPr>
            </w:pPr>
          </w:p>
        </w:tc>
        <w:tc>
          <w:tcPr>
            <w:tcW w:w="853" w:type="dxa"/>
            <w:vAlign w:val="center"/>
          </w:tcPr>
          <w:p>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en-US"/>
              </w:rPr>
              <w:t>100</w:t>
            </w:r>
            <w:r>
              <w:rPr>
                <w:rFonts w:hint="eastAsia" w:ascii="宋体" w:hAnsi="宋体" w:eastAsia="宋体" w:cs="宋体"/>
                <w:sz w:val="21"/>
                <w:szCs w:val="21"/>
                <w:lang w:val="en-US" w:eastAsia="zh-CN"/>
              </w:rPr>
              <w:t>分</w:t>
            </w:r>
          </w:p>
        </w:tc>
      </w:tr>
    </w:tbl>
    <w:p>
      <w:pPr>
        <w:spacing w:line="360" w:lineRule="auto"/>
        <w:rPr>
          <w:rFonts w:ascii="宋体" w:hAnsi="宋体" w:eastAsia="宋体"/>
          <w:b/>
          <w:color w:val="000000" w:themeColor="text1"/>
          <w:sz w:val="24"/>
          <w:szCs w:val="24"/>
        </w:rPr>
      </w:pPr>
    </w:p>
    <w:p>
      <w:pPr>
        <w:spacing w:line="360" w:lineRule="auto"/>
        <w:jc w:val="left"/>
        <w:rPr>
          <w:rFonts w:ascii="宋体" w:hAnsi="宋体" w:eastAsia="宋体"/>
          <w:b/>
          <w:color w:val="000000"/>
          <w:sz w:val="24"/>
          <w:szCs w:val="24"/>
        </w:rPr>
      </w:pPr>
      <w:r>
        <w:rPr>
          <w:rFonts w:hint="eastAsia" w:ascii="宋体" w:hAnsi="宋体" w:eastAsia="宋体"/>
          <w:b/>
          <w:color w:val="000000"/>
          <w:sz w:val="24"/>
          <w:szCs w:val="24"/>
        </w:rPr>
        <w:t>说明：</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w:t>
      </w:r>
      <w:r>
        <w:rPr>
          <w:rFonts w:hint="eastAsia" w:ascii="宋体" w:hAnsi="宋体" w:eastAsia="宋体"/>
          <w:b/>
          <w:bCs/>
          <w:color w:val="000000"/>
          <w:sz w:val="24"/>
          <w:szCs w:val="24"/>
          <w:lang w:val="en-US"/>
        </w:rPr>
        <w:t>对国家认定的节能产品和环保产品分别给予报价的5%、5%价格扣除</w:t>
      </w:r>
      <w:r>
        <w:rPr>
          <w:rFonts w:hint="eastAsia" w:ascii="宋体" w:hAnsi="宋体" w:eastAsia="宋体"/>
          <w:color w:val="000000"/>
          <w:sz w:val="24"/>
          <w:szCs w:val="24"/>
          <w:lang w:val="en-US"/>
        </w:rPr>
        <w:t>，用扣除后的价格参与评审（特别说明：节能、环保产品必须提供有效的节能产品、环境标志产品认证证书复印件）。</w:t>
      </w:r>
    </w:p>
    <w:p>
      <w:pPr>
        <w:widowControl/>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lang w:val="en-US"/>
        </w:rPr>
        <w:t>2、对小微企业生产的产品给予报价的6%价格扣除</w:t>
      </w:r>
      <w:r>
        <w:rPr>
          <w:rFonts w:hint="eastAsia" w:ascii="宋体" w:hAnsi="宋体" w:eastAsia="宋体"/>
          <w:color w:val="000000"/>
          <w:sz w:val="24"/>
          <w:szCs w:val="24"/>
          <w:lang w:val="en-US"/>
        </w:rPr>
        <w:t>，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p>
    <w:p>
      <w:pPr>
        <w:adjustRightInd w:val="0"/>
        <w:snapToGrid w:val="0"/>
        <w:spacing w:line="360" w:lineRule="auto"/>
        <w:rPr>
          <w:rFonts w:ascii="宋体" w:hAnsi="宋体" w:eastAsia="宋体"/>
          <w:sz w:val="24"/>
          <w:szCs w:val="24"/>
        </w:rPr>
      </w:pPr>
      <w:r>
        <w:rPr>
          <w:rFonts w:hint="eastAsia" w:ascii="宋体" w:hAnsi="宋体" w:eastAsia="宋体"/>
          <w:b/>
          <w:bCs/>
          <w:sz w:val="24"/>
          <w:szCs w:val="24"/>
        </w:rPr>
        <w:t>3、监狱和戒毒企业的价格扣除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3.1本项目对监狱和戒毒企业（简称监狱企业），给予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3.2监狱企业需提供由省级以上监狱管理局、戒毒管理局（含新疆生产建设兵团）出具的属于监狱企业的证明文件。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3.3监狱企业标准请参照《关于政府采购支持监狱企业发展有关问题的通知》（财库[2014]68号）。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4、残疾人福利性单位的价格扣除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4.1本项目对残疾人福利性单位，给予</w:t>
      </w:r>
      <w:r>
        <w:rPr>
          <w:rFonts w:hint="eastAsia" w:ascii="宋体" w:hAnsi="宋体" w:eastAsia="宋体"/>
          <w:sz w:val="24"/>
          <w:szCs w:val="24"/>
          <w:lang w:val="en-US"/>
        </w:rPr>
        <w:t>6</w:t>
      </w:r>
      <w:r>
        <w:rPr>
          <w:rFonts w:hint="eastAsia" w:ascii="宋体" w:hAnsi="宋体" w:eastAsia="宋体"/>
          <w:sz w:val="24"/>
          <w:szCs w:val="24"/>
        </w:rPr>
        <w:t>%的价格扣除，用扣除后的价格参与评审。</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4.2残疾人福利单位需按照采购文件的要求提供《残疾人福利性单位声明函》。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4.3残疾人福利单位标准请参照《关于促进残疾人就业政府采购政策的通知》（财库〔2017〕141号）。</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5、监狱企业、残疾人福利单位属于小型、微型企业的，不重复享受政策。</w:t>
      </w:r>
    </w:p>
    <w:p>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6、根据《南京市政府采购供应商信用管理工作暂行办法》规定对供应商诚信档案记录进行运用：</w:t>
      </w:r>
    </w:p>
    <w:p>
      <w:pPr>
        <w:widowControl/>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spacing w:line="360" w:lineRule="auto"/>
        <w:rPr>
          <w:rFonts w:ascii="宋体" w:hAnsi="宋体" w:eastAsia="宋体"/>
          <w:b/>
          <w:sz w:val="24"/>
          <w:szCs w:val="24"/>
        </w:rPr>
      </w:pPr>
      <w:r>
        <w:rPr>
          <w:rFonts w:hint="eastAsia" w:ascii="宋体" w:hAnsi="宋体" w:eastAsia="宋体"/>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hint="eastAsia" w:ascii="宋体" w:hAnsi="宋体" w:eastAsia="宋体"/>
          <w:b/>
          <w:sz w:val="24"/>
          <w:szCs w:val="24"/>
        </w:rPr>
        <w:t>。</w:t>
      </w:r>
    </w:p>
    <w:p>
      <w:pPr>
        <w:spacing w:line="360" w:lineRule="auto"/>
        <w:rPr>
          <w:rFonts w:ascii="宋体" w:hAnsi="宋体" w:eastAsia="宋体"/>
          <w:sz w:val="32"/>
          <w:szCs w:val="32"/>
          <w:lang w:val="en-US"/>
        </w:rPr>
      </w:pPr>
      <w:r>
        <w:rPr>
          <w:rFonts w:hint="eastAsia" w:ascii="宋体" w:hAnsi="宋体" w:eastAsia="宋体"/>
          <w:b/>
          <w:bCs/>
          <w:sz w:val="24"/>
          <w:szCs w:val="24"/>
        </w:rPr>
        <w:t>7、所有认证、证明和业绩均以有效的证明文件扫描件或复印件为依据。</w:t>
      </w:r>
    </w:p>
    <w:p>
      <w:pPr>
        <w:adjustRightInd w:val="0"/>
        <w:snapToGrid w:val="0"/>
        <w:spacing w:line="560" w:lineRule="exact"/>
        <w:rPr>
          <w:b/>
          <w:bCs/>
          <w:color w:val="000000" w:themeColor="text1"/>
          <w:sz w:val="21"/>
          <w:szCs w:val="21"/>
        </w:r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2"/>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黑体" w:cs="黑体"/>
          <w:bCs/>
          <w:color w:val="000000" w:themeColor="text1"/>
          <w:sz w:val="32"/>
          <w:szCs w:val="32"/>
        </w:rPr>
      </w:pPr>
      <w:r>
        <w:rPr>
          <w:rFonts w:hint="eastAsia" w:hAnsi="黑体" w:cs="黑体"/>
          <w:bCs/>
          <w:color w:val="000000" w:themeColor="text1"/>
          <w:sz w:val="32"/>
          <w:szCs w:val="32"/>
        </w:rPr>
        <w:t>第四章  询比项目需求</w:t>
      </w:r>
    </w:p>
    <w:p>
      <w:pPr>
        <w:pStyle w:val="5"/>
        <w:keepNext/>
        <w:keepLines/>
        <w:pageBreakBefore w:val="0"/>
        <w:widowControl w:val="0"/>
        <w:kinsoku/>
        <w:wordWrap w:val="0"/>
        <w:overflowPunct/>
        <w:topLinePunct w:val="0"/>
        <w:autoSpaceDE/>
        <w:autoSpaceDN/>
        <w:bidi w:val="0"/>
        <w:adjustRightInd/>
        <w:snapToGrid/>
        <w:spacing w:before="146" w:beforeLines="50" w:after="146" w:afterLines="50" w:line="360" w:lineRule="auto"/>
        <w:textAlignment w:val="auto"/>
        <w:rPr>
          <w:sz w:val="24"/>
          <w:szCs w:val="24"/>
        </w:rPr>
      </w:pPr>
      <w:r>
        <w:rPr>
          <w:rFonts w:hint="eastAsia"/>
          <w:sz w:val="24"/>
          <w:szCs w:val="24"/>
        </w:rPr>
        <w:t>一、项目概况</w:t>
      </w:r>
    </w:p>
    <w:p>
      <w:pPr>
        <w:autoSpaceDE w:val="0"/>
        <w:autoSpaceDN w:val="0"/>
        <w:spacing w:line="360" w:lineRule="auto"/>
        <w:ind w:firstLine="480" w:firstLineChars="200"/>
        <w:jc w:val="left"/>
        <w:rPr>
          <w:rFonts w:ascii="宋体" w:hAnsi="宋体" w:eastAsia="宋体"/>
          <w:color w:val="000000" w:themeColor="text1"/>
          <w:kern w:val="2"/>
          <w:sz w:val="24"/>
          <w:szCs w:val="24"/>
          <w:lang w:val="en-US"/>
        </w:rPr>
      </w:pPr>
      <w:r>
        <w:rPr>
          <w:rFonts w:hint="eastAsia" w:ascii="宋体" w:hAnsi="宋体" w:eastAsia="宋体"/>
          <w:sz w:val="24"/>
          <w:szCs w:val="24"/>
          <w:lang w:val="en-US" w:bidi="zh-CN"/>
        </w:rPr>
        <w:t>卫生健康行政审批系统升级项目由市卫健委</w:t>
      </w:r>
      <w:r>
        <w:rPr>
          <w:rFonts w:ascii="宋体" w:hAnsi="宋体" w:eastAsia="宋体"/>
          <w:sz w:val="24"/>
          <w:szCs w:val="24"/>
          <w:lang w:val="en-US" w:bidi="zh-CN"/>
        </w:rPr>
        <w:t>负责建设，本次采购项目为</w:t>
      </w:r>
      <w:r>
        <w:rPr>
          <w:rFonts w:hint="eastAsia" w:ascii="宋体" w:hAnsi="宋体" w:eastAsia="宋体"/>
          <w:sz w:val="24"/>
          <w:szCs w:val="24"/>
          <w:lang w:val="en-US" w:bidi="zh-CN"/>
        </w:rPr>
        <w:t>卫生健康行政审批系统升级项目</w:t>
      </w:r>
      <w:r>
        <w:rPr>
          <w:rFonts w:ascii="宋体" w:hAnsi="宋体" w:eastAsia="宋体"/>
          <w:sz w:val="24"/>
          <w:szCs w:val="24"/>
          <w:lang w:val="en-US" w:bidi="zh-CN"/>
        </w:rPr>
        <w:t>建设的全过程监理服务。</w:t>
      </w:r>
    </w:p>
    <w:p>
      <w:pPr>
        <w:pStyle w:val="5"/>
        <w:keepNext/>
        <w:keepLines/>
        <w:pageBreakBefore w:val="0"/>
        <w:widowControl w:val="0"/>
        <w:shd w:val="clear" w:color="auto" w:fill="FFFFFF"/>
        <w:kinsoku/>
        <w:wordWrap w:val="0"/>
        <w:overflowPunct/>
        <w:topLinePunct w:val="0"/>
        <w:autoSpaceDE/>
        <w:autoSpaceDN/>
        <w:bidi w:val="0"/>
        <w:adjustRightInd/>
        <w:snapToGrid/>
        <w:spacing w:before="146" w:beforeLines="50" w:after="146" w:afterLines="50" w:line="360" w:lineRule="auto"/>
        <w:textAlignment w:val="auto"/>
        <w:rPr>
          <w:rFonts w:hint="eastAsia"/>
          <w:sz w:val="24"/>
          <w:szCs w:val="24"/>
        </w:rPr>
      </w:pPr>
      <w:r>
        <w:rPr>
          <w:rFonts w:hint="eastAsia"/>
          <w:sz w:val="24"/>
          <w:szCs w:val="24"/>
          <w:lang w:val="en-US" w:eastAsia="zh-CN"/>
        </w:rPr>
        <w:t>二、</w:t>
      </w:r>
      <w:r>
        <w:rPr>
          <w:rFonts w:hint="eastAsia"/>
          <w:sz w:val="24"/>
          <w:szCs w:val="24"/>
        </w:rPr>
        <w:t>项目需求清单</w:t>
      </w:r>
    </w:p>
    <w:tbl>
      <w:tblPr>
        <w:tblStyle w:val="59"/>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159"/>
        <w:gridCol w:w="737"/>
        <w:gridCol w:w="750"/>
        <w:gridCol w:w="261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序号</w:t>
            </w:r>
          </w:p>
        </w:tc>
        <w:tc>
          <w:tcPr>
            <w:tcW w:w="415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标的名称</w:t>
            </w:r>
          </w:p>
        </w:tc>
        <w:tc>
          <w:tcPr>
            <w:tcW w:w="7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数量</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单位</w:t>
            </w:r>
          </w:p>
        </w:tc>
        <w:tc>
          <w:tcPr>
            <w:tcW w:w="2618"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采购标的所属行业</w:t>
            </w:r>
          </w:p>
        </w:tc>
        <w:tc>
          <w:tcPr>
            <w:tcW w:w="82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w:t>
            </w:r>
          </w:p>
        </w:tc>
        <w:tc>
          <w:tcPr>
            <w:tcW w:w="415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卫生健康行政审批系统升级项目监理服务</w:t>
            </w:r>
          </w:p>
        </w:tc>
        <w:tc>
          <w:tcPr>
            <w:tcW w:w="7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套</w:t>
            </w:r>
          </w:p>
        </w:tc>
        <w:tc>
          <w:tcPr>
            <w:tcW w:w="2618"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软件和信息技术服务业</w:t>
            </w:r>
          </w:p>
        </w:tc>
        <w:tc>
          <w:tcPr>
            <w:tcW w:w="82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240" w:lineRule="auto"/>
              <w:ind w:left="0" w:leftChars="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服务</w:t>
            </w:r>
          </w:p>
        </w:tc>
      </w:tr>
    </w:tbl>
    <w:p>
      <w:pPr>
        <w:pStyle w:val="2"/>
        <w:ind w:left="0"/>
        <w:rPr>
          <w:color w:val="000000" w:themeColor="text1"/>
        </w:rPr>
      </w:pPr>
    </w:p>
    <w:p>
      <w:pPr>
        <w:pStyle w:val="5"/>
        <w:keepNext/>
        <w:keepLines/>
        <w:pageBreakBefore w:val="0"/>
        <w:widowControl w:val="0"/>
        <w:shd w:val="clear" w:color="auto" w:fill="FFFFFF"/>
        <w:kinsoku/>
        <w:wordWrap w:val="0"/>
        <w:overflowPunct/>
        <w:topLinePunct w:val="0"/>
        <w:autoSpaceDE/>
        <w:autoSpaceDN/>
        <w:bidi w:val="0"/>
        <w:adjustRightInd/>
        <w:snapToGrid/>
        <w:spacing w:before="146" w:beforeLines="50" w:after="146" w:afterLines="50" w:line="360" w:lineRule="auto"/>
        <w:textAlignment w:val="auto"/>
        <w:rPr>
          <w:rFonts w:hint="eastAsia"/>
          <w:sz w:val="24"/>
          <w:szCs w:val="24"/>
          <w:lang w:val="en-US" w:eastAsia="zh-CN"/>
        </w:rPr>
      </w:pPr>
      <w:r>
        <w:rPr>
          <w:rFonts w:hint="eastAsia"/>
          <w:sz w:val="24"/>
          <w:szCs w:val="24"/>
          <w:lang w:val="en-US" w:eastAsia="zh-CN"/>
        </w:rPr>
        <w:t>三、技术部分要求</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rPr>
        <w:t>1、项目质量要求</w:t>
      </w:r>
      <w:r>
        <w:rPr>
          <w:rFonts w:hint="eastAsia" w:ascii="宋体" w:hAnsi="宋体" w:eastAsia="宋体" w:cs="宋体"/>
          <w:kern w:val="2"/>
          <w:sz w:val="24"/>
          <w:szCs w:val="24"/>
          <w:lang w:val="en-US"/>
        </w:rPr>
        <w:t>：符合相关建设规范和要求，保证项目达到设计标准，满足交付条件。</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rPr>
        <w:t>2、项目管理项目进度要求</w:t>
      </w:r>
      <w:r>
        <w:rPr>
          <w:rFonts w:hint="eastAsia" w:ascii="宋体" w:hAnsi="宋体" w:eastAsia="宋体" w:cs="宋体"/>
          <w:kern w:val="2"/>
          <w:sz w:val="24"/>
          <w:szCs w:val="24"/>
          <w:lang w:val="en-US"/>
        </w:rPr>
        <w:t>：按照项目的总建设周期要求。</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rPr>
        <w:t>3、监理范围</w:t>
      </w:r>
      <w:r>
        <w:rPr>
          <w:rFonts w:hint="eastAsia" w:ascii="宋体" w:hAnsi="宋体" w:eastAsia="宋体" w:cs="宋体"/>
          <w:kern w:val="2"/>
          <w:sz w:val="24"/>
          <w:szCs w:val="24"/>
          <w:lang w:val="en-US"/>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供应商须根据采购人的要求，完成卫生健康行政审批系统升级项目全过程监理工作，从承建单位进场施工起至项目终验结束。监理单位根据项目施工过程中各工序节点的要求，</w:t>
      </w:r>
      <w:r>
        <w:rPr>
          <w:rFonts w:hint="eastAsia" w:ascii="宋体" w:hAnsi="宋体" w:eastAsia="宋体" w:cs="宋体"/>
          <w:color w:val="000000" w:themeColor="text1"/>
          <w:kern w:val="2"/>
          <w:sz w:val="24"/>
          <w:szCs w:val="24"/>
          <w:lang w:val="en-US"/>
        </w:rPr>
        <w:t>在监理过程中，采用科学高效的信息化管理手段，辅助开展本项目四控三管一协调的监理工作，保证项目规范和高效管理，确保项目按照既定的工作目标实现。工作范围包括：项目</w:t>
      </w:r>
      <w:r>
        <w:rPr>
          <w:rFonts w:hint="eastAsia" w:ascii="宋体" w:hAnsi="宋体" w:eastAsia="宋体" w:cs="宋体"/>
          <w:kern w:val="2"/>
          <w:sz w:val="24"/>
          <w:szCs w:val="24"/>
          <w:lang w:val="en-US"/>
        </w:rPr>
        <w:t>开发阶段的咨询、方案的评审，施工过程中四控三管一协调监理及项目验收工作。</w:t>
      </w:r>
    </w:p>
    <w:p>
      <w:pPr>
        <w:pStyle w:val="2"/>
        <w:spacing w:line="360" w:lineRule="auto"/>
        <w:ind w:left="0" w:leftChars="0"/>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rPr>
        <w:t>4、项目实施阶段监理工作</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（1）时间范围：自承建合同签订开始至项目实施建设完成。</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（2）工作内容：</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1）召开项目监理交底会，下发项目管理制度，建设项目联系人制度；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2）督促承建单位提交项目实施组织设计书并审核；</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3）审核和确认承建单位的开发计划、采购计划、安装调试计划、测试计划方案；</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4）签发项目开工令；</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5）对项目进行合理几段划分；</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6）定期汇报项目监理情况；</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7）检查各项目建设内容实施的环境准备情况；</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8）对软、硬件设备等进行到货测试验收；</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9）对设备安装调试进行现场监理；</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10）监督项目实施组织计划进度与实际进度的符合性，使计划进度与实际进度偏差最小化并提出合理化建议；</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11）对项目实施过程中的变更进行审核；</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12）审批承建单位项目延期申请；</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13）处理项目实施过程中出现的质量等问题；</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14）审查项目培训计划、培训教材；</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15）配合建设单位负责承建单位之间的工作协调安排</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16）组织技术问题专题研讨会；</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17）项目文档的整理归集。</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（3）工作成果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1）项目管理制度；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2）项目工作联系表；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3）项目实施组织设计审批表；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4）开发计划、采购计划、安装调试计划、测试计划审批表；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5）阶段划分建议书；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6）会议纪要；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7）周报；</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8）项目进展情况汇报；</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9）项目实施准备检查记录单；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10）到货验收单；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11）设备安装调试现场记录单；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12）项目变更审批意见；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13）项目会商记录；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14）项目款项支付审核意见；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15）事故处理意见；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16）培训计划审批表；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17）培训工作反馈意见表；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18）项目培训现场监督；</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19）项目协调会议纪要；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20）技术专题会议纪要；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21）项目实施阶段文档汇编。</w:t>
      </w:r>
    </w:p>
    <w:p>
      <w:pPr>
        <w:pStyle w:val="2"/>
        <w:spacing w:line="360" w:lineRule="auto"/>
        <w:ind w:left="0" w:leftChars="0"/>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rPr>
        <w:t>5、项目初验和试运行阶段监理工作</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（1）时间范围：自承建单位提出初验申请开始至试运行期结束。</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（2）工作内容：</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1）审查承建单位初验申请及证明材料；</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2）审查承建单位试运行保障计划；</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3）编制项目初验方案；</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4）组织初验测试工作；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5）组织初验文档检查工作；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6）协助聘请初验会议专家；</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7）监督初验意见的整改工作；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8）签署初验报告；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9）签发试运行监理通知书；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10）试运行工作管理；</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11）试运行阶段例会；</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12）试运行情况总结；</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13）跟踪试运行问题情况处理。</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（3）工作成果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1）初验审批表；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2）试运行保障计划审批表；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3）初验方案；</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4）初验测试方案；</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5）初验测试记录单；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6）文档检查记录单；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7）初验工作会议纪要；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8）初验专家意见汇总表；</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9）初验报告；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10）试运行监理通知书；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11）试运行管理办法；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12）试运行阶段报告；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13）试运行阶段例会报告；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14）试运行问题解决情况检查记录单；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15）试运行监理总结。</w:t>
      </w:r>
    </w:p>
    <w:p>
      <w:pPr>
        <w:pStyle w:val="2"/>
        <w:spacing w:line="360" w:lineRule="auto"/>
        <w:ind w:left="0" w:leftChars="0"/>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rPr>
        <w:t>6、项目终验监理工作</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（1）时间范围：自承建单位提出终验申请至终验结束。</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（2）工作内容：</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1）审查承建单位试运行情况总结；</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2）组织编制项目结算书；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3）编制项目监理工作报告；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4）协助建设单位制定终验计划；</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5）审查质保期服务保障方案；</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6）检查项目文档的齐备性，协助完成项目归档工作；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7）协助组织终验会议；</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8）验收通过签发移交证书；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9）协助并监督承建单位对建设单位的项目整体移交；</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10）督促承建单位对已完工项目中存在问题进行完善；</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如承建单位未能执行建立机构知识或未能在合理时间内完成问题整改，监理机构负责建议处理意见及后续相关工作的协调。</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（3）工作成果</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1）承建单位试运行情况总结审查记录单；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2）维保期服务保障方案审查记录单；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3）终验计划；</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4）监理工作报告；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5）终验会议纪要；</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6）终验报告；</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7）移交证书；</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8）问题整改监理通知单；</w:t>
      </w:r>
    </w:p>
    <w:p>
      <w:pPr>
        <w:pStyle w:val="2"/>
        <w:keepNext w:val="0"/>
        <w:keepLines w:val="0"/>
        <w:pageBreakBefore w:val="0"/>
        <w:widowControl w:val="0"/>
        <w:kinsoku/>
        <w:wordWrap/>
        <w:overflowPunct/>
        <w:topLinePunct w:val="0"/>
        <w:autoSpaceDE/>
        <w:autoSpaceDN/>
        <w:bidi w:val="0"/>
        <w:adjustRightInd/>
        <w:snapToGrid/>
        <w:spacing w:line="360" w:lineRule="auto"/>
        <w:ind w:left="400" w:left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9）索赔处理意见。</w:t>
      </w:r>
    </w:p>
    <w:p>
      <w:pPr>
        <w:pStyle w:val="2"/>
        <w:spacing w:line="360" w:lineRule="auto"/>
        <w:ind w:left="0" w:leftChars="0"/>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rPr>
        <w:t>7、项目管理服务遵照的依据：</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（1）国家信息产业部有关信息系统工程建设和项目管理规范；</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（2）建设单位与项目承建单位签订的合同和协议；</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（3）建设单位与项目管理单位签订的项目管理合同；</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（4）国家有关技术规范和标准。</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rPr>
        <w:t>8、参与审计要求：</w:t>
      </w:r>
      <w:r>
        <w:rPr>
          <w:rFonts w:hint="eastAsia" w:ascii="宋体" w:hAnsi="宋体" w:eastAsia="宋体" w:cs="宋体"/>
          <w:kern w:val="2"/>
          <w:sz w:val="24"/>
          <w:szCs w:val="24"/>
          <w:lang w:val="en-US"/>
        </w:rPr>
        <w:t>按照建设单位要求无条件提供相关资料，确保审计部门或第三方专业机构对采购人项目的审计。</w:t>
      </w:r>
    </w:p>
    <w:p>
      <w:pPr>
        <w:pStyle w:val="2"/>
        <w:spacing w:line="360" w:lineRule="auto"/>
        <w:ind w:left="0" w:leftChars="0"/>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rPr>
        <w:t>9、保密要求：</w:t>
      </w:r>
      <w:r>
        <w:rPr>
          <w:rFonts w:hint="eastAsia" w:ascii="宋体" w:hAnsi="宋体" w:eastAsia="宋体" w:cs="宋体"/>
          <w:kern w:val="2"/>
          <w:sz w:val="24"/>
          <w:szCs w:val="24"/>
          <w:lang w:val="en-US"/>
        </w:rPr>
        <w:t>所有参与监理项目的人员应签订正式保密协议，并在工作中坚持保密原则，供应商严格规范执行各项保密制度，对在项目招标、建设、质保各阶段取得采购人各类信息进行保密管理，杜绝任何泄密事件的发生。</w:t>
      </w:r>
    </w:p>
    <w:p>
      <w:pPr>
        <w:pStyle w:val="2"/>
        <w:spacing w:line="360" w:lineRule="auto"/>
        <w:ind w:left="0" w:leftChars="0"/>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rPr>
        <w:t>10、实施要求：</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（1）质量控制措施方案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供应商在响应文件中提供对本项目的质量控制措施方案。</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（2）进度控制措施方案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供应商在响应文件中提供对本项目的进度控制措施方案。</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（3）需求理解</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供应商在响应文件中就针对本项目监理的理解和难点、重点工作进行描述。</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（4）变更控制措施方案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供应商在响应文件中提供对本项目的变更控制措施方案。</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val="en-US"/>
        </w:rPr>
        <w:t>合同和信息管理措施方案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供应商在响应文件中提供对本项目的合同和信息管理措施方案。</w:t>
      </w:r>
    </w:p>
    <w:p>
      <w:pPr>
        <w:pStyle w:val="2"/>
        <w:numPr>
          <w:ilvl w:val="0"/>
          <w:numId w:val="0"/>
        </w:numPr>
        <w:spacing w:line="360" w:lineRule="auto"/>
        <w:ind w:left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lang w:val="en-US"/>
        </w:rPr>
        <w:t>组织协调措施方案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供应商在响应文件中提供对本项目组织协调措施方案</w:t>
      </w:r>
      <w:r>
        <w:rPr>
          <w:rFonts w:hint="eastAsia" w:ascii="宋体" w:hAnsi="宋体" w:eastAsia="宋体" w:cs="宋体"/>
          <w:kern w:val="2"/>
          <w:sz w:val="24"/>
          <w:szCs w:val="24"/>
          <w:lang w:val="en-US" w:eastAsia="zh-CN"/>
        </w:rPr>
        <w:t>。</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lang w:val="en-US"/>
        </w:rPr>
        <w:t>安全管理措施方案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供应商在响应文件中提供对本项目安全管理措施方案。</w:t>
      </w:r>
    </w:p>
    <w:p>
      <w:pPr>
        <w:pStyle w:val="2"/>
        <w:numPr>
          <w:ilvl w:val="0"/>
          <w:numId w:val="0"/>
        </w:numPr>
        <w:spacing w:line="360" w:lineRule="auto"/>
        <w:ind w:lef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lang w:val="en-US"/>
        </w:rPr>
        <w:t>成本控制措施方案</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rPr>
        <w:t>供应商在响应文件中提供对本项目的成本控制措施方案。</w:t>
      </w:r>
    </w:p>
    <w:p>
      <w:pPr>
        <w:pStyle w:val="2"/>
        <w:numPr>
          <w:ilvl w:val="0"/>
          <w:numId w:val="0"/>
        </w:numPr>
        <w:spacing w:line="360" w:lineRule="auto"/>
        <w:ind w:left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lang w:val="en-US"/>
        </w:rPr>
        <w:t>其他要求</w:t>
      </w:r>
      <w:r>
        <w:rPr>
          <w:rFonts w:hint="eastAsia" w:ascii="宋体" w:hAnsi="宋体" w:eastAsia="宋体" w:cs="宋体"/>
          <w:kern w:val="2"/>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000000" w:themeColor="text1"/>
          <w:lang w:val="en-US"/>
        </w:rPr>
      </w:pPr>
      <w:r>
        <w:rPr>
          <w:rFonts w:hint="eastAsia" w:ascii="宋体" w:hAnsi="宋体" w:eastAsia="宋体" w:cs="宋体"/>
          <w:kern w:val="2"/>
          <w:sz w:val="24"/>
          <w:szCs w:val="24"/>
          <w:lang w:val="en-US"/>
        </w:rPr>
        <w:t>供应商为本项目提供的监理人员需确保固定，原则上不得变动。确因特殊情况需调整的，需提前1个月向采购人提出申请，在确保工作不受影响，所调换人员资质及工作水平不低于变动人员的前提下，经采购人同意方可做人员调整。</w:t>
      </w:r>
    </w:p>
    <w:p>
      <w:pPr>
        <w:pStyle w:val="5"/>
        <w:keepNext/>
        <w:keepLines/>
        <w:pageBreakBefore w:val="0"/>
        <w:widowControl w:val="0"/>
        <w:shd w:val="clear" w:color="auto" w:fill="FFFFFF"/>
        <w:kinsoku/>
        <w:wordWrap w:val="0"/>
        <w:overflowPunct/>
        <w:topLinePunct w:val="0"/>
        <w:autoSpaceDE/>
        <w:autoSpaceDN/>
        <w:bidi w:val="0"/>
        <w:adjustRightInd/>
        <w:snapToGrid/>
        <w:spacing w:before="146" w:beforeLines="50" w:after="146" w:afterLines="50" w:line="360" w:lineRule="auto"/>
        <w:textAlignment w:val="auto"/>
        <w:rPr>
          <w:rFonts w:hint="eastAsia"/>
          <w:sz w:val="24"/>
          <w:szCs w:val="24"/>
          <w:lang w:val="en-US" w:eastAsia="zh-CN"/>
        </w:rPr>
      </w:pPr>
      <w:r>
        <w:rPr>
          <w:rFonts w:hint="eastAsia"/>
          <w:sz w:val="24"/>
          <w:szCs w:val="24"/>
          <w:lang w:val="en-US" w:eastAsia="zh-CN"/>
        </w:rPr>
        <w:t>四、商务部分要求</w:t>
      </w:r>
    </w:p>
    <w:p>
      <w:pPr>
        <w:pStyle w:val="2"/>
        <w:spacing w:line="360" w:lineRule="auto"/>
        <w:ind w:left="0" w:leftChars="0"/>
        <w:rPr>
          <w:rFonts w:hint="eastAsia" w:ascii="宋体" w:hAnsi="宋体" w:eastAsia="宋体" w:cs="宋体"/>
          <w:b w:val="0"/>
          <w:bCs w:val="0"/>
          <w:kern w:val="2"/>
          <w:sz w:val="24"/>
          <w:szCs w:val="24"/>
          <w:lang w:val="en-US"/>
        </w:rPr>
      </w:pPr>
      <w:r>
        <w:rPr>
          <w:rFonts w:hint="eastAsia" w:ascii="宋体" w:hAnsi="宋体" w:eastAsia="宋体" w:cs="宋体"/>
          <w:b/>
          <w:bCs/>
          <w:kern w:val="2"/>
          <w:sz w:val="24"/>
          <w:szCs w:val="24"/>
          <w:lang w:val="en-US"/>
        </w:rPr>
        <w:t>1、服务周期：</w:t>
      </w:r>
      <w:r>
        <w:rPr>
          <w:rFonts w:hint="eastAsia" w:ascii="宋体" w:hAnsi="宋体" w:eastAsia="宋体" w:cs="宋体"/>
          <w:b w:val="0"/>
          <w:bCs w:val="0"/>
          <w:kern w:val="2"/>
          <w:sz w:val="24"/>
          <w:szCs w:val="24"/>
          <w:lang w:val="en-US"/>
        </w:rPr>
        <w:t>本项目自合同签订至主项目验收完成。</w:t>
      </w:r>
    </w:p>
    <w:p>
      <w:pPr>
        <w:pStyle w:val="2"/>
        <w:spacing w:line="360" w:lineRule="auto"/>
        <w:ind w:left="0" w:leftChars="0"/>
        <w:rPr>
          <w:rFonts w:hint="eastAsia" w:ascii="宋体" w:hAnsi="宋体" w:eastAsia="宋体" w:cs="宋体"/>
          <w:b w:val="0"/>
          <w:bCs w:val="0"/>
          <w:kern w:val="2"/>
          <w:sz w:val="24"/>
          <w:szCs w:val="24"/>
          <w:lang w:val="en-US"/>
        </w:rPr>
      </w:pPr>
      <w:r>
        <w:rPr>
          <w:rFonts w:hint="eastAsia" w:ascii="宋体" w:hAnsi="宋体" w:eastAsia="宋体" w:cs="宋体"/>
          <w:b/>
          <w:bCs/>
          <w:kern w:val="2"/>
          <w:sz w:val="24"/>
          <w:szCs w:val="24"/>
          <w:lang w:val="en-US"/>
        </w:rPr>
        <w:t>2、考核罚则：</w:t>
      </w:r>
      <w:r>
        <w:rPr>
          <w:rFonts w:hint="eastAsia" w:ascii="宋体" w:hAnsi="宋体" w:eastAsia="宋体" w:cs="宋体"/>
          <w:b w:val="0"/>
          <w:bCs w:val="0"/>
          <w:kern w:val="2"/>
          <w:sz w:val="24"/>
          <w:szCs w:val="24"/>
          <w:lang w:val="en-US"/>
        </w:rPr>
        <w:t>根据项目现场管理要求，结合现场实际工作情况，进行如下的处罚。</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处罚级别：</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处罚分为以下三种等级：轻微处罚；一般处罚；严重处罚。</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）处罚依据和方式：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1）轻微处罚：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处罚方式:扣除合同金额1000元，并由建设单位内部口头警告或书面通报。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处罚依据：监理资料审批拖延，不能及时发现资料中存在的问题，或重要部位、工序资料缺漏严重的，或出现工作失误的，将进行内部口头警告或由采购人下发书面通知单要求其进行整改。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2）一般处罚：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处罚方式：由项目管理单位向被处罚单位出具经济处罚通知书，每次扣除金额为合同总额的5%，该金额将在项目决算审计中给予扣除。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处罚依据：当轻微处罚出现两次及以上，或未能及时发现供应商建设中存在的问题，造成建设单位损失或重大影响的，由建设单位向被处罚单位出具经济处罚通知书并进行经济处罚。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3）严重处罚：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方式：由采购人向被处罚单位出具经济处罚通知书，每次扣除金额为合同总额的10%（在一般处罚之上并罚），由采购人约谈被处罚单位主要负责人，约谈无效的将报送财政监管部门终止合同，其所造成的影响及损失由被处罚单位进行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处罚依据：当一般处罚出现两次及以上，或由采购人约谈安全托管单位主要负责人，约谈后依旧出现未达到要求的，由建设单位向被处罚单位出具经济处罚通知书并进行经济处罚。</w:t>
      </w:r>
    </w:p>
    <w:p>
      <w:pPr>
        <w:pStyle w:val="24"/>
        <w:spacing w:line="360" w:lineRule="auto"/>
        <w:ind w:left="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供应商的任何错漏、优惠、竞争性报价不得作为减轻责任、减少服务、增加收费、降低服务质量的理由。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和服务，对服务正常运行应当具有的物资和服务理解不一致的以采购人理解为准。</w:t>
      </w:r>
    </w:p>
    <w:p>
      <w:pPr>
        <w:pStyle w:val="24"/>
        <w:spacing w:line="360" w:lineRule="auto"/>
        <w:ind w:left="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4、安全和保密要求：</w:t>
      </w:r>
    </w:p>
    <w:p>
      <w:pPr>
        <w:spacing w:line="360" w:lineRule="auto"/>
        <w:ind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供应商对项目所涉及技术资料、系统数据等有保密责任，严禁向第三方泄露，并不得私自留存。签订合同时供应商应单独提供安全保密承诺函并加盖公章送至采购方。</w:t>
      </w:r>
    </w:p>
    <w:p>
      <w:pPr>
        <w:pStyle w:val="24"/>
        <w:spacing w:line="360" w:lineRule="auto"/>
        <w:ind w:left="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5、合同签定：</w:t>
      </w:r>
    </w:p>
    <w:p>
      <w:pPr>
        <w:spacing w:line="360" w:lineRule="auto"/>
        <w:ind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合同签定方式以采购方最新要求为准，本采购文件所附合同草案条款及格式仅供参考。</w:t>
      </w:r>
    </w:p>
    <w:p>
      <w:pPr>
        <w:pStyle w:val="24"/>
        <w:spacing w:line="360" w:lineRule="auto"/>
        <w:ind w:left="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6、付款条件：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sz w:val="24"/>
          <w:szCs w:val="24"/>
          <w:lang w:val="en-US"/>
        </w:rPr>
      </w:pPr>
      <w:r>
        <w:rPr>
          <w:rFonts w:hint="eastAsia" w:ascii="宋体" w:hAnsi="宋体" w:eastAsia="宋体" w:cs="宋体"/>
          <w:b/>
          <w:bCs/>
          <w:color w:val="000000"/>
          <w:sz w:val="24"/>
          <w:szCs w:val="24"/>
          <w:lang w:val="en-US"/>
        </w:rPr>
        <w:t>（1）履约保证金：</w:t>
      </w:r>
      <w:r>
        <w:rPr>
          <w:rFonts w:hint="eastAsia" w:ascii="宋体" w:hAnsi="宋体" w:eastAsia="宋体" w:cs="宋体"/>
          <w:color w:val="000000"/>
          <w:sz w:val="24"/>
          <w:szCs w:val="24"/>
          <w:lang w:val="en-US"/>
        </w:rPr>
        <w:t>不涉及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sz w:val="24"/>
          <w:szCs w:val="24"/>
          <w:lang w:val="ja-JP" w:eastAsia="ja-JP"/>
        </w:rPr>
      </w:pPr>
      <w:r>
        <w:rPr>
          <w:rFonts w:hint="eastAsia" w:ascii="宋体" w:hAnsi="宋体" w:eastAsia="宋体" w:cs="宋体"/>
          <w:b/>
          <w:bCs/>
          <w:color w:val="000000"/>
          <w:sz w:val="24"/>
          <w:szCs w:val="24"/>
          <w:lang w:val="ja-JP" w:eastAsia="ja-JP"/>
        </w:rPr>
        <w:t>（2）付款方式：</w:t>
      </w:r>
      <w:r>
        <w:rPr>
          <w:rFonts w:hint="eastAsia" w:ascii="宋体" w:hAnsi="宋体" w:eastAsia="宋体" w:cs="宋体"/>
          <w:color w:val="000000"/>
          <w:sz w:val="24"/>
          <w:szCs w:val="24"/>
          <w:lang w:val="ja-JP" w:eastAsia="ja-JP"/>
        </w:rPr>
        <w:t>本项目合同签订后十个工作日内，采购人向中标供应商支付合同总金额的</w:t>
      </w:r>
      <w:r>
        <w:rPr>
          <w:rFonts w:hint="eastAsia" w:ascii="宋体" w:hAnsi="宋体" w:eastAsia="宋体" w:cs="宋体"/>
          <w:color w:val="000000"/>
          <w:sz w:val="24"/>
          <w:szCs w:val="24"/>
          <w:lang w:val="en-US"/>
        </w:rPr>
        <w:t>50</w:t>
      </w:r>
      <w:r>
        <w:rPr>
          <w:rFonts w:hint="eastAsia" w:ascii="宋体" w:hAnsi="宋体" w:eastAsia="宋体" w:cs="宋体"/>
          <w:color w:val="000000"/>
          <w:sz w:val="24"/>
          <w:szCs w:val="24"/>
          <w:lang w:val="ja-JP" w:eastAsia="ja-JP"/>
        </w:rPr>
        <w:t>%；项目完成并通过终验收后十个工作日内，采购人向中标供应商支付合同总金额的</w:t>
      </w:r>
      <w:r>
        <w:rPr>
          <w:rFonts w:hint="eastAsia" w:ascii="宋体" w:hAnsi="宋体" w:eastAsia="宋体" w:cs="宋体"/>
          <w:color w:val="000000"/>
          <w:sz w:val="24"/>
          <w:szCs w:val="24"/>
          <w:lang w:val="en-US"/>
        </w:rPr>
        <w:t>50</w:t>
      </w:r>
      <w:r>
        <w:rPr>
          <w:rFonts w:hint="eastAsia" w:ascii="宋体" w:hAnsi="宋体" w:eastAsia="宋体" w:cs="宋体"/>
          <w:color w:val="000000"/>
          <w:sz w:val="24"/>
          <w:szCs w:val="24"/>
          <w:lang w:val="ja-JP" w:eastAsia="ja-JP"/>
        </w:rPr>
        <w:t>%。</w:t>
      </w:r>
    </w:p>
    <w:p>
      <w:pPr>
        <w:spacing w:line="360" w:lineRule="auto"/>
        <w:jc w:val="both"/>
        <w:rPr>
          <w:rFonts w:hint="eastAsia" w:ascii="宋体" w:hAnsi="宋体" w:eastAsia="宋体" w:cs="宋体"/>
          <w:b/>
          <w:bCs/>
          <w:color w:val="000000"/>
          <w:sz w:val="24"/>
          <w:szCs w:val="24"/>
          <w:lang w:val="ja-JP" w:eastAsia="ja-JP"/>
        </w:rPr>
      </w:pPr>
    </w:p>
    <w:p>
      <w:pPr>
        <w:spacing w:line="360" w:lineRule="auto"/>
        <w:jc w:val="both"/>
        <w:rPr>
          <w:rFonts w:hint="eastAsia" w:ascii="宋体" w:hAnsi="宋体" w:eastAsia="宋体" w:cs="宋体"/>
          <w:b/>
          <w:bCs/>
          <w:color w:val="000000"/>
          <w:sz w:val="24"/>
          <w:szCs w:val="24"/>
          <w:lang w:val="ja-JP" w:eastAsia="ja-JP"/>
        </w:rPr>
      </w:pPr>
      <w:r>
        <w:rPr>
          <w:rFonts w:hint="eastAsia" w:ascii="宋体" w:hAnsi="宋体" w:eastAsia="宋体" w:cs="宋体"/>
          <w:b/>
          <w:bCs/>
          <w:color w:val="000000"/>
          <w:sz w:val="24"/>
          <w:szCs w:val="24"/>
          <w:lang w:val="ja-JP" w:eastAsia="ja-JP"/>
        </w:rPr>
        <w:t>备注：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000000"/>
          <w:sz w:val="24"/>
          <w:szCs w:val="24"/>
          <w:lang w:val="ja-JP" w:eastAsia="ja-JP"/>
        </w:rPr>
      </w:pPr>
      <w:r>
        <w:rPr>
          <w:rFonts w:hint="eastAsia" w:ascii="宋体" w:hAnsi="宋体" w:eastAsia="宋体" w:cs="宋体"/>
          <w:b/>
          <w:bCs/>
          <w:color w:val="000000"/>
          <w:sz w:val="24"/>
          <w:szCs w:val="24"/>
          <w:lang w:val="ja-JP" w:eastAsia="ja-JP"/>
        </w:rPr>
        <w:t>本章有带星号（“★”）的内容及商务部分要求均为实质性要求，不允许负偏离，否则作为无效报价。采购文件中要求的产品品牌或型号，是采购人根据项目所要实现的功能及考量后推荐的品牌或型号，</w:t>
      </w:r>
      <w:r>
        <w:rPr>
          <w:rFonts w:hint="eastAsia" w:ascii="宋体" w:hAnsi="宋体" w:eastAsia="宋体" w:cs="宋体"/>
          <w:b/>
          <w:bCs/>
          <w:color w:val="000000"/>
          <w:sz w:val="24"/>
          <w:szCs w:val="24"/>
          <w:lang w:val="en-US" w:eastAsia="ja-JP"/>
        </w:rPr>
        <w:t>供应商</w:t>
      </w:r>
      <w:r>
        <w:rPr>
          <w:rFonts w:hint="eastAsia" w:ascii="宋体" w:hAnsi="宋体" w:eastAsia="宋体" w:cs="宋体"/>
          <w:b/>
          <w:bCs/>
          <w:color w:val="000000"/>
          <w:sz w:val="24"/>
          <w:szCs w:val="24"/>
          <w:lang w:val="ja-JP" w:eastAsia="ja-JP"/>
        </w:rPr>
        <w:t>可以采用其他品牌的产品进行投标，但是，所有功能必须能满足采购项目整体性能的实现。</w:t>
      </w:r>
    </w:p>
    <w:p>
      <w:pPr>
        <w:pStyle w:val="3"/>
        <w:keepNext w:val="0"/>
        <w:pageBreakBefore/>
        <w:tabs>
          <w:tab w:val="left" w:pos="4731"/>
          <w:tab w:val="clear" w:pos="1440"/>
          <w:tab w:val="clear" w:pos="5670"/>
        </w:tabs>
        <w:autoSpaceDE w:val="0"/>
        <w:autoSpaceDN w:val="0"/>
        <w:spacing w:beforeLines="0" w:afterLines="0"/>
        <w:ind w:left="3447" w:firstLine="0" w:firstLineChars="0"/>
        <w:jc w:val="left"/>
        <w:rPr>
          <w:rFonts w:hAnsi="黑体" w:cs="黑体"/>
          <w:color w:val="000000" w:themeColor="text1"/>
          <w:sz w:val="32"/>
          <w:szCs w:val="32"/>
        </w:rPr>
      </w:pPr>
      <w:r>
        <w:rPr>
          <w:rFonts w:hint="eastAsia" w:hAnsi="黑体" w:cs="黑体"/>
          <w:color w:val="000000" w:themeColor="text1"/>
          <w:sz w:val="32"/>
          <w:szCs w:val="32"/>
        </w:rPr>
        <w:t>第五章  合同草案条款及格式</w:t>
      </w: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b/>
          <w:bCs/>
          <w:color w:val="000000" w:themeColor="text1"/>
          <w:sz w:val="36"/>
          <w:szCs w:val="36"/>
        </w:rPr>
      </w:pPr>
    </w:p>
    <w:p>
      <w:pPr>
        <w:widowControl/>
        <w:shd w:val="clear" w:color="auto" w:fill="FFFFFF"/>
        <w:spacing w:line="360" w:lineRule="auto"/>
        <w:jc w:val="center"/>
        <w:rPr>
          <w:rFonts w:ascii="宋体" w:hAnsi="宋体"/>
          <w:color w:val="000000" w:themeColor="text1"/>
          <w:szCs w:val="21"/>
        </w:rPr>
      </w:pPr>
    </w:p>
    <w:p>
      <w:pPr>
        <w:jc w:val="center"/>
        <w:outlineLvl w:val="2"/>
        <w:rPr>
          <w:rFonts w:eastAsia="黑体"/>
          <w:color w:val="000000" w:themeColor="text1"/>
          <w:sz w:val="52"/>
        </w:rPr>
      </w:pPr>
      <w:r>
        <w:rPr>
          <w:rFonts w:hint="eastAsia" w:eastAsia="黑体"/>
          <w:color w:val="000000" w:themeColor="text1"/>
          <w:sz w:val="52"/>
        </w:rPr>
        <w:t>政府采购合同</w:t>
      </w:r>
    </w:p>
    <w:p>
      <w:pPr>
        <w:jc w:val="center"/>
        <w:rPr>
          <w:rFonts w:eastAsia="黑体"/>
          <w:color w:val="000000" w:themeColor="text1"/>
          <w:sz w:val="52"/>
        </w:rPr>
      </w:pPr>
    </w:p>
    <w:p>
      <w:pPr>
        <w:jc w:val="center"/>
        <w:rPr>
          <w:rFonts w:eastAsia="黑体"/>
          <w:color w:val="000000" w:themeColor="text1"/>
          <w:sz w:val="52"/>
        </w:rPr>
      </w:pPr>
    </w:p>
    <w:p>
      <w:pPr>
        <w:jc w:val="center"/>
        <w:rPr>
          <w:rFonts w:eastAsia="黑体"/>
          <w:color w:val="000000" w:themeColor="text1"/>
          <w:sz w:val="52"/>
        </w:rPr>
      </w:pPr>
    </w:p>
    <w:p>
      <w:pPr>
        <w:ind w:firstLine="1929" w:firstLineChars="536"/>
        <w:rPr>
          <w:rFonts w:ascii="黑体" w:eastAsia="黑体"/>
          <w:color w:val="000000" w:themeColor="text1"/>
          <w:sz w:val="36"/>
        </w:rPr>
      </w:pPr>
    </w:p>
    <w:p>
      <w:pPr>
        <w:ind w:firstLine="1929" w:firstLineChars="536"/>
        <w:rPr>
          <w:rFonts w:ascii="黑体" w:eastAsia="黑体"/>
          <w:color w:val="000000" w:themeColor="text1"/>
          <w:sz w:val="36"/>
          <w:u w:val="single"/>
        </w:rPr>
      </w:pPr>
      <w:r>
        <w:rPr>
          <w:rFonts w:hint="eastAsia" w:ascii="黑体" w:eastAsia="黑体"/>
          <w:color w:val="000000" w:themeColor="text1"/>
          <w:sz w:val="36"/>
        </w:rPr>
        <w:t>合同编号 ：</w:t>
      </w:r>
      <w:r>
        <w:rPr>
          <w:rFonts w:hint="eastAsia" w:ascii="黑体" w:eastAsia="黑体"/>
          <w:color w:val="000000" w:themeColor="text1"/>
          <w:sz w:val="36"/>
          <w:u w:val="single"/>
        </w:rPr>
        <w:t xml:space="preserve">                    </w:t>
      </w:r>
    </w:p>
    <w:p>
      <w:pPr>
        <w:ind w:firstLine="1929" w:firstLineChars="536"/>
        <w:rPr>
          <w:rFonts w:ascii="黑体" w:eastAsia="黑体"/>
          <w:color w:val="000000" w:themeColor="text1"/>
          <w:sz w:val="36"/>
        </w:rPr>
      </w:pPr>
    </w:p>
    <w:p>
      <w:pPr>
        <w:ind w:firstLine="1918"/>
        <w:rPr>
          <w:rFonts w:ascii="黑体" w:eastAsia="黑体"/>
          <w:color w:val="000000" w:themeColor="text1"/>
          <w:sz w:val="36"/>
          <w:u w:val="single"/>
        </w:rPr>
      </w:pPr>
      <w:r>
        <w:rPr>
          <w:rFonts w:hint="eastAsia" w:ascii="黑体" w:eastAsia="黑体"/>
          <w:color w:val="000000" w:themeColor="text1"/>
          <w:sz w:val="36"/>
        </w:rPr>
        <w:t>项目名称 ：</w:t>
      </w:r>
      <w:r>
        <w:rPr>
          <w:rFonts w:hint="eastAsia" w:ascii="黑体" w:eastAsia="黑体"/>
          <w:color w:val="000000" w:themeColor="text1"/>
          <w:sz w:val="36"/>
          <w:u w:val="single"/>
        </w:rPr>
        <w:t xml:space="preserve">                    </w:t>
      </w:r>
    </w:p>
    <w:p>
      <w:pPr>
        <w:ind w:firstLine="1918"/>
        <w:rPr>
          <w:rFonts w:ascii="黑体" w:eastAsia="黑体"/>
          <w:color w:val="000000" w:themeColor="text1"/>
          <w:sz w:val="36"/>
          <w:u w:val="single"/>
        </w:rPr>
      </w:pPr>
    </w:p>
    <w:p>
      <w:pPr>
        <w:ind w:firstLine="1918"/>
        <w:rPr>
          <w:rFonts w:ascii="黑体" w:eastAsia="黑体"/>
          <w:color w:val="000000" w:themeColor="text1"/>
          <w:sz w:val="36"/>
          <w:u w:val="single"/>
        </w:rPr>
      </w:pPr>
      <w:r>
        <w:rPr>
          <w:rFonts w:hint="eastAsia" w:ascii="黑体" w:eastAsia="黑体"/>
          <w:color w:val="000000" w:themeColor="text1"/>
          <w:sz w:val="36"/>
        </w:rPr>
        <w:t>采 购 人 ：</w:t>
      </w:r>
      <w:r>
        <w:rPr>
          <w:rFonts w:hint="eastAsia" w:ascii="黑体" w:eastAsia="黑体"/>
          <w:color w:val="000000" w:themeColor="text1"/>
          <w:sz w:val="36"/>
          <w:u w:val="single"/>
        </w:rPr>
        <w:t xml:space="preserve">                    </w:t>
      </w:r>
    </w:p>
    <w:p>
      <w:pPr>
        <w:ind w:firstLine="1918"/>
        <w:rPr>
          <w:rFonts w:ascii="黑体" w:eastAsia="黑体"/>
          <w:color w:val="000000" w:themeColor="text1"/>
          <w:sz w:val="36"/>
          <w:u w:val="single"/>
        </w:rPr>
      </w:pPr>
    </w:p>
    <w:p>
      <w:pPr>
        <w:ind w:firstLine="1916"/>
        <w:rPr>
          <w:rFonts w:ascii="黑体" w:eastAsia="黑体"/>
          <w:color w:val="000000" w:themeColor="text1"/>
          <w:sz w:val="36"/>
          <w:u w:val="single"/>
        </w:rPr>
      </w:pPr>
      <w:r>
        <w:rPr>
          <w:rFonts w:hint="eastAsia" w:ascii="黑体" w:eastAsia="黑体"/>
          <w:color w:val="000000" w:themeColor="text1"/>
          <w:sz w:val="36"/>
        </w:rPr>
        <w:t>供 应 商 ：</w:t>
      </w:r>
      <w:r>
        <w:rPr>
          <w:rFonts w:hint="eastAsia" w:ascii="黑体" w:eastAsia="黑体"/>
          <w:color w:val="000000" w:themeColor="text1"/>
          <w:sz w:val="36"/>
          <w:u w:val="single"/>
        </w:rPr>
        <w:t xml:space="preserve">                    </w:t>
      </w:r>
    </w:p>
    <w:p>
      <w:pPr>
        <w:ind w:firstLine="1916"/>
        <w:rPr>
          <w:rFonts w:ascii="黑体" w:eastAsia="黑体"/>
          <w:color w:val="000000" w:themeColor="text1"/>
          <w:sz w:val="36"/>
        </w:rPr>
      </w:pPr>
    </w:p>
    <w:p>
      <w:pPr>
        <w:ind w:firstLine="1916"/>
        <w:rPr>
          <w:rFonts w:ascii="黑体" w:eastAsia="黑体"/>
          <w:color w:val="000000" w:themeColor="text1"/>
          <w:sz w:val="36"/>
          <w:u w:val="single"/>
        </w:rPr>
      </w:pPr>
      <w:r>
        <w:rPr>
          <w:rFonts w:hint="eastAsia" w:ascii="黑体" w:eastAsia="黑体"/>
          <w:color w:val="000000" w:themeColor="text1"/>
          <w:sz w:val="36"/>
        </w:rPr>
        <w:t>签订日期 ：</w:t>
      </w:r>
      <w:r>
        <w:rPr>
          <w:rFonts w:hint="eastAsia" w:ascii="黑体" w:eastAsia="黑体"/>
          <w:color w:val="000000" w:themeColor="text1"/>
          <w:sz w:val="36"/>
          <w:u w:val="single"/>
        </w:rPr>
        <w:t xml:space="preserve">                    </w:t>
      </w:r>
    </w:p>
    <w:p>
      <w:pPr>
        <w:ind w:firstLine="1916"/>
        <w:rPr>
          <w:rFonts w:ascii="黑体" w:eastAsia="黑体"/>
          <w:color w:val="000000" w:themeColor="text1"/>
          <w:sz w:val="36"/>
          <w:u w:val="single"/>
        </w:rPr>
      </w:pPr>
    </w:p>
    <w:p>
      <w:pPr>
        <w:ind w:firstLine="1916"/>
        <w:rPr>
          <w:rFonts w:ascii="黑体" w:eastAsia="黑体"/>
          <w:color w:val="000000" w:themeColor="text1"/>
          <w:sz w:val="36"/>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rPr>
          <w:rFonts w:ascii="微软雅黑" w:hAnsi="微软雅黑" w:eastAsia="微软雅黑"/>
          <w:color w:val="000000" w:themeColor="text1"/>
        </w:rPr>
      </w:pPr>
    </w:p>
    <w:p>
      <w:pPr>
        <w:pStyle w:val="24"/>
        <w:adjustRightInd w:val="0"/>
        <w:snapToGrid w:val="0"/>
        <w:spacing w:line="560" w:lineRule="exact"/>
        <w:rPr>
          <w:sz w:val="21"/>
          <w:szCs w:val="21"/>
          <w:u w:val="single"/>
        </w:rPr>
      </w:pPr>
      <w:r>
        <w:rPr>
          <w:rFonts w:hint="eastAsia"/>
          <w:sz w:val="21"/>
          <w:szCs w:val="21"/>
        </w:rPr>
        <w:t>合同编号：</w:t>
      </w:r>
    </w:p>
    <w:p>
      <w:pPr>
        <w:pStyle w:val="24"/>
        <w:adjustRightInd w:val="0"/>
        <w:snapToGrid w:val="0"/>
        <w:spacing w:line="560" w:lineRule="exact"/>
        <w:rPr>
          <w:sz w:val="21"/>
          <w:szCs w:val="21"/>
          <w:u w:val="single"/>
        </w:rPr>
      </w:pPr>
      <w:r>
        <w:rPr>
          <w:rFonts w:hint="eastAsia"/>
          <w:sz w:val="21"/>
          <w:szCs w:val="21"/>
        </w:rPr>
        <w:t>政府采购计划号：</w:t>
      </w:r>
    </w:p>
    <w:p>
      <w:pPr>
        <w:pStyle w:val="24"/>
        <w:tabs>
          <w:tab w:val="left" w:pos="5633"/>
        </w:tabs>
        <w:adjustRightInd w:val="0"/>
        <w:snapToGrid w:val="0"/>
        <w:spacing w:line="560" w:lineRule="exact"/>
        <w:rPr>
          <w:sz w:val="21"/>
          <w:szCs w:val="21"/>
          <w:u w:val="single"/>
        </w:rPr>
      </w:pPr>
      <w:r>
        <w:rPr>
          <w:rFonts w:hint="eastAsia"/>
          <w:sz w:val="21"/>
          <w:szCs w:val="21"/>
        </w:rPr>
        <w:t>采购人（甲方）</w:t>
      </w:r>
      <w:r>
        <w:rPr>
          <w:rFonts w:hint="eastAsia"/>
          <w:sz w:val="21"/>
          <w:szCs w:val="21"/>
          <w:lang w:val="en-US"/>
        </w:rPr>
        <w:t xml:space="preserve">                                     </w:t>
      </w:r>
      <w:r>
        <w:rPr>
          <w:rFonts w:hint="eastAsia"/>
          <w:sz w:val="21"/>
          <w:szCs w:val="21"/>
        </w:rPr>
        <w:t>供应商（乙方）</w:t>
      </w:r>
      <w:r>
        <w:rPr>
          <w:rFonts w:hint="eastAsia"/>
          <w:sz w:val="21"/>
          <w:szCs w:val="21"/>
          <w:u w:val="single"/>
        </w:rPr>
        <w:tab/>
      </w:r>
      <w:r>
        <w:rPr>
          <w:rFonts w:hint="eastAsia"/>
          <w:sz w:val="21"/>
          <w:szCs w:val="21"/>
          <w:u w:val="single"/>
        </w:rPr>
        <w:tab/>
      </w:r>
      <w:r>
        <w:rPr>
          <w:rFonts w:hint="eastAsia"/>
          <w:sz w:val="21"/>
          <w:szCs w:val="21"/>
          <w:u w:val="single"/>
        </w:rPr>
        <w:tab/>
      </w:r>
    </w:p>
    <w:p>
      <w:pPr>
        <w:pStyle w:val="24"/>
        <w:tabs>
          <w:tab w:val="left" w:pos="4913"/>
        </w:tabs>
        <w:adjustRightInd w:val="0"/>
        <w:snapToGrid w:val="0"/>
        <w:spacing w:line="560" w:lineRule="exact"/>
        <w:rPr>
          <w:sz w:val="21"/>
          <w:szCs w:val="21"/>
        </w:rPr>
      </w:pPr>
      <w:r>
        <w:rPr>
          <w:rFonts w:hint="eastAsia"/>
          <w:sz w:val="21"/>
          <w:szCs w:val="21"/>
        </w:rPr>
        <w:t>住所地：</w:t>
      </w:r>
      <w:r>
        <w:rPr>
          <w:rFonts w:hint="eastAsia"/>
          <w:sz w:val="21"/>
          <w:szCs w:val="21"/>
          <w:lang w:val="en-US"/>
        </w:rPr>
        <w:t xml:space="preserve">                                           </w:t>
      </w:r>
      <w:r>
        <w:rPr>
          <w:rFonts w:hint="eastAsia"/>
          <w:sz w:val="21"/>
          <w:szCs w:val="21"/>
        </w:rPr>
        <w:t>住所地：</w:t>
      </w:r>
    </w:p>
    <w:p>
      <w:pPr>
        <w:pStyle w:val="24"/>
        <w:adjustRightInd w:val="0"/>
        <w:snapToGrid w:val="0"/>
        <w:spacing w:line="560" w:lineRule="exact"/>
        <w:rPr>
          <w:sz w:val="21"/>
          <w:szCs w:val="21"/>
        </w:rPr>
      </w:pPr>
      <w:r>
        <w:rPr>
          <w:rFonts w:hint="eastAsia"/>
          <w:spacing w:val="-7"/>
          <w:sz w:val="21"/>
          <w:szCs w:val="21"/>
        </w:rPr>
        <w:t>根据《中华人民共和国政府采购法》、《中华人民共和国民法典》等法律法规的规</w:t>
      </w:r>
      <w:r>
        <w:rPr>
          <w:rFonts w:hint="eastAsia"/>
          <w:sz w:val="21"/>
          <w:szCs w:val="21"/>
        </w:rPr>
        <w:t>定，甲乙双方按照招标</w:t>
      </w:r>
      <w:r>
        <w:rPr>
          <w:rFonts w:hint="eastAsia"/>
          <w:sz w:val="21"/>
          <w:szCs w:val="21"/>
          <w:lang w:val="en-US"/>
        </w:rPr>
        <w:t>采购</w:t>
      </w:r>
      <w:r>
        <w:rPr>
          <w:rFonts w:hint="eastAsia"/>
          <w:sz w:val="21"/>
          <w:szCs w:val="21"/>
        </w:rPr>
        <w:t>结果签订本合同。</w:t>
      </w:r>
    </w:p>
    <w:p>
      <w:pPr>
        <w:pStyle w:val="24"/>
        <w:adjustRightInd w:val="0"/>
        <w:snapToGrid w:val="0"/>
        <w:spacing w:line="560" w:lineRule="exact"/>
        <w:outlineLvl w:val="3"/>
        <w:rPr>
          <w:b/>
          <w:sz w:val="21"/>
          <w:szCs w:val="21"/>
        </w:rPr>
      </w:pPr>
      <w:r>
        <w:rPr>
          <w:rFonts w:hint="eastAsia"/>
          <w:b/>
          <w:sz w:val="21"/>
          <w:szCs w:val="21"/>
        </w:rPr>
        <w:t>第一条 合同标的</w:t>
      </w:r>
    </w:p>
    <w:p>
      <w:pPr>
        <w:pStyle w:val="24"/>
        <w:adjustRightInd w:val="0"/>
        <w:snapToGrid w:val="0"/>
        <w:spacing w:line="560" w:lineRule="exact"/>
        <w:rPr>
          <w:sz w:val="21"/>
          <w:szCs w:val="21"/>
        </w:rPr>
      </w:pPr>
      <w:r>
        <w:rPr>
          <w:rFonts w:hint="eastAsia"/>
          <w:sz w:val="21"/>
          <w:szCs w:val="21"/>
        </w:rPr>
        <w:t>1、乙方根据甲方需求提供下列货物和服务：</w:t>
      </w:r>
      <w:r>
        <w:rPr>
          <w:rFonts w:hint="eastAsia"/>
          <w:sz w:val="21"/>
          <w:szCs w:val="21"/>
          <w:u w:val="single"/>
        </w:rPr>
        <w:t xml:space="preserve">                         </w:t>
      </w:r>
      <w:r>
        <w:rPr>
          <w:rFonts w:hint="eastAsia"/>
          <w:sz w:val="21"/>
          <w:szCs w:val="21"/>
        </w:rPr>
        <w:t>。</w:t>
      </w:r>
    </w:p>
    <w:p>
      <w:pPr>
        <w:pStyle w:val="24"/>
        <w:adjustRightInd w:val="0"/>
        <w:snapToGrid w:val="0"/>
        <w:spacing w:line="560" w:lineRule="exact"/>
        <w:rPr>
          <w:sz w:val="21"/>
          <w:szCs w:val="21"/>
        </w:rPr>
      </w:pPr>
      <w:r>
        <w:rPr>
          <w:rFonts w:hint="eastAsia"/>
          <w:sz w:val="21"/>
          <w:szCs w:val="21"/>
        </w:rPr>
        <w:t>2、货物和服务名称、规格及数量详见乙方投标文件。</w:t>
      </w:r>
    </w:p>
    <w:p>
      <w:pPr>
        <w:pStyle w:val="24"/>
        <w:adjustRightInd w:val="0"/>
        <w:snapToGrid w:val="0"/>
        <w:spacing w:line="560" w:lineRule="exact"/>
        <w:outlineLvl w:val="3"/>
        <w:rPr>
          <w:b/>
          <w:sz w:val="21"/>
          <w:szCs w:val="21"/>
        </w:rPr>
      </w:pPr>
      <w:r>
        <w:rPr>
          <w:rFonts w:hint="eastAsia"/>
          <w:b/>
          <w:sz w:val="21"/>
          <w:szCs w:val="21"/>
        </w:rPr>
        <w:t>第二条 合同总价款</w:t>
      </w:r>
    </w:p>
    <w:p>
      <w:pPr>
        <w:pStyle w:val="24"/>
        <w:adjustRightInd w:val="0"/>
        <w:snapToGrid w:val="0"/>
        <w:spacing w:line="560" w:lineRule="exact"/>
        <w:rPr>
          <w:sz w:val="21"/>
          <w:szCs w:val="21"/>
        </w:rPr>
      </w:pPr>
      <w:r>
        <w:rPr>
          <w:rFonts w:hint="eastAsia"/>
          <w:sz w:val="21"/>
          <w:szCs w:val="21"/>
        </w:rPr>
        <w:t>1、本合同项下货物和服务总价款为</w:t>
      </w:r>
      <w:r>
        <w:rPr>
          <w:rFonts w:hint="eastAsia"/>
          <w:sz w:val="21"/>
          <w:szCs w:val="21"/>
        </w:rPr>
        <w:tab/>
      </w:r>
      <w:r>
        <w:rPr>
          <w:rFonts w:hint="eastAsia"/>
          <w:sz w:val="21"/>
          <w:szCs w:val="21"/>
        </w:rPr>
        <w:t>（大写）</w:t>
      </w:r>
      <w:r>
        <w:rPr>
          <w:rFonts w:hint="eastAsia"/>
          <w:sz w:val="21"/>
          <w:szCs w:val="21"/>
          <w:u w:val="single"/>
          <w:lang w:val="en-US"/>
        </w:rPr>
        <w:t xml:space="preserve">        </w:t>
      </w:r>
      <w:r>
        <w:rPr>
          <w:rFonts w:hint="eastAsia"/>
          <w:sz w:val="21"/>
          <w:szCs w:val="21"/>
        </w:rPr>
        <w:t>人民币，分项价款在乙方“投标文件价格部分”中有明确规定。</w:t>
      </w:r>
    </w:p>
    <w:p>
      <w:pPr>
        <w:pStyle w:val="24"/>
        <w:adjustRightInd w:val="0"/>
        <w:snapToGrid w:val="0"/>
        <w:spacing w:line="560" w:lineRule="exact"/>
        <w:rPr>
          <w:sz w:val="21"/>
          <w:szCs w:val="21"/>
        </w:rPr>
      </w:pPr>
      <w:r>
        <w:rPr>
          <w:rFonts w:hint="eastAsia"/>
          <w:sz w:val="21"/>
          <w:szCs w:val="21"/>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adjustRightInd w:val="0"/>
        <w:snapToGrid w:val="0"/>
        <w:spacing w:line="560" w:lineRule="exact"/>
        <w:rPr>
          <w:sz w:val="21"/>
          <w:szCs w:val="21"/>
        </w:rPr>
      </w:pPr>
      <w:r>
        <w:rPr>
          <w:rFonts w:hint="eastAsia"/>
          <w:sz w:val="21"/>
          <w:szCs w:val="21"/>
        </w:rPr>
        <w:t>3、本合同总价款还包含乙方应当提供的伴随服务/售后服务费用。</w:t>
      </w:r>
    </w:p>
    <w:p>
      <w:pPr>
        <w:pStyle w:val="24"/>
        <w:adjustRightInd w:val="0"/>
        <w:snapToGrid w:val="0"/>
        <w:spacing w:line="560" w:lineRule="exact"/>
        <w:rPr>
          <w:sz w:val="21"/>
          <w:szCs w:val="21"/>
        </w:rPr>
      </w:pPr>
      <w:r>
        <w:rPr>
          <w:rFonts w:hint="eastAsia"/>
          <w:sz w:val="21"/>
          <w:szCs w:val="21"/>
        </w:rPr>
        <w:t>4、本合同执行期间合同总价款不变。</w:t>
      </w:r>
    </w:p>
    <w:p>
      <w:pPr>
        <w:pStyle w:val="24"/>
        <w:adjustRightInd w:val="0"/>
        <w:snapToGrid w:val="0"/>
        <w:spacing w:line="560" w:lineRule="exact"/>
        <w:outlineLvl w:val="3"/>
        <w:rPr>
          <w:b/>
          <w:sz w:val="21"/>
          <w:szCs w:val="21"/>
        </w:rPr>
      </w:pPr>
      <w:r>
        <w:rPr>
          <w:rFonts w:hint="eastAsia"/>
          <w:b/>
          <w:sz w:val="21"/>
          <w:szCs w:val="21"/>
        </w:rPr>
        <w:t>第三条 组成本合同的有关文件</w:t>
      </w:r>
    </w:p>
    <w:p>
      <w:pPr>
        <w:pStyle w:val="24"/>
        <w:adjustRightInd w:val="0"/>
        <w:snapToGrid w:val="0"/>
        <w:spacing w:line="560" w:lineRule="exact"/>
        <w:rPr>
          <w:sz w:val="21"/>
          <w:szCs w:val="21"/>
        </w:rPr>
      </w:pPr>
      <w:r>
        <w:rPr>
          <w:rFonts w:hint="eastAsia"/>
          <w:sz w:val="21"/>
          <w:szCs w:val="21"/>
        </w:rPr>
        <w:t>下列关于</w:t>
      </w:r>
      <w:r>
        <w:rPr>
          <w:rFonts w:hint="eastAsia"/>
          <w:sz w:val="21"/>
          <w:szCs w:val="21"/>
          <w:u w:val="single"/>
        </w:rPr>
        <w:t xml:space="preserve">                 </w:t>
      </w:r>
      <w:r>
        <w:rPr>
          <w:rFonts w:hint="eastAsia"/>
          <w:sz w:val="21"/>
          <w:szCs w:val="21"/>
        </w:rPr>
        <w:t>号标的采购、投标文件或与本次采购活动方式相适应的文件及有关附件是本合同不可分割的组成部分，与本合同具有同等法律效力，这些文件包括但不限于：</w:t>
      </w:r>
    </w:p>
    <w:p>
      <w:pPr>
        <w:pStyle w:val="24"/>
        <w:adjustRightInd w:val="0"/>
        <w:snapToGrid w:val="0"/>
        <w:spacing w:line="560" w:lineRule="exact"/>
        <w:rPr>
          <w:sz w:val="21"/>
          <w:szCs w:val="21"/>
        </w:rPr>
      </w:pPr>
      <w:r>
        <w:rPr>
          <w:rFonts w:hint="eastAsia"/>
          <w:sz w:val="21"/>
          <w:szCs w:val="21"/>
        </w:rPr>
        <w:t>1、乙方提供的投标文件和投标文件价格部分；</w:t>
      </w:r>
    </w:p>
    <w:p>
      <w:pPr>
        <w:pStyle w:val="24"/>
        <w:adjustRightInd w:val="0"/>
        <w:snapToGrid w:val="0"/>
        <w:spacing w:line="560" w:lineRule="exact"/>
        <w:rPr>
          <w:sz w:val="21"/>
          <w:szCs w:val="21"/>
        </w:rPr>
      </w:pPr>
      <w:r>
        <w:rPr>
          <w:rFonts w:hint="eastAsia"/>
          <w:sz w:val="21"/>
          <w:szCs w:val="21"/>
        </w:rPr>
        <w:t>2、技术条款偏离表；</w:t>
      </w:r>
    </w:p>
    <w:p>
      <w:pPr>
        <w:pStyle w:val="24"/>
        <w:adjustRightInd w:val="0"/>
        <w:snapToGrid w:val="0"/>
        <w:spacing w:line="560" w:lineRule="exact"/>
        <w:rPr>
          <w:sz w:val="21"/>
          <w:szCs w:val="21"/>
        </w:rPr>
      </w:pPr>
      <w:r>
        <w:rPr>
          <w:rFonts w:hint="eastAsia"/>
          <w:sz w:val="21"/>
          <w:szCs w:val="21"/>
        </w:rPr>
        <w:t>3、供货一览表；</w:t>
      </w:r>
    </w:p>
    <w:p>
      <w:pPr>
        <w:pStyle w:val="24"/>
        <w:adjustRightInd w:val="0"/>
        <w:snapToGrid w:val="0"/>
        <w:spacing w:line="560" w:lineRule="exact"/>
        <w:rPr>
          <w:sz w:val="21"/>
          <w:szCs w:val="21"/>
        </w:rPr>
      </w:pPr>
      <w:r>
        <w:rPr>
          <w:rFonts w:hint="eastAsia"/>
          <w:sz w:val="21"/>
          <w:szCs w:val="21"/>
        </w:rPr>
        <w:t>4、交货一览表；</w:t>
      </w:r>
    </w:p>
    <w:p>
      <w:pPr>
        <w:pStyle w:val="24"/>
        <w:adjustRightInd w:val="0"/>
        <w:snapToGrid w:val="0"/>
        <w:spacing w:line="560" w:lineRule="exact"/>
        <w:rPr>
          <w:sz w:val="21"/>
          <w:szCs w:val="21"/>
        </w:rPr>
      </w:pPr>
      <w:r>
        <w:rPr>
          <w:rFonts w:hint="eastAsia"/>
          <w:sz w:val="21"/>
          <w:szCs w:val="21"/>
        </w:rPr>
        <w:t>5、投标承诺/服务承诺；</w:t>
      </w:r>
    </w:p>
    <w:p>
      <w:pPr>
        <w:pStyle w:val="24"/>
        <w:adjustRightInd w:val="0"/>
        <w:snapToGrid w:val="0"/>
        <w:spacing w:line="560" w:lineRule="exact"/>
        <w:rPr>
          <w:sz w:val="21"/>
          <w:szCs w:val="21"/>
        </w:rPr>
      </w:pPr>
      <w:r>
        <w:rPr>
          <w:rFonts w:hint="eastAsia"/>
          <w:sz w:val="21"/>
          <w:szCs w:val="21"/>
        </w:rPr>
        <w:t>6、中标通知书；</w:t>
      </w:r>
    </w:p>
    <w:p>
      <w:pPr>
        <w:pStyle w:val="24"/>
        <w:adjustRightInd w:val="0"/>
        <w:snapToGrid w:val="0"/>
        <w:spacing w:line="560" w:lineRule="exact"/>
        <w:rPr>
          <w:sz w:val="21"/>
          <w:szCs w:val="21"/>
        </w:rPr>
      </w:pPr>
      <w:r>
        <w:rPr>
          <w:rFonts w:hint="eastAsia"/>
          <w:sz w:val="21"/>
          <w:szCs w:val="21"/>
        </w:rPr>
        <w:t>7、甲乙双方商定的其他文件等。</w:t>
      </w:r>
    </w:p>
    <w:p>
      <w:pPr>
        <w:pStyle w:val="24"/>
        <w:adjustRightInd w:val="0"/>
        <w:snapToGrid w:val="0"/>
        <w:spacing w:line="560" w:lineRule="exact"/>
        <w:outlineLvl w:val="3"/>
        <w:rPr>
          <w:b/>
          <w:sz w:val="21"/>
          <w:szCs w:val="21"/>
        </w:rPr>
      </w:pPr>
      <w:r>
        <w:rPr>
          <w:rFonts w:hint="eastAsia"/>
          <w:b/>
          <w:sz w:val="21"/>
          <w:szCs w:val="21"/>
        </w:rPr>
        <w:t>第四条 权利保证</w:t>
      </w:r>
    </w:p>
    <w:p>
      <w:pPr>
        <w:pStyle w:val="24"/>
        <w:adjustRightInd w:val="0"/>
        <w:snapToGrid w:val="0"/>
        <w:spacing w:line="560" w:lineRule="exact"/>
        <w:rPr>
          <w:sz w:val="21"/>
          <w:szCs w:val="21"/>
        </w:rPr>
      </w:pPr>
      <w:r>
        <w:rPr>
          <w:rFonts w:hint="eastAsia"/>
          <w:sz w:val="21"/>
          <w:szCs w:val="21"/>
        </w:rPr>
        <w:t>乙方应保证甲方在使用该货物或其任何一部分时不受第三方提出侵犯其专利权、版权、商标权或其他权利的起诉。一旦出现侵权，乙方应承担全部责任。</w:t>
      </w:r>
    </w:p>
    <w:p>
      <w:pPr>
        <w:pStyle w:val="24"/>
        <w:adjustRightInd w:val="0"/>
        <w:snapToGrid w:val="0"/>
        <w:spacing w:line="560" w:lineRule="exact"/>
        <w:outlineLvl w:val="3"/>
        <w:rPr>
          <w:b/>
          <w:sz w:val="21"/>
          <w:szCs w:val="21"/>
        </w:rPr>
      </w:pPr>
      <w:r>
        <w:rPr>
          <w:rFonts w:hint="eastAsia"/>
          <w:b/>
          <w:sz w:val="21"/>
          <w:szCs w:val="21"/>
        </w:rPr>
        <w:t>第五条 质量保证</w:t>
      </w:r>
    </w:p>
    <w:p>
      <w:pPr>
        <w:pStyle w:val="24"/>
        <w:adjustRightInd w:val="0"/>
        <w:snapToGrid w:val="0"/>
        <w:spacing w:line="560" w:lineRule="exact"/>
        <w:rPr>
          <w:sz w:val="21"/>
          <w:szCs w:val="21"/>
        </w:rPr>
      </w:pPr>
      <w:r>
        <w:rPr>
          <w:rFonts w:hint="eastAsia"/>
          <w:sz w:val="21"/>
          <w:szCs w:val="21"/>
        </w:rPr>
        <w:t>1、乙方所提供的货物和服务的技术规格应与采购文件规定的技术规格及投标文件所附的 “技术条款偏离表”相一致；若技术性能无特殊说明，则按国家有关部门最新颁布的标准及规范为准。</w:t>
      </w:r>
    </w:p>
    <w:p>
      <w:pPr>
        <w:pStyle w:val="24"/>
        <w:adjustRightInd w:val="0"/>
        <w:snapToGrid w:val="0"/>
        <w:spacing w:line="560" w:lineRule="exact"/>
        <w:rPr>
          <w:sz w:val="21"/>
          <w:szCs w:val="21"/>
        </w:rPr>
      </w:pPr>
      <w:r>
        <w:rPr>
          <w:rFonts w:hint="eastAsia"/>
          <w:sz w:val="21"/>
          <w:szCs w:val="21"/>
        </w:rPr>
        <w:t>2、乙方提供的货物和服务质量应当符合采购文件的约定，以及乙方的承诺。</w:t>
      </w:r>
    </w:p>
    <w:p>
      <w:pPr>
        <w:pStyle w:val="24"/>
        <w:adjustRightInd w:val="0"/>
        <w:snapToGrid w:val="0"/>
        <w:spacing w:line="560" w:lineRule="exact"/>
        <w:rPr>
          <w:sz w:val="21"/>
          <w:szCs w:val="21"/>
        </w:rPr>
      </w:pPr>
      <w:r>
        <w:rPr>
          <w:rFonts w:hint="eastAsia"/>
          <w:sz w:val="21"/>
          <w:szCs w:val="21"/>
        </w:rPr>
        <w:t>3、除特别说明外，质量保证期为自验收合格后</w:t>
      </w:r>
      <w:r>
        <w:rPr>
          <w:rFonts w:hint="eastAsia"/>
          <w:sz w:val="21"/>
          <w:szCs w:val="21"/>
          <w:u w:val="single"/>
        </w:rPr>
        <w:t xml:space="preserve">     </w:t>
      </w:r>
      <w:r>
        <w:rPr>
          <w:rFonts w:hint="eastAsia"/>
          <w:sz w:val="21"/>
          <w:szCs w:val="21"/>
        </w:rPr>
        <w:t>，在此期间，乙方提供免费质保服务。</w:t>
      </w:r>
    </w:p>
    <w:p>
      <w:pPr>
        <w:pStyle w:val="24"/>
        <w:adjustRightInd w:val="0"/>
        <w:snapToGrid w:val="0"/>
        <w:spacing w:line="560" w:lineRule="exact"/>
        <w:outlineLvl w:val="3"/>
        <w:rPr>
          <w:b/>
          <w:sz w:val="21"/>
          <w:szCs w:val="21"/>
        </w:rPr>
      </w:pPr>
      <w:r>
        <w:rPr>
          <w:rFonts w:hint="eastAsia"/>
          <w:b/>
          <w:sz w:val="21"/>
          <w:szCs w:val="21"/>
        </w:rPr>
        <w:t>第六条 交货和验收</w:t>
      </w:r>
    </w:p>
    <w:p>
      <w:pPr>
        <w:pStyle w:val="24"/>
        <w:adjustRightInd w:val="0"/>
        <w:snapToGrid w:val="0"/>
        <w:spacing w:line="560" w:lineRule="exact"/>
        <w:rPr>
          <w:sz w:val="21"/>
          <w:szCs w:val="21"/>
        </w:rPr>
      </w:pPr>
      <w:r>
        <w:rPr>
          <w:rFonts w:hint="eastAsia"/>
          <w:sz w:val="21"/>
          <w:szCs w:val="21"/>
        </w:rPr>
        <w:t>1、乙方应当在合同签订后</w:t>
      </w:r>
      <w:r>
        <w:rPr>
          <w:rFonts w:hint="eastAsia"/>
          <w:sz w:val="21"/>
          <w:szCs w:val="21"/>
        </w:rPr>
        <w:tab/>
      </w:r>
      <w:r>
        <w:rPr>
          <w:rFonts w:hint="eastAsia"/>
          <w:sz w:val="21"/>
          <w:szCs w:val="21"/>
          <w:u w:val="single"/>
        </w:rPr>
        <w:t xml:space="preserve">          </w:t>
      </w:r>
      <w:r>
        <w:rPr>
          <w:rFonts w:hint="eastAsia"/>
          <w:sz w:val="21"/>
          <w:szCs w:val="21"/>
        </w:rPr>
        <w:t>天内将货物和服务安装调试完毕交付甲方正常使用，地点由甲方指定。采购文件有约定的，从其约定。</w:t>
      </w:r>
    </w:p>
    <w:p>
      <w:pPr>
        <w:pStyle w:val="24"/>
        <w:adjustRightInd w:val="0"/>
        <w:snapToGrid w:val="0"/>
        <w:spacing w:line="560" w:lineRule="exact"/>
        <w:rPr>
          <w:sz w:val="21"/>
          <w:szCs w:val="21"/>
        </w:rPr>
      </w:pPr>
      <w:r>
        <w:rPr>
          <w:rFonts w:hint="eastAsia"/>
          <w:sz w:val="21"/>
          <w:szCs w:val="21"/>
        </w:rPr>
        <w:t>2、乙方交付的货物和服务应当完全符合本合同或者采购、投标文件所规定的数量和规格要求。乙方提供的货物和服务不符合投标文件和合同规定的，甲方有权拒收，由此引起的风险，由乙方承担。</w:t>
      </w:r>
    </w:p>
    <w:p>
      <w:pPr>
        <w:pStyle w:val="24"/>
        <w:adjustRightInd w:val="0"/>
        <w:snapToGrid w:val="0"/>
        <w:spacing w:line="560" w:lineRule="exact"/>
        <w:rPr>
          <w:sz w:val="21"/>
          <w:szCs w:val="21"/>
        </w:rPr>
      </w:pPr>
      <w:r>
        <w:rPr>
          <w:rFonts w:hint="eastAsia"/>
          <w:sz w:val="21"/>
          <w:szCs w:val="21"/>
        </w:rPr>
        <w:t>3、货物和服务调试验收标准：按行业通行标准、厂方出厂标准和乙方投标文件的承诺（不低于国家相关标准）。</w:t>
      </w:r>
    </w:p>
    <w:p>
      <w:pPr>
        <w:pStyle w:val="24"/>
        <w:adjustRightInd w:val="0"/>
        <w:snapToGrid w:val="0"/>
        <w:spacing w:line="560" w:lineRule="exact"/>
        <w:rPr>
          <w:sz w:val="21"/>
          <w:szCs w:val="21"/>
        </w:rPr>
      </w:pPr>
      <w:r>
        <w:rPr>
          <w:rFonts w:hint="eastAsia"/>
          <w:sz w:val="21"/>
          <w:szCs w:val="21"/>
        </w:rPr>
        <w:t>4、甲方可以邀请参加本项目的其他供应商或第三方专业机构及专家参与验收</w:t>
      </w:r>
    </w:p>
    <w:p>
      <w:pPr>
        <w:pStyle w:val="24"/>
        <w:adjustRightInd w:val="0"/>
        <w:snapToGrid w:val="0"/>
        <w:spacing w:line="560" w:lineRule="exact"/>
        <w:outlineLvl w:val="3"/>
        <w:rPr>
          <w:b/>
          <w:sz w:val="21"/>
          <w:szCs w:val="21"/>
        </w:rPr>
      </w:pPr>
      <w:r>
        <w:rPr>
          <w:rFonts w:hint="eastAsia"/>
          <w:b/>
          <w:sz w:val="21"/>
          <w:szCs w:val="21"/>
        </w:rPr>
        <w:t>第七条 伴随服务／售后服务</w:t>
      </w:r>
    </w:p>
    <w:p>
      <w:pPr>
        <w:pStyle w:val="24"/>
        <w:adjustRightInd w:val="0"/>
        <w:snapToGrid w:val="0"/>
        <w:spacing w:line="560" w:lineRule="exact"/>
        <w:rPr>
          <w:sz w:val="21"/>
          <w:szCs w:val="21"/>
        </w:rPr>
      </w:pPr>
      <w:r>
        <w:rPr>
          <w:rFonts w:hint="eastAsia"/>
          <w:sz w:val="21"/>
          <w:szCs w:val="21"/>
        </w:rPr>
        <w:t>1、乙方应按照国家有关法律法规规章和“三包”规定以及采购、投标文件所规定的“服务承诺”提供服务。</w:t>
      </w:r>
    </w:p>
    <w:p>
      <w:pPr>
        <w:pStyle w:val="24"/>
        <w:adjustRightInd w:val="0"/>
        <w:snapToGrid w:val="0"/>
        <w:spacing w:line="560" w:lineRule="exact"/>
        <w:rPr>
          <w:sz w:val="21"/>
          <w:szCs w:val="21"/>
        </w:rPr>
      </w:pPr>
      <w:r>
        <w:rPr>
          <w:rFonts w:hint="eastAsia"/>
          <w:sz w:val="21"/>
          <w:szCs w:val="21"/>
        </w:rPr>
        <w:t>2、除前款规定外，乙方还应提供下列服务：</w:t>
      </w:r>
    </w:p>
    <w:p>
      <w:pPr>
        <w:pStyle w:val="24"/>
        <w:adjustRightInd w:val="0"/>
        <w:snapToGrid w:val="0"/>
        <w:spacing w:line="560" w:lineRule="exact"/>
        <w:rPr>
          <w:sz w:val="21"/>
          <w:szCs w:val="21"/>
        </w:rPr>
      </w:pPr>
      <w:r>
        <w:rPr>
          <w:rFonts w:hint="eastAsia"/>
          <w:sz w:val="21"/>
          <w:szCs w:val="21"/>
        </w:rPr>
        <w:t>（1）货物和服务的现场安装、调试和/或启动监督；</w:t>
      </w:r>
    </w:p>
    <w:p>
      <w:pPr>
        <w:pStyle w:val="24"/>
        <w:adjustRightInd w:val="0"/>
        <w:snapToGrid w:val="0"/>
        <w:spacing w:line="560" w:lineRule="exact"/>
        <w:rPr>
          <w:sz w:val="21"/>
          <w:szCs w:val="21"/>
        </w:rPr>
      </w:pPr>
      <w:r>
        <w:rPr>
          <w:rFonts w:hint="eastAsia"/>
          <w:sz w:val="21"/>
          <w:szCs w:val="21"/>
        </w:rPr>
        <w:t>（2）就货物的安装、启动、运行及维护等对甲方人员进行免费培训。</w:t>
      </w:r>
    </w:p>
    <w:p>
      <w:pPr>
        <w:pStyle w:val="24"/>
        <w:adjustRightInd w:val="0"/>
        <w:snapToGrid w:val="0"/>
        <w:spacing w:line="560" w:lineRule="exact"/>
        <w:rPr>
          <w:sz w:val="21"/>
          <w:szCs w:val="21"/>
        </w:rPr>
      </w:pPr>
      <w:r>
        <w:rPr>
          <w:rFonts w:hint="eastAsia"/>
          <w:sz w:val="21"/>
          <w:szCs w:val="21"/>
        </w:rPr>
        <w:t>3、若采购文件中不包含有关伴随服务或售后服务的承诺，双方作如下约定：</w:t>
      </w:r>
    </w:p>
    <w:p>
      <w:pPr>
        <w:pStyle w:val="24"/>
        <w:adjustRightInd w:val="0"/>
        <w:snapToGrid w:val="0"/>
        <w:spacing w:line="560" w:lineRule="exact"/>
        <w:rPr>
          <w:sz w:val="21"/>
          <w:szCs w:val="21"/>
        </w:rPr>
      </w:pPr>
      <w:r>
        <w:rPr>
          <w:rFonts w:hint="eastAsia"/>
          <w:sz w:val="21"/>
          <w:szCs w:val="21"/>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adjustRightInd w:val="0"/>
        <w:snapToGrid w:val="0"/>
        <w:spacing w:line="560" w:lineRule="exact"/>
        <w:rPr>
          <w:sz w:val="21"/>
          <w:szCs w:val="21"/>
        </w:rPr>
      </w:pPr>
      <w:r>
        <w:rPr>
          <w:rFonts w:hint="eastAsia"/>
          <w:sz w:val="21"/>
          <w:szCs w:val="21"/>
        </w:rPr>
        <w:t>3.2所购货物按乙方投标承诺提供免费维护和质量保证，保修费用计入总价。</w:t>
      </w:r>
    </w:p>
    <w:p>
      <w:pPr>
        <w:pStyle w:val="24"/>
        <w:adjustRightInd w:val="0"/>
        <w:snapToGrid w:val="0"/>
        <w:spacing w:line="560" w:lineRule="exact"/>
        <w:rPr>
          <w:sz w:val="21"/>
          <w:szCs w:val="21"/>
        </w:rPr>
      </w:pPr>
      <w:r>
        <w:rPr>
          <w:rFonts w:hint="eastAsia"/>
          <w:sz w:val="21"/>
          <w:szCs w:val="21"/>
        </w:rPr>
        <w:t>3.3保修期内，乙方负责对其提供的货物整机进行维修和系统维护，不再收取任何费用，但不可抗力（如火灾、雷击等）造成的故障除外。</w:t>
      </w:r>
    </w:p>
    <w:p>
      <w:pPr>
        <w:pStyle w:val="24"/>
        <w:adjustRightInd w:val="0"/>
        <w:snapToGrid w:val="0"/>
        <w:spacing w:line="560" w:lineRule="exact"/>
        <w:rPr>
          <w:sz w:val="21"/>
          <w:szCs w:val="21"/>
        </w:rPr>
      </w:pPr>
      <w:r>
        <w:rPr>
          <w:rFonts w:hint="eastAsia"/>
          <w:sz w:val="21"/>
          <w:szCs w:val="21"/>
        </w:rPr>
        <w:t>3.4货物故障报修的响应时间按乙方投标承诺执行。</w:t>
      </w:r>
    </w:p>
    <w:p>
      <w:pPr>
        <w:pStyle w:val="24"/>
        <w:adjustRightInd w:val="0"/>
        <w:snapToGrid w:val="0"/>
        <w:spacing w:line="560" w:lineRule="exact"/>
        <w:rPr>
          <w:sz w:val="21"/>
          <w:szCs w:val="21"/>
        </w:rPr>
      </w:pPr>
      <w:r>
        <w:rPr>
          <w:rFonts w:hint="eastAsia"/>
          <w:sz w:val="21"/>
          <w:szCs w:val="21"/>
        </w:rPr>
        <w:t>3.5若货物故障在检修8工作小时后仍无法排除，乙方应在48小时内免费提供不低于故障货物规格型号档次的备用货物供甲方使用，直至故障货物修复。</w:t>
      </w:r>
    </w:p>
    <w:p>
      <w:pPr>
        <w:pStyle w:val="24"/>
        <w:adjustRightInd w:val="0"/>
        <w:snapToGrid w:val="0"/>
        <w:spacing w:line="560" w:lineRule="exact"/>
        <w:rPr>
          <w:sz w:val="21"/>
          <w:szCs w:val="21"/>
        </w:rPr>
      </w:pPr>
      <w:r>
        <w:rPr>
          <w:rFonts w:hint="eastAsia"/>
          <w:sz w:val="21"/>
          <w:szCs w:val="21"/>
        </w:rPr>
        <w:t>3.6所有货物保修服务方式均为乙方上门保修，即由乙方派员到货物使用现场维修， 由此产生的一切费用均由乙方承担。</w:t>
      </w:r>
    </w:p>
    <w:p>
      <w:pPr>
        <w:pStyle w:val="24"/>
        <w:adjustRightInd w:val="0"/>
        <w:snapToGrid w:val="0"/>
        <w:spacing w:line="560" w:lineRule="exact"/>
        <w:rPr>
          <w:sz w:val="21"/>
          <w:szCs w:val="21"/>
        </w:rPr>
      </w:pPr>
      <w:r>
        <w:rPr>
          <w:rFonts w:hint="eastAsia"/>
          <w:sz w:val="21"/>
          <w:szCs w:val="21"/>
        </w:rPr>
        <w:t>3.7保修期后的货物维护由双方协商再定</w:t>
      </w:r>
    </w:p>
    <w:p>
      <w:pPr>
        <w:pStyle w:val="24"/>
        <w:adjustRightInd w:val="0"/>
        <w:snapToGrid w:val="0"/>
        <w:spacing w:line="560" w:lineRule="exact"/>
        <w:outlineLvl w:val="3"/>
        <w:rPr>
          <w:b/>
          <w:sz w:val="21"/>
          <w:szCs w:val="21"/>
        </w:rPr>
      </w:pPr>
      <w:r>
        <w:rPr>
          <w:rFonts w:hint="eastAsia"/>
          <w:b/>
          <w:sz w:val="21"/>
          <w:szCs w:val="21"/>
        </w:rPr>
        <w:t>第八条 履约保证金</w:t>
      </w:r>
    </w:p>
    <w:p>
      <w:pPr>
        <w:pStyle w:val="24"/>
        <w:adjustRightInd w:val="0"/>
        <w:snapToGrid w:val="0"/>
        <w:spacing w:line="560" w:lineRule="exact"/>
        <w:rPr>
          <w:sz w:val="21"/>
          <w:szCs w:val="21"/>
          <w:lang w:val="en-US"/>
        </w:rPr>
      </w:pPr>
      <w:r>
        <w:rPr>
          <w:rFonts w:hint="eastAsia"/>
          <w:sz w:val="21"/>
          <w:szCs w:val="21"/>
        </w:rPr>
        <w:t>1、无</w:t>
      </w:r>
      <w:r>
        <w:rPr>
          <w:rFonts w:hint="eastAsia"/>
          <w:sz w:val="21"/>
          <w:szCs w:val="21"/>
          <w:lang w:val="en-US"/>
        </w:rPr>
        <w:t xml:space="preserve"> </w:t>
      </w:r>
    </w:p>
    <w:p>
      <w:pPr>
        <w:pStyle w:val="24"/>
        <w:adjustRightInd w:val="0"/>
        <w:snapToGrid w:val="0"/>
        <w:spacing w:line="560" w:lineRule="exact"/>
        <w:outlineLvl w:val="3"/>
        <w:rPr>
          <w:b/>
          <w:sz w:val="21"/>
          <w:szCs w:val="21"/>
        </w:rPr>
      </w:pPr>
      <w:r>
        <w:rPr>
          <w:rFonts w:hint="eastAsia"/>
          <w:b/>
          <w:sz w:val="21"/>
          <w:szCs w:val="21"/>
        </w:rPr>
        <w:t>第九条 合同款支付</w:t>
      </w:r>
    </w:p>
    <w:p>
      <w:pPr>
        <w:pStyle w:val="24"/>
        <w:adjustRightInd w:val="0"/>
        <w:snapToGrid w:val="0"/>
        <w:spacing w:line="560" w:lineRule="exact"/>
        <w:rPr>
          <w:sz w:val="21"/>
          <w:szCs w:val="21"/>
        </w:rPr>
      </w:pPr>
      <w:r>
        <w:rPr>
          <w:rFonts w:hint="eastAsia"/>
          <w:sz w:val="21"/>
          <w:szCs w:val="21"/>
        </w:rPr>
        <w:t>1、本合同项下所有款项均以人民币支付。</w:t>
      </w:r>
    </w:p>
    <w:p>
      <w:pPr>
        <w:pStyle w:val="24"/>
        <w:adjustRightInd w:val="0"/>
        <w:snapToGrid w:val="0"/>
        <w:spacing w:line="560" w:lineRule="exact"/>
        <w:rPr>
          <w:sz w:val="21"/>
          <w:szCs w:val="21"/>
        </w:rPr>
      </w:pPr>
      <w:r>
        <w:rPr>
          <w:rFonts w:hint="eastAsia"/>
          <w:sz w:val="21"/>
          <w:szCs w:val="21"/>
        </w:rPr>
        <w:t>2、本合同项下的采购资金由甲方自行支付，乙方向甲方开具发票。</w:t>
      </w:r>
    </w:p>
    <w:p>
      <w:pPr>
        <w:pStyle w:val="24"/>
        <w:adjustRightInd w:val="0"/>
        <w:snapToGrid w:val="0"/>
        <w:spacing w:line="560" w:lineRule="exact"/>
        <w:rPr>
          <w:sz w:val="21"/>
          <w:szCs w:val="21"/>
          <w:u w:val="single"/>
        </w:rPr>
      </w:pPr>
      <w:r>
        <w:rPr>
          <w:rFonts w:hint="eastAsia"/>
          <w:sz w:val="21"/>
          <w:szCs w:val="21"/>
        </w:rPr>
        <w:t>3、付款条件：</w:t>
      </w:r>
      <w:r>
        <w:rPr>
          <w:rFonts w:hint="eastAsia"/>
          <w:sz w:val="21"/>
          <w:szCs w:val="21"/>
          <w:u w:val="single"/>
        </w:rPr>
        <w:t xml:space="preserve">                   </w:t>
      </w:r>
      <w:r>
        <w:rPr>
          <w:rFonts w:hint="eastAsia"/>
          <w:sz w:val="21"/>
          <w:szCs w:val="21"/>
        </w:rPr>
        <w:t>（详见采购文件）</w:t>
      </w:r>
    </w:p>
    <w:p>
      <w:pPr>
        <w:pStyle w:val="24"/>
        <w:adjustRightInd w:val="0"/>
        <w:snapToGrid w:val="0"/>
        <w:spacing w:line="560" w:lineRule="exact"/>
        <w:outlineLvl w:val="3"/>
        <w:rPr>
          <w:b/>
          <w:sz w:val="21"/>
          <w:szCs w:val="21"/>
        </w:rPr>
      </w:pPr>
      <w:r>
        <w:rPr>
          <w:rFonts w:hint="eastAsia"/>
          <w:b/>
          <w:sz w:val="21"/>
          <w:szCs w:val="21"/>
        </w:rPr>
        <w:t>第十条违约责任</w:t>
      </w:r>
    </w:p>
    <w:p>
      <w:pPr>
        <w:pStyle w:val="24"/>
        <w:adjustRightInd w:val="0"/>
        <w:snapToGrid w:val="0"/>
        <w:spacing w:line="560" w:lineRule="exact"/>
        <w:rPr>
          <w:sz w:val="21"/>
          <w:szCs w:val="21"/>
        </w:rPr>
      </w:pPr>
      <w:r>
        <w:rPr>
          <w:rFonts w:hint="eastAsia"/>
          <w:sz w:val="21"/>
          <w:szCs w:val="21"/>
        </w:rPr>
        <w:t>1、甲方无正当理由拒收货物、拒付货物款的，由甲方向乙方偿付合同总价的 5%违约金。</w:t>
      </w:r>
    </w:p>
    <w:p>
      <w:pPr>
        <w:pStyle w:val="24"/>
        <w:adjustRightInd w:val="0"/>
        <w:snapToGrid w:val="0"/>
        <w:spacing w:line="560" w:lineRule="exact"/>
        <w:rPr>
          <w:sz w:val="21"/>
          <w:szCs w:val="21"/>
        </w:rPr>
      </w:pPr>
      <w:r>
        <w:rPr>
          <w:rFonts w:hint="eastAsia"/>
          <w:sz w:val="21"/>
          <w:szCs w:val="21"/>
        </w:rPr>
        <w:t>2、甲方未按合同规定的期限向乙方支付货款的，每逾期 1 天甲方向乙方偿付欠款总额的 5‰滞纳金，但累计滞纳金总额不超过欠款总额的 5%。</w:t>
      </w:r>
    </w:p>
    <w:p>
      <w:pPr>
        <w:pStyle w:val="24"/>
        <w:adjustRightInd w:val="0"/>
        <w:snapToGrid w:val="0"/>
        <w:spacing w:line="560" w:lineRule="exact"/>
        <w:rPr>
          <w:sz w:val="21"/>
          <w:szCs w:val="21"/>
        </w:rPr>
      </w:pPr>
      <w:r>
        <w:rPr>
          <w:rFonts w:hint="eastAsia"/>
          <w:sz w:val="21"/>
          <w:szCs w:val="21"/>
        </w:rPr>
        <w:t>3、如乙方不能交付货物、完成安装调试的，乙方应向甲方支付合同总价 5%的违约金。</w:t>
      </w:r>
    </w:p>
    <w:p>
      <w:pPr>
        <w:pStyle w:val="24"/>
        <w:adjustRightInd w:val="0"/>
        <w:snapToGrid w:val="0"/>
        <w:spacing w:line="560" w:lineRule="exact"/>
        <w:rPr>
          <w:sz w:val="21"/>
          <w:szCs w:val="21"/>
        </w:rPr>
      </w:pPr>
      <w:r>
        <w:rPr>
          <w:rFonts w:hint="eastAsia"/>
          <w:sz w:val="21"/>
          <w:szCs w:val="21"/>
        </w:rPr>
        <w:t>4、乙方逾期交付的，每逾期 1 天，乙方向甲方偿付合同总额的 5‰的滞纳金。如乙方逾期交付达 10 天，甲方有权解除合同，解除合同的通知自到达乙方时生效。</w:t>
      </w:r>
    </w:p>
    <w:p>
      <w:pPr>
        <w:pStyle w:val="24"/>
        <w:adjustRightInd w:val="0"/>
        <w:snapToGrid w:val="0"/>
        <w:spacing w:line="560" w:lineRule="exact"/>
        <w:rPr>
          <w:sz w:val="21"/>
          <w:szCs w:val="21"/>
        </w:rPr>
      </w:pPr>
      <w:r>
        <w:rPr>
          <w:rFonts w:hint="eastAsia"/>
          <w:sz w:val="21"/>
          <w:szCs w:val="21"/>
        </w:rPr>
        <w:t>5、乙方所交付的货物品种、型号、规格不符合合同规定的，甲方有权拒收。甲方拒收的，乙方应向甲方支付货款总额 5%的违约金。甲方未拒收的，发现后将向有关部门反映，并责成乙方按照采购结果提供货物和服务。</w:t>
      </w:r>
    </w:p>
    <w:p>
      <w:pPr>
        <w:pStyle w:val="24"/>
        <w:adjustRightInd w:val="0"/>
        <w:snapToGrid w:val="0"/>
        <w:spacing w:line="560" w:lineRule="exact"/>
        <w:rPr>
          <w:sz w:val="21"/>
          <w:szCs w:val="21"/>
        </w:rPr>
      </w:pPr>
      <w:r>
        <w:rPr>
          <w:rFonts w:hint="eastAsia"/>
          <w:sz w:val="21"/>
          <w:szCs w:val="21"/>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adjustRightInd w:val="0"/>
        <w:snapToGrid w:val="0"/>
        <w:spacing w:line="560" w:lineRule="exact"/>
        <w:rPr>
          <w:sz w:val="21"/>
          <w:szCs w:val="21"/>
        </w:rPr>
      </w:pPr>
      <w:r>
        <w:rPr>
          <w:rFonts w:hint="eastAsia"/>
          <w:sz w:val="21"/>
          <w:szCs w:val="21"/>
        </w:rPr>
        <w:t>7、乙方未按本合同的规定和“服务承诺”提供伴随服务/售后服务的，应按合同总价款的 5%向甲方承担违约责任。</w:t>
      </w:r>
    </w:p>
    <w:p>
      <w:pPr>
        <w:pStyle w:val="24"/>
        <w:adjustRightInd w:val="0"/>
        <w:snapToGrid w:val="0"/>
        <w:spacing w:line="560" w:lineRule="exact"/>
        <w:rPr>
          <w:sz w:val="21"/>
          <w:szCs w:val="21"/>
        </w:rPr>
      </w:pPr>
      <w:r>
        <w:rPr>
          <w:rFonts w:hint="eastAsia"/>
          <w:sz w:val="21"/>
          <w:szCs w:val="21"/>
        </w:rPr>
        <w:t>8、乙方在承担上述 4-6 款一项或多项违约责任后，仍应继续履行合同规定的义务</w:t>
      </w:r>
    </w:p>
    <w:p>
      <w:pPr>
        <w:pStyle w:val="24"/>
        <w:adjustRightInd w:val="0"/>
        <w:snapToGrid w:val="0"/>
        <w:spacing w:line="560" w:lineRule="exact"/>
        <w:rPr>
          <w:sz w:val="21"/>
          <w:szCs w:val="21"/>
        </w:rPr>
      </w:pPr>
      <w:r>
        <w:rPr>
          <w:rFonts w:hint="eastAsia"/>
          <w:sz w:val="21"/>
          <w:szCs w:val="21"/>
        </w:rPr>
        <w:t>（甲方解除合同的除外）。甲方未能及时追究乙方的任何一项违约责任并不表明甲方放弃追究乙方该项或其他违约责任。</w:t>
      </w:r>
    </w:p>
    <w:p>
      <w:pPr>
        <w:pStyle w:val="24"/>
        <w:adjustRightInd w:val="0"/>
        <w:snapToGrid w:val="0"/>
        <w:spacing w:line="560" w:lineRule="exact"/>
        <w:rPr>
          <w:sz w:val="21"/>
          <w:szCs w:val="21"/>
        </w:rPr>
      </w:pPr>
      <w:r>
        <w:rPr>
          <w:rFonts w:hint="eastAsia"/>
          <w:sz w:val="21"/>
          <w:szCs w:val="21"/>
        </w:rPr>
        <w:t>9、乙方投标属虚假承诺，或经权威部门监测提供的货物不能满足采购文件要求， 或是由于乙方的过错造成合同无法继续履行的，乙方应向甲方支付不少于合同总价 30% 赔偿金。</w:t>
      </w:r>
    </w:p>
    <w:p>
      <w:pPr>
        <w:pStyle w:val="24"/>
        <w:adjustRightInd w:val="0"/>
        <w:snapToGrid w:val="0"/>
        <w:spacing w:line="560" w:lineRule="exact"/>
        <w:outlineLvl w:val="3"/>
        <w:rPr>
          <w:b/>
          <w:sz w:val="21"/>
          <w:szCs w:val="21"/>
        </w:rPr>
      </w:pPr>
      <w:r>
        <w:rPr>
          <w:rFonts w:hint="eastAsia"/>
          <w:b/>
          <w:sz w:val="21"/>
          <w:szCs w:val="21"/>
        </w:rPr>
        <w:t>第十一条 项目履约验收</w:t>
      </w:r>
    </w:p>
    <w:p>
      <w:pPr>
        <w:pStyle w:val="24"/>
        <w:adjustRightInd w:val="0"/>
        <w:snapToGrid w:val="0"/>
        <w:spacing w:line="560" w:lineRule="exact"/>
        <w:rPr>
          <w:sz w:val="21"/>
          <w:szCs w:val="21"/>
        </w:rPr>
      </w:pPr>
      <w:r>
        <w:rPr>
          <w:rFonts w:hint="eastAsia"/>
          <w:sz w:val="21"/>
          <w:szCs w:val="21"/>
        </w:rPr>
        <w:t>1、甲方有权对乙方项目实施执行过程及完成结果进行履约验收；</w:t>
      </w:r>
    </w:p>
    <w:p>
      <w:pPr>
        <w:pStyle w:val="24"/>
        <w:adjustRightInd w:val="0"/>
        <w:snapToGrid w:val="0"/>
        <w:spacing w:line="560" w:lineRule="exact"/>
        <w:rPr>
          <w:sz w:val="21"/>
          <w:szCs w:val="21"/>
        </w:rPr>
      </w:pPr>
      <w:r>
        <w:rPr>
          <w:rFonts w:hint="eastAsia"/>
          <w:sz w:val="21"/>
          <w:szCs w:val="21"/>
        </w:rPr>
        <w:t>2、甲方可以邀请参加本项目的其他供应商或者第三方机构参与验收，乙方应积极配合并响应；</w:t>
      </w:r>
    </w:p>
    <w:p>
      <w:pPr>
        <w:pStyle w:val="24"/>
        <w:adjustRightInd w:val="0"/>
        <w:snapToGrid w:val="0"/>
        <w:spacing w:line="560" w:lineRule="exact"/>
        <w:rPr>
          <w:sz w:val="21"/>
          <w:szCs w:val="21"/>
        </w:rPr>
      </w:pPr>
      <w:r>
        <w:rPr>
          <w:rFonts w:hint="eastAsia"/>
          <w:sz w:val="21"/>
          <w:szCs w:val="21"/>
        </w:rPr>
        <w:t>3、参与验收的供应商或者第三方机构的意见作为验收书的参考资料一并存档。</w:t>
      </w:r>
    </w:p>
    <w:p>
      <w:pPr>
        <w:pStyle w:val="24"/>
        <w:adjustRightInd w:val="0"/>
        <w:snapToGrid w:val="0"/>
        <w:spacing w:line="560" w:lineRule="exact"/>
        <w:outlineLvl w:val="3"/>
        <w:rPr>
          <w:b/>
          <w:sz w:val="21"/>
          <w:szCs w:val="21"/>
        </w:rPr>
      </w:pPr>
      <w:r>
        <w:rPr>
          <w:rFonts w:hint="eastAsia"/>
          <w:b/>
          <w:sz w:val="21"/>
          <w:szCs w:val="21"/>
        </w:rPr>
        <w:t>第十二条 合同的变更和终止</w:t>
      </w:r>
    </w:p>
    <w:p>
      <w:pPr>
        <w:pStyle w:val="24"/>
        <w:adjustRightInd w:val="0"/>
        <w:snapToGrid w:val="0"/>
        <w:spacing w:line="560" w:lineRule="exact"/>
        <w:rPr>
          <w:sz w:val="21"/>
          <w:szCs w:val="21"/>
        </w:rPr>
      </w:pPr>
      <w:r>
        <w:rPr>
          <w:rFonts w:hint="eastAsia"/>
          <w:sz w:val="21"/>
          <w:szCs w:val="21"/>
        </w:rPr>
        <w:t>1、除《政府采购法》第 50 条第二款规定的情形外，本合同一经签订，甲乙双方不得擅自变更、中止或终止合同。</w:t>
      </w:r>
    </w:p>
    <w:p>
      <w:pPr>
        <w:pStyle w:val="24"/>
        <w:adjustRightInd w:val="0"/>
        <w:snapToGrid w:val="0"/>
        <w:spacing w:line="560" w:lineRule="exact"/>
        <w:rPr>
          <w:sz w:val="21"/>
          <w:szCs w:val="21"/>
        </w:rPr>
      </w:pPr>
      <w:r>
        <w:rPr>
          <w:rFonts w:hint="eastAsia"/>
          <w:sz w:val="21"/>
          <w:szCs w:val="21"/>
        </w:rPr>
        <w:t>2、除发生法律规定的不能预见、不能避免并不能克服的客观情况外，甲乙双方不得放弃或拒绝履行合同。</w:t>
      </w:r>
    </w:p>
    <w:p>
      <w:pPr>
        <w:pStyle w:val="24"/>
        <w:adjustRightInd w:val="0"/>
        <w:snapToGrid w:val="0"/>
        <w:spacing w:line="560" w:lineRule="exact"/>
        <w:outlineLvl w:val="3"/>
        <w:rPr>
          <w:b/>
          <w:sz w:val="21"/>
          <w:szCs w:val="21"/>
        </w:rPr>
      </w:pPr>
      <w:r>
        <w:rPr>
          <w:rFonts w:hint="eastAsia"/>
          <w:b/>
          <w:sz w:val="21"/>
          <w:szCs w:val="21"/>
        </w:rPr>
        <w:t>第十三条 合同的转让</w:t>
      </w:r>
    </w:p>
    <w:p>
      <w:pPr>
        <w:pStyle w:val="24"/>
        <w:adjustRightInd w:val="0"/>
        <w:snapToGrid w:val="0"/>
        <w:spacing w:line="560" w:lineRule="exact"/>
        <w:rPr>
          <w:sz w:val="21"/>
          <w:szCs w:val="21"/>
        </w:rPr>
      </w:pPr>
      <w:r>
        <w:rPr>
          <w:rFonts w:hint="eastAsia"/>
          <w:sz w:val="21"/>
          <w:szCs w:val="21"/>
        </w:rPr>
        <w:t>乙方不得擅自部分或全部转让其应履行的合同义务</w:t>
      </w:r>
    </w:p>
    <w:p>
      <w:pPr>
        <w:pStyle w:val="24"/>
        <w:adjustRightInd w:val="0"/>
        <w:snapToGrid w:val="0"/>
        <w:spacing w:line="560" w:lineRule="exact"/>
        <w:outlineLvl w:val="3"/>
        <w:rPr>
          <w:b/>
          <w:sz w:val="21"/>
          <w:szCs w:val="21"/>
        </w:rPr>
      </w:pPr>
      <w:r>
        <w:rPr>
          <w:rFonts w:hint="eastAsia"/>
          <w:b/>
          <w:sz w:val="21"/>
          <w:szCs w:val="21"/>
        </w:rPr>
        <w:t>第十四条 争议的解决</w:t>
      </w:r>
    </w:p>
    <w:p>
      <w:pPr>
        <w:pStyle w:val="24"/>
        <w:adjustRightInd w:val="0"/>
        <w:snapToGrid w:val="0"/>
        <w:spacing w:line="560" w:lineRule="exact"/>
        <w:rPr>
          <w:sz w:val="21"/>
          <w:szCs w:val="21"/>
        </w:rPr>
      </w:pPr>
      <w:r>
        <w:rPr>
          <w:rFonts w:hint="eastAsia"/>
          <w:sz w:val="21"/>
          <w:szCs w:val="21"/>
        </w:rPr>
        <w:t>1、因服务的质量问题发生争议的，应当邀请国家认可的质量检测机构对服务质量进行鉴定。符合标准的，鉴定费由甲方承担；不符合质量标准的，鉴定费由乙方承担。</w:t>
      </w:r>
    </w:p>
    <w:p>
      <w:pPr>
        <w:pStyle w:val="24"/>
        <w:adjustRightInd w:val="0"/>
        <w:snapToGrid w:val="0"/>
        <w:spacing w:line="560" w:lineRule="exact"/>
        <w:rPr>
          <w:sz w:val="21"/>
          <w:szCs w:val="21"/>
        </w:rPr>
      </w:pPr>
      <w:r>
        <w:rPr>
          <w:rFonts w:hint="eastAsia"/>
          <w:sz w:val="21"/>
          <w:szCs w:val="21"/>
        </w:rPr>
        <w:t>2、因履行本合同引起的或与本合同有关的争议，甲、乙双方应首先通过友好协商解决，如果协商不能解决争议，则采取以下第（ ）种方式解决争议：</w:t>
      </w:r>
    </w:p>
    <w:p>
      <w:pPr>
        <w:pStyle w:val="24"/>
        <w:adjustRightInd w:val="0"/>
        <w:snapToGrid w:val="0"/>
        <w:spacing w:line="560" w:lineRule="exact"/>
        <w:rPr>
          <w:sz w:val="21"/>
          <w:szCs w:val="21"/>
        </w:rPr>
      </w:pPr>
      <w:r>
        <w:rPr>
          <w:rFonts w:hint="eastAsia"/>
          <w:sz w:val="21"/>
          <w:szCs w:val="21"/>
        </w:rPr>
        <w:t>（1）向甲方所在地有管辖权的人民法院提起诉讼；</w:t>
      </w:r>
    </w:p>
    <w:p>
      <w:pPr>
        <w:pStyle w:val="24"/>
        <w:adjustRightInd w:val="0"/>
        <w:snapToGrid w:val="0"/>
        <w:spacing w:line="560" w:lineRule="exact"/>
        <w:rPr>
          <w:sz w:val="21"/>
          <w:szCs w:val="21"/>
        </w:rPr>
      </w:pPr>
      <w:r>
        <w:rPr>
          <w:rFonts w:hint="eastAsia"/>
          <w:sz w:val="21"/>
          <w:szCs w:val="21"/>
        </w:rPr>
        <w:t>（2）向南京仲裁委员会按其仲裁规则申请仲裁。</w:t>
      </w:r>
      <w:r>
        <w:rPr>
          <w:rFonts w:hint="eastAsia"/>
          <w:spacing w:val="-5"/>
          <w:sz w:val="21"/>
          <w:szCs w:val="21"/>
        </w:rPr>
        <w:t xml:space="preserve">如没有约定，默认采取第 </w:t>
      </w:r>
      <w:r>
        <w:rPr>
          <w:rFonts w:hint="eastAsia"/>
          <w:sz w:val="21"/>
          <w:szCs w:val="21"/>
        </w:rPr>
        <w:t>2</w:t>
      </w:r>
      <w:r>
        <w:rPr>
          <w:rFonts w:hint="eastAsia"/>
          <w:spacing w:val="-8"/>
          <w:sz w:val="21"/>
          <w:szCs w:val="21"/>
        </w:rPr>
        <w:t xml:space="preserve"> 种方式解决争议。</w:t>
      </w:r>
    </w:p>
    <w:p>
      <w:pPr>
        <w:pStyle w:val="24"/>
        <w:adjustRightInd w:val="0"/>
        <w:snapToGrid w:val="0"/>
        <w:spacing w:line="560" w:lineRule="exact"/>
        <w:rPr>
          <w:sz w:val="21"/>
          <w:szCs w:val="21"/>
        </w:rPr>
      </w:pPr>
      <w:r>
        <w:rPr>
          <w:rFonts w:hint="eastAsia"/>
          <w:sz w:val="21"/>
          <w:szCs w:val="21"/>
        </w:rPr>
        <w:t>3、在仲裁期间，本合同应继续履行。</w:t>
      </w:r>
    </w:p>
    <w:p>
      <w:pPr>
        <w:pStyle w:val="24"/>
        <w:adjustRightInd w:val="0"/>
        <w:snapToGrid w:val="0"/>
        <w:spacing w:line="560" w:lineRule="exact"/>
        <w:outlineLvl w:val="3"/>
        <w:rPr>
          <w:b/>
          <w:sz w:val="21"/>
          <w:szCs w:val="21"/>
        </w:rPr>
      </w:pPr>
      <w:r>
        <w:rPr>
          <w:rFonts w:hint="eastAsia"/>
          <w:b/>
          <w:sz w:val="21"/>
          <w:szCs w:val="21"/>
        </w:rPr>
        <w:t>第十五条 诚实信用</w:t>
      </w:r>
    </w:p>
    <w:p>
      <w:pPr>
        <w:pStyle w:val="24"/>
        <w:adjustRightInd w:val="0"/>
        <w:snapToGrid w:val="0"/>
        <w:spacing w:line="560" w:lineRule="exact"/>
        <w:rPr>
          <w:sz w:val="21"/>
          <w:szCs w:val="21"/>
        </w:rPr>
      </w:pPr>
      <w:r>
        <w:rPr>
          <w:rFonts w:hint="eastAsia"/>
          <w:sz w:val="21"/>
          <w:szCs w:val="21"/>
        </w:rPr>
        <w:t>乙方应诚实信用，严格按照采购文件要求和投标承诺履行合同，不向甲方进行商业贿赂或者提供不正当利益。</w:t>
      </w:r>
    </w:p>
    <w:p>
      <w:pPr>
        <w:pStyle w:val="24"/>
        <w:adjustRightInd w:val="0"/>
        <w:snapToGrid w:val="0"/>
        <w:spacing w:line="560" w:lineRule="exact"/>
        <w:outlineLvl w:val="3"/>
        <w:rPr>
          <w:b/>
          <w:sz w:val="21"/>
          <w:szCs w:val="21"/>
        </w:rPr>
      </w:pPr>
      <w:r>
        <w:rPr>
          <w:rFonts w:hint="eastAsia"/>
          <w:b/>
          <w:sz w:val="21"/>
          <w:szCs w:val="21"/>
        </w:rPr>
        <w:t>第十六条 合同生效及其他</w:t>
      </w:r>
    </w:p>
    <w:p>
      <w:pPr>
        <w:pStyle w:val="24"/>
        <w:adjustRightInd w:val="0"/>
        <w:snapToGrid w:val="0"/>
        <w:spacing w:line="560" w:lineRule="exact"/>
        <w:rPr>
          <w:sz w:val="21"/>
          <w:szCs w:val="21"/>
        </w:rPr>
      </w:pPr>
      <w:r>
        <w:rPr>
          <w:rFonts w:hint="eastAsia"/>
          <w:sz w:val="21"/>
          <w:szCs w:val="21"/>
        </w:rPr>
        <w:t>1、本合同自签订之日起生效。</w:t>
      </w:r>
    </w:p>
    <w:p>
      <w:pPr>
        <w:pStyle w:val="24"/>
        <w:adjustRightInd w:val="0"/>
        <w:snapToGrid w:val="0"/>
        <w:spacing w:line="560" w:lineRule="exact"/>
        <w:rPr>
          <w:sz w:val="21"/>
          <w:szCs w:val="21"/>
        </w:rPr>
      </w:pPr>
      <w:r>
        <w:rPr>
          <w:rFonts w:hint="eastAsia"/>
          <w:sz w:val="21"/>
          <w:szCs w:val="21"/>
        </w:rPr>
        <w:t>2、本合同一式</w:t>
      </w:r>
      <w:r>
        <w:rPr>
          <w:rFonts w:hint="eastAsia"/>
          <w:sz w:val="21"/>
          <w:szCs w:val="21"/>
          <w:lang w:val="en-US"/>
        </w:rPr>
        <w:t>X</w:t>
      </w:r>
      <w:r>
        <w:rPr>
          <w:rFonts w:hint="eastAsia"/>
          <w:sz w:val="21"/>
          <w:szCs w:val="21"/>
        </w:rPr>
        <w:t>份，甲乙双方各执</w:t>
      </w:r>
      <w:r>
        <w:rPr>
          <w:rFonts w:hint="eastAsia"/>
          <w:sz w:val="21"/>
          <w:szCs w:val="21"/>
          <w:lang w:val="en-US"/>
        </w:rPr>
        <w:t>X</w:t>
      </w:r>
      <w:r>
        <w:rPr>
          <w:rFonts w:hint="eastAsia"/>
          <w:sz w:val="21"/>
          <w:szCs w:val="21"/>
        </w:rPr>
        <w:t>份。</w:t>
      </w:r>
    </w:p>
    <w:p>
      <w:pPr>
        <w:pStyle w:val="24"/>
        <w:adjustRightInd w:val="0"/>
        <w:snapToGrid w:val="0"/>
        <w:spacing w:line="560" w:lineRule="exact"/>
        <w:rPr>
          <w:sz w:val="21"/>
          <w:szCs w:val="21"/>
        </w:rPr>
      </w:pPr>
      <w:r>
        <w:rPr>
          <w:rFonts w:hint="eastAsia"/>
          <w:sz w:val="21"/>
          <w:szCs w:val="21"/>
        </w:rPr>
        <w:t>3、本合同应按照中华人民共和国的现行法律进行解释。</w:t>
      </w:r>
    </w:p>
    <w:p>
      <w:pPr>
        <w:pStyle w:val="24"/>
        <w:tabs>
          <w:tab w:val="left" w:pos="5151"/>
        </w:tabs>
        <w:spacing w:line="560" w:lineRule="exact"/>
        <w:ind w:left="510"/>
        <w:rPr>
          <w:sz w:val="21"/>
          <w:szCs w:val="21"/>
        </w:rPr>
      </w:pPr>
      <w:r>
        <w:rPr>
          <w:sz w:val="21"/>
          <w:szCs w:val="21"/>
        </w:rPr>
        <w:t>甲方（采购人）：（盖章）</w:t>
      </w:r>
      <w:r>
        <w:rPr>
          <w:sz w:val="21"/>
          <w:szCs w:val="21"/>
        </w:rPr>
        <w:tab/>
      </w:r>
      <w:r>
        <w:rPr>
          <w:sz w:val="21"/>
          <w:szCs w:val="21"/>
        </w:rPr>
        <w:t>乙方（供应商）：（盖章）</w:t>
      </w:r>
    </w:p>
    <w:p>
      <w:pPr>
        <w:pStyle w:val="24"/>
        <w:tabs>
          <w:tab w:val="left" w:pos="5151"/>
        </w:tabs>
        <w:spacing w:line="560" w:lineRule="exact"/>
        <w:ind w:left="510"/>
        <w:rPr>
          <w:sz w:val="21"/>
          <w:szCs w:val="21"/>
        </w:rPr>
      </w:pPr>
      <w:r>
        <w:rPr>
          <w:sz w:val="21"/>
          <w:szCs w:val="21"/>
        </w:rPr>
        <w:t>代表人：</w:t>
      </w:r>
      <w:r>
        <w:rPr>
          <w:sz w:val="21"/>
          <w:szCs w:val="21"/>
        </w:rPr>
        <w:tab/>
      </w:r>
      <w:r>
        <w:rPr>
          <w:sz w:val="21"/>
          <w:szCs w:val="21"/>
        </w:rPr>
        <w:t>代表人：</w:t>
      </w:r>
    </w:p>
    <w:p>
      <w:pPr>
        <w:pStyle w:val="24"/>
        <w:tabs>
          <w:tab w:val="left" w:pos="1230"/>
          <w:tab w:val="left" w:pos="5151"/>
          <w:tab w:val="left" w:pos="5871"/>
        </w:tabs>
        <w:spacing w:line="560" w:lineRule="exact"/>
        <w:ind w:left="510"/>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z w:val="21"/>
          <w:szCs w:val="21"/>
        </w:rPr>
        <w:t>话：</w:t>
      </w:r>
    </w:p>
    <w:p>
      <w:pPr>
        <w:pStyle w:val="24"/>
        <w:tabs>
          <w:tab w:val="left" w:pos="5151"/>
        </w:tabs>
        <w:spacing w:line="560" w:lineRule="exact"/>
        <w:ind w:left="510"/>
        <w:rPr>
          <w:sz w:val="21"/>
          <w:szCs w:val="21"/>
        </w:rPr>
      </w:pPr>
      <w:r>
        <w:rPr>
          <w:sz w:val="21"/>
          <w:szCs w:val="21"/>
        </w:rPr>
        <w:t>开户银行：</w:t>
      </w:r>
      <w:r>
        <w:rPr>
          <w:sz w:val="21"/>
          <w:szCs w:val="21"/>
        </w:rPr>
        <w:tab/>
      </w:r>
      <w:r>
        <w:rPr>
          <w:sz w:val="21"/>
          <w:szCs w:val="21"/>
        </w:rPr>
        <w:t>开户银行：</w:t>
      </w:r>
    </w:p>
    <w:p>
      <w:pPr>
        <w:pStyle w:val="24"/>
        <w:tabs>
          <w:tab w:val="left" w:pos="1230"/>
          <w:tab w:val="left" w:pos="5151"/>
          <w:tab w:val="left" w:pos="5871"/>
        </w:tabs>
        <w:spacing w:line="560" w:lineRule="exact"/>
        <w:ind w:left="510"/>
        <w:rPr>
          <w:sz w:val="21"/>
          <w:szCs w:val="21"/>
        </w:rPr>
      </w:pPr>
      <w:r>
        <w:rPr>
          <w:sz w:val="21"/>
          <w:szCs w:val="21"/>
        </w:rPr>
        <w:t>帐</w:t>
      </w:r>
      <w:r>
        <w:rPr>
          <w:sz w:val="21"/>
          <w:szCs w:val="21"/>
        </w:rPr>
        <w:tab/>
      </w:r>
      <w:r>
        <w:rPr>
          <w:sz w:val="21"/>
          <w:szCs w:val="21"/>
        </w:rPr>
        <w:t>号：</w:t>
      </w:r>
      <w:r>
        <w:rPr>
          <w:sz w:val="21"/>
          <w:szCs w:val="21"/>
        </w:rPr>
        <w:tab/>
      </w:r>
      <w:r>
        <w:rPr>
          <w:sz w:val="21"/>
          <w:szCs w:val="21"/>
        </w:rPr>
        <w:t>帐</w:t>
      </w:r>
      <w:r>
        <w:rPr>
          <w:sz w:val="21"/>
          <w:szCs w:val="21"/>
        </w:rPr>
        <w:tab/>
      </w:r>
      <w:r>
        <w:rPr>
          <w:sz w:val="21"/>
          <w:szCs w:val="21"/>
        </w:rPr>
        <w:t>号：</w:t>
      </w:r>
    </w:p>
    <w:p>
      <w:pPr>
        <w:pStyle w:val="24"/>
        <w:tabs>
          <w:tab w:val="left" w:pos="1470"/>
          <w:tab w:val="left" w:pos="2550"/>
          <w:tab w:val="left" w:pos="3270"/>
          <w:tab w:val="left" w:pos="3990"/>
        </w:tabs>
        <w:spacing w:line="560" w:lineRule="exact"/>
        <w:ind w:left="510"/>
        <w:rPr>
          <w:sz w:val="21"/>
          <w:szCs w:val="21"/>
        </w:rPr>
      </w:pPr>
      <w:r>
        <w:rPr>
          <w:sz w:val="21"/>
          <w:szCs w:val="21"/>
        </w:rPr>
        <w:t>日</w:t>
      </w:r>
      <w:r>
        <w:rPr>
          <w:sz w:val="21"/>
          <w:szCs w:val="21"/>
        </w:rPr>
        <w:tab/>
      </w:r>
      <w:r>
        <w:rPr>
          <w:sz w:val="21"/>
          <w:szCs w:val="21"/>
        </w:rPr>
        <w:t>期：</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p>
    <w:p>
      <w:pPr>
        <w:pStyle w:val="24"/>
        <w:tabs>
          <w:tab w:val="left" w:pos="1470"/>
          <w:tab w:val="left" w:pos="2550"/>
          <w:tab w:val="left" w:pos="3270"/>
          <w:tab w:val="left" w:pos="3990"/>
        </w:tabs>
        <w:spacing w:line="360" w:lineRule="auto"/>
        <w:ind w:left="510"/>
        <w:rPr>
          <w:rFonts w:ascii="宋体" w:hAnsi="宋体" w:eastAsia="宋体"/>
          <w:color w:val="000000" w:themeColor="text1"/>
          <w:sz w:val="24"/>
          <w:szCs w:val="24"/>
        </w:rPr>
      </w:pPr>
      <w:bookmarkStart w:id="24" w:name="_bookmark0"/>
      <w:bookmarkEnd w:id="24"/>
    </w:p>
    <w:p>
      <w:pPr>
        <w:widowControl/>
        <w:adjustRightInd w:val="0"/>
        <w:jc w:val="left"/>
        <w:rPr>
          <w:rFonts w:ascii="宋体" w:hAnsi="宋体" w:eastAsia="宋体"/>
          <w:color w:val="000000" w:themeColor="text1"/>
          <w:szCs w:val="21"/>
        </w:rPr>
      </w:pPr>
    </w:p>
    <w:p>
      <w:pPr>
        <w:pStyle w:val="3"/>
        <w:keepNext w:val="0"/>
        <w:tabs>
          <w:tab w:val="left" w:pos="4731"/>
          <w:tab w:val="clear" w:pos="1440"/>
          <w:tab w:val="clear" w:pos="5670"/>
        </w:tabs>
        <w:autoSpaceDE w:val="0"/>
        <w:autoSpaceDN w:val="0"/>
        <w:spacing w:beforeLines="0" w:afterLines="0"/>
        <w:ind w:left="3448" w:firstLine="0" w:firstLineChars="0"/>
        <w:jc w:val="left"/>
        <w:rPr>
          <w:rFonts w:hAnsi="宋体"/>
          <w:color w:val="000000" w:themeColor="text1"/>
          <w:sz w:val="32"/>
          <w:szCs w:val="32"/>
        </w:rPr>
        <w:sectPr>
          <w:pgSz w:w="11906" w:h="16838"/>
          <w:pgMar w:top="1440" w:right="1080" w:bottom="1440" w:left="1080" w:header="851" w:footer="680" w:gutter="0"/>
          <w:pgNumType w:chapStyle="1"/>
          <w:cols w:space="720" w:num="1"/>
          <w:docGrid w:linePitch="290" w:charSpace="0"/>
        </w:sectPr>
      </w:pPr>
      <w:bookmarkStart w:id="25" w:name="_Toc381716888"/>
    </w:p>
    <w:p>
      <w:pPr>
        <w:pStyle w:val="3"/>
        <w:keepNext w:val="0"/>
        <w:tabs>
          <w:tab w:val="left" w:pos="4731"/>
          <w:tab w:val="clear" w:pos="1440"/>
          <w:tab w:val="clear" w:pos="5670"/>
        </w:tabs>
        <w:autoSpaceDE w:val="0"/>
        <w:autoSpaceDN w:val="0"/>
        <w:spacing w:beforeLines="0" w:afterLines="0"/>
        <w:ind w:left="3448" w:firstLine="0" w:firstLineChars="0"/>
        <w:jc w:val="left"/>
        <w:rPr>
          <w:rFonts w:hAnsi="宋体"/>
          <w:color w:val="000000" w:themeColor="text1"/>
          <w:sz w:val="32"/>
          <w:szCs w:val="32"/>
        </w:rPr>
      </w:pPr>
      <w:r>
        <w:rPr>
          <w:rFonts w:hint="eastAsia" w:hAnsi="宋体"/>
          <w:color w:val="000000" w:themeColor="text1"/>
          <w:sz w:val="32"/>
          <w:szCs w:val="32"/>
        </w:rPr>
        <w:t>第六章  响应文件格式</w:t>
      </w:r>
      <w:bookmarkEnd w:id="25"/>
    </w:p>
    <w:p>
      <w:pPr>
        <w:pStyle w:val="4"/>
        <w:spacing w:before="210" w:after="3"/>
        <w:ind w:left="7"/>
        <w:jc w:val="center"/>
        <w:rPr>
          <w:color w:val="000000" w:themeColor="text1"/>
        </w:rPr>
      </w:pPr>
      <w:r>
        <w:rPr>
          <w:rFonts w:hint="eastAsia"/>
          <w:color w:val="000000" w:themeColor="text1"/>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rPr>
              <w:t>审查项目名称</w:t>
            </w:r>
          </w:p>
        </w:tc>
        <w:tc>
          <w:tcPr>
            <w:tcW w:w="6255" w:type="dxa"/>
            <w:vAlign w:val="center"/>
          </w:tcPr>
          <w:p>
            <w:pPr>
              <w:pStyle w:val="429"/>
              <w:spacing w:before="120"/>
              <w:jc w:val="center"/>
              <w:rPr>
                <w:rFonts w:ascii="宋体" w:hAnsi="宋体" w:eastAsia="宋体"/>
                <w:b/>
                <w:color w:val="000000" w:themeColor="text1"/>
                <w:sz w:val="24"/>
                <w:szCs w:val="24"/>
                <w:lang w:val="en-US"/>
              </w:rPr>
            </w:pPr>
            <w:r>
              <w:rPr>
                <w:rFonts w:hint="eastAsia" w:ascii="宋体" w:hAnsi="宋体" w:eastAsia="宋体"/>
                <w:b/>
                <w:color w:val="000000" w:themeColor="text1"/>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询比申请及声明</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具有独立承担民事责任的能力</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具有良好的商业信誉和健全的财务会计制度</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themeColor="text1"/>
                <w:sz w:val="24"/>
                <w:szCs w:val="24"/>
                <w:lang w:val="en-US"/>
              </w:rPr>
              <w:t>须提供小微企业声明函或小微企业名录查询截图等材料</w:t>
            </w:r>
            <w:r>
              <w:rPr>
                <w:rFonts w:hint="eastAsia" w:ascii="宋体" w:hAnsi="宋体" w:eastAsia="宋体"/>
                <w:b/>
                <w:bCs/>
                <w:color w:val="000000" w:themeColor="text1"/>
                <w:sz w:val="24"/>
                <w:szCs w:val="24"/>
                <w:lang w:val="en-US"/>
              </w:rPr>
              <w:t>）</w:t>
            </w:r>
            <w:r>
              <w:rPr>
                <w:rFonts w:hint="eastAsia" w:ascii="宋体" w:hAnsi="宋体" w:eastAsia="宋体"/>
                <w:b/>
                <w:bCs/>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具有履行合同所必需的设备和专业技术能力</w:t>
            </w:r>
          </w:p>
        </w:tc>
        <w:tc>
          <w:tcPr>
            <w:tcW w:w="6255" w:type="dxa"/>
          </w:tcPr>
          <w:p>
            <w:pPr>
              <w:pStyle w:val="429"/>
              <w:spacing w:before="120"/>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是否提供参加本次政府采购活动</w:t>
            </w:r>
            <w:r>
              <w:rPr>
                <w:rFonts w:hint="eastAsia" w:ascii="宋体" w:hAnsi="宋体" w:eastAsia="宋体"/>
                <w:b/>
                <w:color w:val="000000" w:themeColor="text1"/>
                <w:sz w:val="24"/>
                <w:szCs w:val="24"/>
                <w:lang w:val="en-US"/>
              </w:rPr>
              <w:t>前一年内至少一个月缴纳增值税</w:t>
            </w:r>
            <w:r>
              <w:rPr>
                <w:rFonts w:hint="eastAsia" w:ascii="宋体" w:hAnsi="宋体" w:eastAsia="宋体"/>
                <w:bCs/>
                <w:color w:val="000000" w:themeColor="text1"/>
                <w:sz w:val="24"/>
                <w:szCs w:val="24"/>
                <w:lang w:val="en-US"/>
              </w:rPr>
              <w:t>，或营业税，或企业所得税的凭据，及缴纳社会保险的凭据</w:t>
            </w:r>
            <w:r>
              <w:rPr>
                <w:rFonts w:hint="eastAsia" w:ascii="宋体" w:hAnsi="宋体" w:eastAsia="宋体"/>
                <w:b/>
                <w:color w:val="000000" w:themeColor="text1"/>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南京市政府采购供应商信用记录表</w:t>
            </w:r>
          </w:p>
        </w:tc>
        <w:tc>
          <w:tcPr>
            <w:tcW w:w="6255" w:type="dxa"/>
            <w:vAlign w:val="center"/>
          </w:tcPr>
          <w:p>
            <w:pPr>
              <w:pStyle w:val="429"/>
              <w:spacing w:before="12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color w:val="000000" w:themeColor="text1"/>
          <w:sz w:val="24"/>
          <w:lang w:val="ja-JP" w:eastAsia="ja-JP" w:bidi="ja-JP"/>
        </w:rPr>
      </w:pPr>
      <w:r>
        <w:rPr>
          <w:rFonts w:hint="eastAsia" w:ascii="黑体" w:hAnsi="黑体" w:eastAsia="黑体" w:cs="黑体"/>
          <w:color w:val="000000" w:themeColor="text1"/>
          <w:sz w:val="24"/>
          <w:szCs w:val="24"/>
          <w:lang w:val="en-US"/>
        </w:rPr>
        <w:t>注：</w:t>
      </w:r>
      <w:r>
        <w:rPr>
          <w:rFonts w:hint="eastAsia" w:ascii="黑体" w:hAnsi="黑体" w:eastAsia="黑体" w:cs="黑体"/>
          <w:color w:val="000000" w:themeColor="text1"/>
          <w:sz w:val="24"/>
          <w:szCs w:val="24"/>
        </w:rPr>
        <w:t>对于投标文件中有任意一条不满足上表要求的将导致其投标无效，不进入下一项评审。</w:t>
      </w:r>
    </w:p>
    <w:p>
      <w:pPr>
        <w:rPr>
          <w:color w:val="000000" w:themeColor="text1"/>
        </w:rPr>
      </w:pPr>
    </w:p>
    <w:p>
      <w:pPr>
        <w:spacing w:line="360" w:lineRule="auto"/>
        <w:jc w:val="right"/>
        <w:rPr>
          <w:rFonts w:ascii="黑体" w:hAnsi="宋体" w:eastAsia="黑体"/>
          <w:color w:val="000000" w:themeColor="text1"/>
          <w:sz w:val="32"/>
          <w:szCs w:val="32"/>
        </w:rPr>
      </w:pPr>
    </w:p>
    <w:p>
      <w:pPr>
        <w:spacing w:before="55"/>
        <w:ind w:right="616"/>
        <w:jc w:val="right"/>
        <w:rPr>
          <w:rFonts w:ascii="黑体" w:eastAsia="黑体"/>
          <w:color w:val="000000" w:themeColor="text1"/>
          <w:w w:val="95"/>
          <w:sz w:val="32"/>
        </w:rPr>
      </w:pPr>
    </w:p>
    <w:p>
      <w:pPr>
        <w:spacing w:before="55"/>
        <w:ind w:right="616"/>
        <w:jc w:val="right"/>
        <w:rPr>
          <w:rFonts w:ascii="黑体" w:eastAsia="黑体"/>
          <w:color w:val="000000" w:themeColor="text1"/>
          <w:w w:val="95"/>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3"/>
        </w:rPr>
      </w:pPr>
    </w:p>
    <w:p>
      <w:pPr>
        <w:ind w:firstLine="3520" w:firstLineChars="1100"/>
        <w:rPr>
          <w:rFonts w:ascii="黑体" w:eastAsia="黑体"/>
          <w:color w:val="000000" w:themeColor="text1"/>
          <w:sz w:val="32"/>
        </w:rPr>
      </w:pPr>
    </w:p>
    <w:p>
      <w:pPr>
        <w:ind w:firstLine="3520" w:firstLineChars="1100"/>
        <w:rPr>
          <w:rFonts w:ascii="黑体" w:eastAsia="黑体"/>
          <w:color w:val="000000" w:themeColor="text1"/>
          <w:sz w:val="32"/>
        </w:rPr>
      </w:pPr>
    </w:p>
    <w:p>
      <w:pPr>
        <w:ind w:firstLine="3960" w:firstLineChars="1100"/>
        <w:rPr>
          <w:rFonts w:ascii="黑体" w:eastAsia="黑体"/>
          <w:color w:val="000000" w:themeColor="text1"/>
          <w:sz w:val="36"/>
          <w:szCs w:val="21"/>
        </w:rPr>
      </w:pPr>
      <w:r>
        <w:rPr>
          <w:rFonts w:hint="eastAsia" w:ascii="黑体" w:eastAsia="黑体"/>
          <w:color w:val="000000" w:themeColor="text1"/>
          <w:sz w:val="36"/>
          <w:szCs w:val="21"/>
        </w:rPr>
        <w:t>XXXXXXXXXX项目</w:t>
      </w: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2"/>
        </w:rPr>
      </w:pPr>
    </w:p>
    <w:p>
      <w:pPr>
        <w:pStyle w:val="24"/>
        <w:spacing w:before="9"/>
        <w:rPr>
          <w:rFonts w:ascii="黑体"/>
          <w:color w:val="000000" w:themeColor="text1"/>
          <w:sz w:val="59"/>
        </w:rPr>
      </w:pPr>
    </w:p>
    <w:p>
      <w:pPr>
        <w:tabs>
          <w:tab w:val="left" w:pos="6858"/>
          <w:tab w:val="left" w:pos="6937"/>
        </w:tabs>
        <w:spacing w:line="360" w:lineRule="auto"/>
        <w:ind w:left="1897" w:right="1525"/>
        <w:jc w:val="left"/>
        <w:rPr>
          <w:rFonts w:ascii="黑体" w:eastAsia="黑体"/>
          <w:color w:val="000000" w:themeColor="text1"/>
          <w:sz w:val="32"/>
          <w:u w:val="single"/>
          <w:lang w:val="en-US"/>
        </w:rPr>
      </w:pPr>
      <w:r>
        <w:rPr>
          <w:rFonts w:hint="eastAsia" w:ascii="黑体" w:eastAsia="黑体"/>
          <w:color w:val="000000" w:themeColor="text1"/>
          <w:sz w:val="32"/>
        </w:rPr>
        <w:t>供 应 商：</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hAnsi="黑体" w:eastAsia="黑体" w:cs="微软雅黑"/>
          <w:color w:val="000000" w:themeColor="text1"/>
          <w:spacing w:val="1"/>
          <w:w w:val="66"/>
          <w:kern w:val="0"/>
          <w:sz w:val="32"/>
          <w:szCs w:val="32"/>
          <w:fitText w:val="1280" w:id="1875319717"/>
        </w:rPr>
        <w:t>（单位公章</w:t>
      </w:r>
      <w:r>
        <w:rPr>
          <w:rFonts w:hint="eastAsia" w:ascii="黑体" w:hAnsi="黑体" w:eastAsia="黑体" w:cs="微软雅黑"/>
          <w:color w:val="000000" w:themeColor="text1"/>
          <w:spacing w:val="4"/>
          <w:w w:val="66"/>
          <w:kern w:val="0"/>
          <w:sz w:val="32"/>
          <w:szCs w:val="32"/>
          <w:fitText w:val="1280" w:id="1875319717"/>
        </w:rPr>
        <w:t>）</w:t>
      </w:r>
    </w:p>
    <w:p>
      <w:pPr>
        <w:tabs>
          <w:tab w:val="left" w:pos="6858"/>
          <w:tab w:val="left" w:pos="6937"/>
        </w:tabs>
        <w:spacing w:line="360" w:lineRule="auto"/>
        <w:ind w:left="1899" w:right="1525"/>
        <w:jc w:val="left"/>
        <w:rPr>
          <w:rFonts w:ascii="宋体" w:hAnsi="宋体" w:eastAsia="宋体"/>
          <w:color w:val="000000" w:themeColor="text1"/>
          <w:sz w:val="32"/>
          <w:lang w:val="en-US"/>
        </w:rPr>
      </w:pPr>
      <w:r>
        <w:rPr>
          <w:rFonts w:hint="eastAsia" w:ascii="黑体" w:eastAsia="黑体"/>
          <w:color w:val="000000" w:themeColor="text1"/>
          <w:sz w:val="32"/>
        </w:rPr>
        <w:t>联 系 人：</w:t>
      </w:r>
      <w:r>
        <w:rPr>
          <w:rFonts w:ascii="Times New Roman" w:eastAsia="Times New Roman"/>
          <w:color w:val="000000" w:themeColor="text1"/>
          <w:sz w:val="32"/>
          <w:u w:val="single"/>
        </w:rPr>
        <w:t xml:space="preserve"> </w:t>
      </w:r>
      <w:r>
        <w:rPr>
          <w:rFonts w:hint="eastAsia" w:ascii="Times New Roman" w:eastAsia="宋体"/>
          <w:color w:val="000000" w:themeColor="text1"/>
          <w:sz w:val="32"/>
          <w:u w:val="single"/>
          <w:lang w:val="en-US"/>
        </w:rPr>
        <w:t xml:space="preserve">                    </w:t>
      </w:r>
    </w:p>
    <w:p>
      <w:pPr>
        <w:tabs>
          <w:tab w:val="left" w:pos="847"/>
          <w:tab w:val="left" w:pos="1648"/>
          <w:tab w:val="left" w:pos="2448"/>
        </w:tabs>
        <w:spacing w:line="360" w:lineRule="auto"/>
        <w:ind w:left="1899" w:right="1525"/>
        <w:rPr>
          <w:rFonts w:ascii="黑体" w:eastAsia="黑体"/>
          <w:color w:val="000000" w:themeColor="text1"/>
          <w:w w:val="95"/>
          <w:sz w:val="32"/>
          <w:u w:val="single"/>
          <w:lang w:val="en-US"/>
        </w:rPr>
      </w:pPr>
      <w:r>
        <w:rPr>
          <w:rFonts w:hint="eastAsia" w:ascii="黑体" w:eastAsia="黑体"/>
          <w:color w:val="000000" w:themeColor="text1"/>
          <w:w w:val="95"/>
          <w:sz w:val="32"/>
        </w:rPr>
        <w:t>联系方式：</w:t>
      </w:r>
      <w:r>
        <w:rPr>
          <w:rFonts w:hint="eastAsia" w:ascii="黑体" w:eastAsia="黑体"/>
          <w:color w:val="000000" w:themeColor="text1"/>
          <w:w w:val="95"/>
          <w:sz w:val="32"/>
          <w:u w:val="single"/>
        </w:rPr>
        <w:tab/>
      </w:r>
      <w:r>
        <w:rPr>
          <w:rFonts w:hint="eastAsia" w:ascii="黑体" w:eastAsia="黑体"/>
          <w:color w:val="000000" w:themeColor="text1"/>
          <w:w w:val="95"/>
          <w:sz w:val="32"/>
          <w:u w:val="single"/>
        </w:rPr>
        <w:t xml:space="preserve"> </w:t>
      </w:r>
      <w:r>
        <w:rPr>
          <w:rFonts w:hint="eastAsia" w:ascii="黑体" w:eastAsia="黑体"/>
          <w:color w:val="000000" w:themeColor="text1"/>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color w:val="000000" w:themeColor="text1"/>
          <w:w w:val="99"/>
          <w:sz w:val="32"/>
          <w:u w:val="single"/>
          <w:lang w:val="en-US"/>
        </w:rPr>
      </w:pPr>
      <w:r>
        <w:rPr>
          <w:rFonts w:hint="eastAsia" w:ascii="黑体" w:eastAsia="黑体"/>
          <w:color w:val="000000" w:themeColor="text1"/>
          <w:w w:val="95"/>
          <w:sz w:val="32"/>
        </w:rPr>
        <w:t>单位地址：</w:t>
      </w:r>
      <w:r>
        <w:rPr>
          <w:rFonts w:ascii="Times New Roman" w:eastAsia="Times New Roman"/>
          <w:color w:val="000000" w:themeColor="text1"/>
          <w:w w:val="95"/>
          <w:sz w:val="32"/>
          <w:u w:val="single"/>
        </w:rPr>
        <w:t xml:space="preserve"> </w:t>
      </w:r>
      <w:r>
        <w:rPr>
          <w:rFonts w:ascii="Times New Roman" w:eastAsia="Times New Roman"/>
          <w:color w:val="000000" w:themeColor="text1"/>
          <w:sz w:val="32"/>
          <w:u w:val="single"/>
        </w:rPr>
        <w:tab/>
      </w:r>
      <w:r>
        <w:rPr>
          <w:rFonts w:ascii="Times New Roman" w:eastAsia="Times New Roman"/>
          <w:color w:val="000000" w:themeColor="text1"/>
          <w:w w:val="99"/>
          <w:sz w:val="32"/>
          <w:u w:val="single"/>
        </w:rPr>
        <w:t xml:space="preserve"> </w:t>
      </w:r>
      <w:r>
        <w:rPr>
          <w:rFonts w:hint="eastAsia" w:ascii="Times New Roman" w:eastAsia="宋体"/>
          <w:color w:val="000000" w:themeColor="text1"/>
          <w:w w:val="99"/>
          <w:sz w:val="32"/>
          <w:u w:val="single"/>
          <w:lang w:val="en-US"/>
        </w:rPr>
        <w:t xml:space="preserve">                    </w:t>
      </w:r>
    </w:p>
    <w:p>
      <w:pPr>
        <w:tabs>
          <w:tab w:val="left" w:pos="847"/>
          <w:tab w:val="left" w:pos="1648"/>
          <w:tab w:val="left" w:pos="2448"/>
        </w:tabs>
        <w:spacing w:line="407" w:lineRule="exact"/>
        <w:ind w:left="47"/>
        <w:jc w:val="center"/>
        <w:rPr>
          <w:rFonts w:ascii="黑体" w:eastAsia="黑体"/>
          <w:color w:val="000000" w:themeColor="text1"/>
          <w:sz w:val="32"/>
        </w:rPr>
      </w:pPr>
      <w:r>
        <w:rPr>
          <w:rFonts w:hint="eastAsia" w:ascii="Times New Roman" w:eastAsia="宋体"/>
          <w:color w:val="000000" w:themeColor="text1"/>
          <w:sz w:val="32"/>
          <w:u w:val="single"/>
          <w:lang w:val="en-US"/>
        </w:rPr>
        <w:t xml:space="preserve"> </w:t>
      </w:r>
      <w:r>
        <w:rPr>
          <w:rFonts w:ascii="Times New Roman" w:eastAsia="Times New Roman"/>
          <w:color w:val="000000" w:themeColor="text1"/>
          <w:sz w:val="32"/>
          <w:u w:val="single"/>
        </w:rPr>
        <w:tab/>
      </w:r>
      <w:r>
        <w:rPr>
          <w:rFonts w:hint="eastAsia" w:ascii="黑体" w:eastAsia="黑体"/>
          <w:color w:val="000000" w:themeColor="text1"/>
          <w:sz w:val="32"/>
        </w:rPr>
        <w:t>年</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eastAsia="黑体"/>
          <w:color w:val="000000" w:themeColor="text1"/>
          <w:sz w:val="32"/>
        </w:rPr>
        <w:t>月</w:t>
      </w:r>
      <w:r>
        <w:rPr>
          <w:rFonts w:hint="eastAsia" w:ascii="黑体" w:eastAsia="黑体"/>
          <w:color w:val="000000" w:themeColor="text1"/>
          <w:sz w:val="32"/>
          <w:u w:val="single"/>
        </w:rPr>
        <w:t xml:space="preserve"> </w:t>
      </w:r>
      <w:r>
        <w:rPr>
          <w:rFonts w:hint="eastAsia" w:ascii="黑体" w:eastAsia="黑体"/>
          <w:color w:val="000000" w:themeColor="text1"/>
          <w:sz w:val="32"/>
          <w:u w:val="single"/>
        </w:rPr>
        <w:tab/>
      </w:r>
      <w:r>
        <w:rPr>
          <w:rFonts w:hint="eastAsia" w:ascii="黑体" w:eastAsia="黑体"/>
          <w:color w:val="000000" w:themeColor="text1"/>
          <w:sz w:val="32"/>
        </w:rPr>
        <w:t>日</w:t>
      </w:r>
    </w:p>
    <w:p>
      <w:pPr>
        <w:tabs>
          <w:tab w:val="left" w:pos="1760"/>
        </w:tabs>
        <w:autoSpaceDE w:val="0"/>
        <w:autoSpaceDN w:val="0"/>
        <w:spacing w:before="123" w:line="360" w:lineRule="auto"/>
        <w:ind w:left="678"/>
        <w:jc w:val="center"/>
        <w:rPr>
          <w:rFonts w:ascii="仿宋_GB2312" w:eastAsia="仿宋_GB2312"/>
          <w:color w:val="000000" w:themeColor="text1"/>
          <w:sz w:val="24"/>
        </w:rPr>
      </w:pPr>
      <w:r>
        <w:rPr>
          <w:rFonts w:ascii="仿宋_GB2312" w:eastAsia="仿宋_GB2312"/>
          <w:color w:val="000000" w:themeColor="text1"/>
          <w:sz w:val="24"/>
        </w:rPr>
        <w:br w:type="page"/>
      </w:r>
    </w:p>
    <w:p>
      <w:pPr>
        <w:spacing w:before="1"/>
        <w:ind w:right="1"/>
        <w:rPr>
          <w:rFonts w:ascii="黑体" w:eastAsia="黑体"/>
          <w:color w:val="000000" w:themeColor="text1"/>
          <w:sz w:val="72"/>
        </w:rPr>
      </w:pPr>
    </w:p>
    <w:p>
      <w:pPr>
        <w:spacing w:before="1"/>
        <w:ind w:right="1"/>
        <w:jc w:val="center"/>
        <w:outlineLvl w:val="1"/>
        <w:rPr>
          <w:rFonts w:ascii="黑体" w:eastAsia="黑体"/>
          <w:color w:val="000000" w:themeColor="text1"/>
          <w:sz w:val="72"/>
        </w:rPr>
      </w:pPr>
      <w:r>
        <w:rPr>
          <w:rFonts w:hint="eastAsia" w:ascii="黑体" w:eastAsia="黑体"/>
          <w:color w:val="000000" w:themeColor="text1"/>
          <w:sz w:val="72"/>
        </w:rPr>
        <w:t>商务部分</w:t>
      </w:r>
    </w:p>
    <w:p>
      <w:pPr>
        <w:pStyle w:val="5"/>
        <w:keepNext w:val="0"/>
        <w:keepLines w:val="0"/>
        <w:tabs>
          <w:tab w:val="left" w:pos="1760"/>
        </w:tabs>
        <w:autoSpaceDE w:val="0"/>
        <w:autoSpaceDN w:val="0"/>
        <w:spacing w:before="123" w:line="360" w:lineRule="auto"/>
        <w:jc w:val="center"/>
        <w:rPr>
          <w:rFonts w:ascii="黑体" w:eastAsia="黑体"/>
          <w:color w:val="000000" w:themeColor="text1"/>
          <w:sz w:val="40"/>
          <w:szCs w:val="40"/>
        </w:rPr>
      </w:pPr>
      <w:r>
        <w:rPr>
          <w:rFonts w:hint="eastAsia" w:cs="宋体"/>
          <w:bCs/>
          <w:color w:val="000000" w:themeColor="text1"/>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一、申请及声明</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二、法定代表人授权委托书及委托代理人的身份证明文件的复印件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4"/>
        </w:tabs>
        <w:autoSpaceDE w:val="0"/>
        <w:autoSpaceDN w:val="0"/>
        <w:spacing w:line="36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三、第一章询比邀请4.1供应商应具备的基本条件的证明文件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bidi="zh-CN"/>
        </w:rPr>
        <w:t>四、第一章询比邀请4.2 采购人根据项目名称的特殊要求规定的特定条件的证明文件</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spacing w:line="360" w:lineRule="auto"/>
        <w:rPr>
          <w:rFonts w:ascii="宋体" w:hAnsi="宋体" w:eastAsia="宋体"/>
          <w:color w:val="000000" w:themeColor="text1"/>
          <w:sz w:val="21"/>
          <w:lang w:bidi="zh-CN"/>
        </w:rPr>
      </w:pPr>
      <w:r>
        <w:rPr>
          <w:rFonts w:hint="eastAsia" w:ascii="宋体" w:hAnsi="宋体" w:eastAsia="宋体"/>
          <w:color w:val="000000" w:themeColor="text1"/>
          <w:sz w:val="21"/>
          <w:lang w:val="en-US" w:bidi="zh-CN"/>
        </w:rPr>
        <w:t>五</w:t>
      </w:r>
      <w:r>
        <w:rPr>
          <w:rFonts w:hint="eastAsia" w:ascii="宋体" w:hAnsi="宋体" w:eastAsia="宋体"/>
          <w:color w:val="000000" w:themeColor="text1"/>
          <w:sz w:val="21"/>
          <w:lang w:bidi="zh-CN"/>
        </w:rPr>
        <w:t>、《南京市政府采购供应商信用记录表》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lang w:bidi="zh-CN"/>
        </w:rPr>
        <w:t>X</w:t>
      </w:r>
    </w:p>
    <w:p>
      <w:pPr>
        <w:tabs>
          <w:tab w:val="left" w:leader="dot" w:pos="9582"/>
        </w:tabs>
        <w:spacing w:line="360" w:lineRule="auto"/>
        <w:rPr>
          <w:rFonts w:ascii="宋体" w:hAnsi="宋体" w:eastAsia="宋体"/>
          <w:color w:val="000000" w:themeColor="text1"/>
          <w:sz w:val="21"/>
          <w:lang w:bidi="zh-CN"/>
        </w:rPr>
      </w:pPr>
      <w:r>
        <w:rPr>
          <w:rFonts w:hint="eastAsia" w:ascii="宋体" w:hAnsi="宋体" w:eastAsia="宋体"/>
          <w:color w:val="000000" w:themeColor="text1"/>
          <w:sz w:val="21"/>
          <w:lang w:val="en-US" w:bidi="zh-CN"/>
        </w:rPr>
        <w:t>六</w:t>
      </w:r>
      <w:r>
        <w:rPr>
          <w:rFonts w:hint="eastAsia" w:ascii="宋体" w:hAnsi="宋体" w:eastAsia="宋体"/>
          <w:color w:val="000000" w:themeColor="text1"/>
          <w:sz w:val="21"/>
          <w:lang w:bidi="zh-CN"/>
        </w:rPr>
        <w:t>、《</w:t>
      </w:r>
      <w:r>
        <w:rPr>
          <w:rFonts w:hint="eastAsia" w:ascii="宋体" w:hAnsi="宋体" w:eastAsia="宋体"/>
          <w:color w:val="000000" w:themeColor="text1"/>
          <w:sz w:val="21"/>
          <w:lang w:val="en-US" w:bidi="zh-CN"/>
        </w:rPr>
        <w:t>商务偏离表</w:t>
      </w:r>
      <w:r>
        <w:rPr>
          <w:rFonts w:hint="eastAsia" w:ascii="宋体" w:hAnsi="宋体" w:eastAsia="宋体"/>
          <w:color w:val="000000" w:themeColor="text1"/>
          <w:sz w:val="21"/>
          <w:lang w:bidi="zh-CN"/>
        </w:rPr>
        <w:t>》</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lang w:bidi="zh-CN"/>
        </w:rPr>
        <w:t>X</w:t>
      </w:r>
    </w:p>
    <w:p>
      <w:pPr>
        <w:pStyle w:val="2"/>
        <w:rPr>
          <w:color w:val="000000" w:themeColor="text1"/>
        </w:rPr>
      </w:pPr>
    </w:p>
    <w:p>
      <w:pPr>
        <w:pStyle w:val="2"/>
        <w:rPr>
          <w:color w:val="000000" w:themeColor="text1"/>
        </w:rPr>
      </w:pPr>
    </w:p>
    <w:p>
      <w:pPr>
        <w:topLinePunct/>
        <w:spacing w:line="360" w:lineRule="auto"/>
        <w:jc w:val="distribute"/>
        <w:rPr>
          <w:rFonts w:ascii="宋体" w:hAnsi="宋体" w:eastAsia="宋体"/>
          <w:color w:val="000000" w:themeColor="text1"/>
          <w:sz w:val="21"/>
          <w:szCs w:val="21"/>
        </w:rPr>
      </w:pPr>
    </w:p>
    <w:p>
      <w:pPr>
        <w:spacing w:before="100" w:beforeAutospacing="1" w:after="100" w:afterAutospacing="1"/>
        <w:rPr>
          <w:rFonts w:ascii="仿宋_GB2312" w:eastAsia="仿宋_GB2312"/>
          <w:color w:val="000000" w:themeColor="text1"/>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color w:val="000000" w:themeColor="text1"/>
          <w:sz w:val="24"/>
        </w:rPr>
      </w:pPr>
      <w:r>
        <w:rPr>
          <w:rFonts w:hint="eastAsia" w:ascii="仿宋_GB2312" w:eastAsia="仿宋_GB2312"/>
          <w:color w:val="000000" w:themeColor="text1"/>
          <w:sz w:val="24"/>
        </w:rPr>
        <w:br w:type="page"/>
      </w:r>
      <w:r>
        <w:rPr>
          <w:rFonts w:hint="eastAsia" w:cs="宋体"/>
          <w:bCs/>
          <w:color w:val="000000" w:themeColor="text1"/>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color w:val="000000" w:themeColor="text1"/>
          <w:sz w:val="24"/>
          <w:szCs w:val="24"/>
        </w:rPr>
      </w:pPr>
      <w:r>
        <w:rPr>
          <w:rFonts w:hint="eastAsia" w:ascii="宋体" w:hAnsi="宋体" w:eastAsia="宋体"/>
          <w:b/>
          <w:bCs/>
          <w:color w:val="000000" w:themeColor="text1"/>
          <w:sz w:val="24"/>
          <w:szCs w:val="24"/>
        </w:rPr>
        <w:t>询比申请及声明</w:t>
      </w:r>
    </w:p>
    <w:p>
      <w:pPr>
        <w:widowControl/>
        <w:shd w:val="clear" w:color="auto" w:fill="FFFFFF"/>
        <w:spacing w:line="360" w:lineRule="auto"/>
        <w:ind w:firstLine="480" w:firstLineChars="200"/>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rPr>
          <w:color w:val="000000" w:themeColor="text1"/>
        </w:rPr>
      </w:pPr>
    </w:p>
    <w:p>
      <w:pPr>
        <w:autoSpaceDE w:val="0"/>
        <w:autoSpaceDN w:val="0"/>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根据贵方</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（项目名称）询比邀请，我方</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lang w:val="en-US"/>
        </w:rPr>
        <w:t>(供应商名称)</w:t>
      </w:r>
      <w:r>
        <w:rPr>
          <w:rFonts w:hint="eastAsia" w:ascii="宋体" w:hAnsi="宋体" w:eastAsia="宋体"/>
          <w:color w:val="000000" w:themeColor="text1"/>
          <w:sz w:val="24"/>
          <w:szCs w:val="24"/>
        </w:rPr>
        <w:t>决定参与本次采购活动，</w:t>
      </w:r>
      <w:r>
        <w:rPr>
          <w:rFonts w:hint="eastAsia" w:ascii="宋体" w:hAnsi="宋体" w:eastAsia="宋体"/>
          <w:color w:val="000000" w:themeColor="text1"/>
          <w:sz w:val="24"/>
          <w:szCs w:val="24"/>
          <w:lang w:val="en-US"/>
        </w:rPr>
        <w:t>并</w:t>
      </w:r>
      <w:r>
        <w:rPr>
          <w:rFonts w:hint="eastAsia" w:ascii="宋体" w:hAnsi="宋体" w:eastAsia="宋体"/>
          <w:color w:val="000000" w:themeColor="text1"/>
          <w:sz w:val="24"/>
          <w:szCs w:val="24"/>
        </w:rPr>
        <w:t>提交响应文件。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据此函，</w:t>
      </w:r>
      <w:r>
        <w:rPr>
          <w:rFonts w:hint="eastAsia" w:ascii="宋体" w:hAnsi="宋体" w:eastAsia="宋体"/>
          <w:color w:val="000000" w:themeColor="text1"/>
          <w:sz w:val="24"/>
          <w:szCs w:val="24"/>
          <w:lang w:val="en-US"/>
        </w:rPr>
        <w:t>声明</w:t>
      </w:r>
      <w:r>
        <w:rPr>
          <w:rFonts w:hint="eastAsia" w:ascii="宋体" w:hAnsi="宋体" w:eastAsia="宋体"/>
          <w:color w:val="000000" w:themeColor="text1"/>
          <w:sz w:val="24"/>
          <w:szCs w:val="24"/>
        </w:rPr>
        <w:t>如下：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2、我们已详细审核全部询比文件及其有效补充文件，我们放弃对询比文件任何误解的权利，提交响应文件后，</w:t>
      </w:r>
      <w:r>
        <w:rPr>
          <w:rFonts w:hint="eastAsia" w:ascii="宋体" w:hAnsi="宋体" w:eastAsia="宋体"/>
          <w:bCs/>
          <w:color w:val="000000" w:themeColor="text1"/>
          <w:sz w:val="24"/>
          <w:szCs w:val="24"/>
        </w:rPr>
        <w:t>不对询比文件本身提出质疑。</w:t>
      </w:r>
      <w:r>
        <w:rPr>
          <w:rFonts w:hint="eastAsia" w:ascii="宋体" w:hAnsi="宋体" w:eastAsia="宋体"/>
          <w:color w:val="000000" w:themeColor="text1"/>
          <w:sz w:val="24"/>
          <w:szCs w:val="24"/>
        </w:rPr>
        <w:t>否则，属于不诚信和故意扰乱询比活动行为，我们将无条件接受处罚。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3</w:t>
      </w:r>
      <w:r>
        <w:rPr>
          <w:rFonts w:hint="eastAsia" w:ascii="宋体" w:hAnsi="宋体" w:eastAsia="宋体"/>
          <w:color w:val="000000" w:themeColor="text1"/>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4</w:t>
      </w:r>
      <w:r>
        <w:rPr>
          <w:rFonts w:hint="eastAsia" w:ascii="宋体" w:hAnsi="宋体" w:eastAsia="宋体"/>
          <w:color w:val="000000" w:themeColor="text1"/>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rPr>
        <w:t>6</w:t>
      </w:r>
      <w:r>
        <w:rPr>
          <w:rFonts w:hint="eastAsia" w:ascii="宋体" w:hAnsi="宋体" w:eastAsia="宋体"/>
          <w:color w:val="000000" w:themeColor="text1"/>
          <w:sz w:val="24"/>
          <w:szCs w:val="24"/>
        </w:rPr>
        <w:t>、我方正式通讯方式为：</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地   址：</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电   话：</w:t>
      </w:r>
      <w:r>
        <w:rPr>
          <w:rFonts w:hint="eastAsia" w:ascii="宋体" w:hAnsi="宋体" w:eastAsia="宋体"/>
          <w:color w:val="000000" w:themeColor="text1"/>
          <w:sz w:val="24"/>
          <w:szCs w:val="24"/>
          <w:u w:val="single"/>
        </w:rPr>
        <w:t xml:space="preserve">                       </w:t>
      </w:r>
    </w:p>
    <w:p>
      <w:pPr>
        <w:spacing w:line="360" w:lineRule="auto"/>
        <w:ind w:firstLine="480" w:firstLineChars="200"/>
        <w:rPr>
          <w:color w:val="000000" w:themeColor="text1"/>
        </w:rPr>
      </w:pPr>
      <w:r>
        <w:rPr>
          <w:rFonts w:hint="eastAsia" w:ascii="宋体" w:hAnsi="宋体" w:eastAsia="宋体"/>
          <w:color w:val="000000" w:themeColor="text1"/>
          <w:sz w:val="24"/>
          <w:szCs w:val="24"/>
          <w:lang w:val="en-US"/>
        </w:rPr>
        <w:t>7</w:t>
      </w:r>
      <w:r>
        <w:rPr>
          <w:rFonts w:hint="eastAsia" w:ascii="宋体" w:hAnsi="宋体" w:eastAsia="宋体"/>
          <w:color w:val="000000" w:themeColor="text1"/>
          <w:sz w:val="24"/>
          <w:szCs w:val="24"/>
        </w:rPr>
        <w:t>、我方正式开户银行和帐号为：</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开户银行：</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帐    号：</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供应商名称（公章）：</w:t>
      </w:r>
      <w:r>
        <w:rPr>
          <w:rFonts w:hint="eastAsia" w:ascii="宋体" w:hAnsi="宋体" w:eastAsia="宋体"/>
          <w:color w:val="000000" w:themeColor="text1"/>
          <w:sz w:val="24"/>
          <w:szCs w:val="24"/>
          <w:u w:val="single"/>
        </w:rPr>
        <w:t xml:space="preserve">                 </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日    期：</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年</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月</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日</w:t>
      </w:r>
    </w:p>
    <w:p>
      <w:pPr>
        <w:tabs>
          <w:tab w:val="left" w:pos="1760"/>
        </w:tabs>
        <w:autoSpaceDE w:val="0"/>
        <w:autoSpaceDN w:val="0"/>
        <w:spacing w:before="123" w:line="360" w:lineRule="auto"/>
        <w:rPr>
          <w:bCs/>
          <w:color w:val="000000" w:themeColor="text1"/>
          <w:sz w:val="24"/>
          <w:lang w:val="ja-JP" w:eastAsia="ja-JP" w:bidi="ja-JP"/>
        </w:rPr>
      </w:pPr>
    </w:p>
    <w:p>
      <w:pPr>
        <w:tabs>
          <w:tab w:val="left" w:pos="1760"/>
        </w:tabs>
        <w:autoSpaceDE w:val="0"/>
        <w:autoSpaceDN w:val="0"/>
        <w:spacing w:before="123" w:line="360" w:lineRule="auto"/>
        <w:rPr>
          <w:bCs/>
          <w:color w:val="000000" w:themeColor="text1"/>
          <w:sz w:val="24"/>
          <w:lang w:val="ja-JP" w:eastAsia="ja-JP" w:bidi="ja-JP"/>
        </w:rPr>
      </w:pPr>
    </w:p>
    <w:p>
      <w:pPr>
        <w:tabs>
          <w:tab w:val="left" w:pos="1760"/>
        </w:tabs>
        <w:autoSpaceDE w:val="0"/>
        <w:autoSpaceDN w:val="0"/>
        <w:spacing w:before="123" w:line="360" w:lineRule="auto"/>
        <w:rPr>
          <w:rFonts w:eastAsiaTheme="minorEastAsia"/>
          <w:bCs/>
          <w:color w:val="000000" w:themeColor="text1"/>
          <w:sz w:val="24"/>
          <w:lang w:val="ja-JP" w:bidi="ja-JP"/>
        </w:rPr>
      </w:pPr>
    </w:p>
    <w:p>
      <w:pPr>
        <w:pStyle w:val="2"/>
        <w:rPr>
          <w:rFonts w:eastAsiaTheme="minorEastAsia"/>
          <w:lang w:val="ja-JP" w:bidi="ja-JP"/>
        </w:rPr>
      </w:pPr>
    </w:p>
    <w:p>
      <w:pPr>
        <w:pStyle w:val="2"/>
        <w:rPr>
          <w:color w:val="000000" w:themeColor="text1"/>
          <w:lang w:val="ja-JP" w:eastAsia="ja-JP"/>
        </w:rPr>
      </w:pPr>
    </w:p>
    <w:p>
      <w:pPr>
        <w:pStyle w:val="5"/>
        <w:keepNext w:val="0"/>
        <w:keepLines w:val="0"/>
        <w:tabs>
          <w:tab w:val="left" w:pos="1760"/>
        </w:tabs>
        <w:autoSpaceDE w:val="0"/>
        <w:autoSpaceDN w:val="0"/>
        <w:spacing w:before="123" w:line="360" w:lineRule="auto"/>
        <w:rPr>
          <w:rFonts w:eastAsia="Yu Mincho" w:cs="宋体"/>
          <w:bCs/>
          <w:color w:val="000000" w:themeColor="text1"/>
          <w:kern w:val="0"/>
          <w:sz w:val="24"/>
          <w:lang w:val="ja-JP" w:eastAsia="ja-JP" w:bidi="ja-JP"/>
        </w:rPr>
      </w:pPr>
      <w:r>
        <w:rPr>
          <w:rFonts w:hint="eastAsia" w:cs="宋体"/>
          <w:bCs/>
          <w:color w:val="000000" w:themeColor="text1"/>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法定代表人授权委托书</w:t>
      </w:r>
    </w:p>
    <w:p>
      <w:pPr>
        <w:widowControl/>
        <w:shd w:val="clear" w:color="auto" w:fill="FFFFFF"/>
        <w:spacing w:line="360" w:lineRule="auto"/>
        <w:ind w:firstLine="480" w:firstLineChars="200"/>
        <w:rPr>
          <w:rFonts w:ascii="宋体" w:hAnsi="宋体" w:eastAsia="宋体"/>
          <w:bCs/>
          <w:color w:val="000000" w:themeColor="text1"/>
          <w:sz w:val="24"/>
          <w:szCs w:val="24"/>
          <w:lang w:val="en-US"/>
        </w:rPr>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本授权书声明：注册于</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供应商住址</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的</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法定代表人</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法定代表人姓名、职务</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代表本公司授权</w:t>
      </w:r>
      <w:r>
        <w:rPr>
          <w:rFonts w:hint="eastAsia" w:ascii="宋体" w:hAnsi="宋体" w:eastAsia="宋体"/>
          <w:color w:val="000000" w:themeColor="text1"/>
          <w:sz w:val="24"/>
          <w:szCs w:val="24"/>
          <w:u w:val="single"/>
        </w:rPr>
        <w:t xml:space="preserve"> </w:t>
      </w:r>
      <w:r>
        <w:rPr>
          <w:rFonts w:hint="eastAsia"/>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供应商代表姓名、职务</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为本公司的合法代理人，就贵方组织的</w:t>
      </w:r>
      <w:r>
        <w:rPr>
          <w:rFonts w:hint="eastAsia" w:ascii="宋体" w:hAnsi="宋体" w:eastAsia="宋体"/>
          <w:b/>
          <w:bCs/>
          <w:color w:val="000000" w:themeColor="text1"/>
          <w:sz w:val="24"/>
          <w:szCs w:val="24"/>
          <w:u w:val="single"/>
        </w:rPr>
        <w:t xml:space="preserve">  </w:t>
      </w:r>
      <w:r>
        <w:rPr>
          <w:rFonts w:hint="eastAsia"/>
          <w:b/>
          <w:bCs/>
          <w:color w:val="000000" w:themeColor="text1"/>
          <w:sz w:val="24"/>
          <w:szCs w:val="24"/>
          <w:u w:val="single"/>
          <w:lang w:val="en-US"/>
        </w:rPr>
        <w:t xml:space="preserve">        </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项目名称</w:t>
      </w:r>
      <w:r>
        <w:rPr>
          <w:rFonts w:hint="eastAsia" w:ascii="宋体" w:hAnsi="宋体" w:eastAsia="宋体"/>
          <w:color w:val="000000" w:themeColor="text1"/>
          <w:sz w:val="24"/>
          <w:szCs w:val="24"/>
          <w:lang w:val="en-US"/>
        </w:rPr>
        <w:t>)</w:t>
      </w:r>
      <w:r>
        <w:rPr>
          <w:rFonts w:hint="eastAsia" w:ascii="宋体" w:hAnsi="宋体" w:eastAsia="宋体"/>
          <w:color w:val="000000" w:themeColor="text1"/>
          <w:sz w:val="24"/>
          <w:szCs w:val="24"/>
        </w:rPr>
        <w:t>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themeColor="text1"/>
          <w:sz w:val="24"/>
          <w:szCs w:val="24"/>
        </w:rPr>
      </w:pPr>
      <w:r>
        <w:rPr>
          <w:rFonts w:hint="eastAsia" w:ascii="宋体" w:hAnsi="宋体" w:eastAsia="宋体"/>
          <w:color w:val="000000" w:themeColor="text1"/>
          <w:sz w:val="24"/>
          <w:szCs w:val="24"/>
        </w:rPr>
        <w:t>特此声明！</w:t>
      </w:r>
    </w:p>
    <w:p>
      <w:pPr>
        <w:widowControl/>
        <w:adjustRightInd w:val="0"/>
        <w:spacing w:line="360" w:lineRule="auto"/>
        <w:ind w:firstLine="480" w:firstLineChars="200"/>
        <w:jc w:val="left"/>
        <w:rPr>
          <w:rFonts w:ascii="宋体" w:hAnsi="宋体" w:eastAsia="宋体"/>
          <w:color w:val="000000" w:themeColor="text1"/>
          <w:sz w:val="24"/>
          <w:szCs w:val="24"/>
          <w:u w:val="single"/>
          <w:lang w:val="en-US"/>
        </w:rPr>
      </w:pPr>
      <w:r>
        <w:rPr>
          <w:rFonts w:hint="eastAsia" w:ascii="宋体" w:hAnsi="宋体" w:eastAsia="宋体"/>
          <w:color w:val="000000" w:themeColor="text1"/>
          <w:sz w:val="24"/>
          <w:szCs w:val="24"/>
        </w:rPr>
        <w:t>法定代表人签字</w:t>
      </w:r>
      <w:r>
        <w:rPr>
          <w:rFonts w:hint="eastAsia" w:ascii="宋体" w:hAnsi="宋体" w:eastAsia="宋体"/>
          <w:color w:val="000000" w:themeColor="text1"/>
          <w:sz w:val="24"/>
          <w:szCs w:val="24"/>
          <w:lang w:val="en-US"/>
        </w:rPr>
        <w:t>或签章</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u w:val="single"/>
          <w:lang w:val="en-US"/>
        </w:rPr>
        <w:t xml:space="preserve">                </w:t>
      </w:r>
    </w:p>
    <w:p>
      <w:pPr>
        <w:pStyle w:val="2"/>
        <w:rPr>
          <w:color w:val="000000" w:themeColor="text1"/>
        </w:rPr>
      </w:pPr>
    </w:p>
    <w:p>
      <w:pPr>
        <w:widowControl/>
        <w:adjustRightInd w:val="0"/>
        <w:spacing w:line="360" w:lineRule="auto"/>
        <w:jc w:val="left"/>
        <w:rPr>
          <w:rFonts w:ascii="宋体" w:hAnsi="宋体" w:eastAsia="宋体"/>
          <w:color w:val="000000" w:themeColor="text1"/>
          <w:sz w:val="24"/>
          <w:szCs w:val="24"/>
          <w:u w:val="single"/>
        </w:rPr>
      </w:pPr>
      <w:r>
        <w:rPr>
          <w:rFonts w:hint="eastAsia" w:ascii="宋体" w:hAnsi="宋体" w:eastAsia="宋体"/>
          <w:color w:val="000000" w:themeColor="text1"/>
          <w:sz w:val="24"/>
          <w:szCs w:val="24"/>
        </w:rPr>
        <w:t xml:space="preserve">    供应商名称（公章）：</w:t>
      </w:r>
      <w:r>
        <w:rPr>
          <w:rFonts w:hint="eastAsia" w:ascii="宋体" w:hAnsi="宋体" w:eastAsia="宋体"/>
          <w:color w:val="000000" w:themeColor="text1"/>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日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lang w:val="en-US"/>
              </w:rPr>
              <w:t>委托代理人</w:t>
            </w:r>
            <w:r>
              <w:rPr>
                <w:rFonts w:hint="eastAsia" w:ascii="仿宋" w:hAnsi="仿宋" w:eastAsia="仿宋" w:cs="Times New Roman"/>
                <w:color w:val="000000" w:themeColor="text1"/>
                <w:sz w:val="24"/>
                <w:szCs w:val="24"/>
              </w:rPr>
              <w:t>身份证</w:t>
            </w:r>
          </w:p>
        </w:tc>
      </w:tr>
    </w:tbl>
    <w:p>
      <w:pPr>
        <w:widowControl/>
        <w:tabs>
          <w:tab w:val="left" w:pos="1440"/>
        </w:tabs>
        <w:adjustRightInd w:val="0"/>
        <w:spacing w:line="360" w:lineRule="auto"/>
        <w:ind w:firstLine="420"/>
        <w:jc w:val="left"/>
        <w:rPr>
          <w:rFonts w:ascii="宋体" w:hAnsi="宋体" w:eastAsia="宋体"/>
          <w:color w:val="000000" w:themeColor="text1"/>
          <w:sz w:val="24"/>
          <w:szCs w:val="24"/>
        </w:rPr>
      </w:pPr>
    </w:p>
    <w:p>
      <w:pPr>
        <w:widowControl/>
        <w:tabs>
          <w:tab w:val="left" w:pos="1440"/>
        </w:tabs>
        <w:adjustRightInd w:val="0"/>
        <w:spacing w:line="360" w:lineRule="auto"/>
        <w:ind w:firstLine="420"/>
        <w:jc w:val="left"/>
        <w:rPr>
          <w:rFonts w:ascii="宋体" w:hAnsi="宋体" w:eastAsia="宋体"/>
          <w:color w:val="000000" w:themeColor="text1"/>
          <w:sz w:val="24"/>
          <w:szCs w:val="24"/>
        </w:rPr>
      </w:pPr>
    </w:p>
    <w:p>
      <w:pPr>
        <w:pStyle w:val="2"/>
        <w:rPr>
          <w:rFonts w:eastAsiaTheme="minorEastAsia"/>
        </w:rPr>
      </w:pPr>
    </w:p>
    <w:p>
      <w:pPr>
        <w:rPr>
          <w:bCs/>
          <w:color w:val="000000" w:themeColor="text1"/>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color w:val="000000" w:themeColor="text1"/>
          <w:sz w:val="24"/>
        </w:rPr>
      </w:pPr>
      <w:r>
        <w:rPr>
          <w:rFonts w:hint="eastAsia" w:cs="宋体"/>
          <w:bCs/>
          <w:color w:val="000000" w:themeColor="text1"/>
          <w:kern w:val="0"/>
          <w:sz w:val="24"/>
          <w:lang w:val="ja-JP" w:eastAsia="ja-JP" w:bidi="ja-JP"/>
        </w:rPr>
        <w:t>三、</w:t>
      </w:r>
      <w:r>
        <w:rPr>
          <w:rFonts w:hint="eastAsia"/>
          <w:color w:val="000000" w:themeColor="text1"/>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2、依法作出的财务状况报告包括经审计的财务报告或银行出具的资信证明或其他会计报表</w:t>
      </w:r>
      <w:r>
        <w:rPr>
          <w:rFonts w:hint="eastAsia" w:ascii="宋体" w:hAnsi="宋体" w:eastAsia="宋体"/>
          <w:b/>
          <w:bCs/>
          <w:color w:val="000000" w:themeColor="text1"/>
          <w:sz w:val="24"/>
          <w:szCs w:val="24"/>
        </w:rPr>
        <w:t>（</w:t>
      </w:r>
      <w:r>
        <w:rPr>
          <w:rFonts w:hint="eastAsia" w:ascii="宋体" w:hAnsi="宋体" w:eastAsia="宋体"/>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themeColor="text1"/>
          <w:sz w:val="24"/>
          <w:szCs w:val="24"/>
          <w:lang w:val="en-US"/>
        </w:rPr>
        <w:t>须提供小微企业声明函或小微企业名录查询截图等材料</w:t>
      </w:r>
      <w:r>
        <w:rPr>
          <w:rFonts w:hint="eastAsia" w:ascii="宋体" w:hAnsi="宋体" w:eastAsia="宋体"/>
          <w:b/>
          <w:bCs/>
          <w:color w:val="000000" w:themeColor="text1"/>
          <w:sz w:val="24"/>
          <w:szCs w:val="24"/>
          <w:lang w:val="en-US"/>
        </w:rPr>
        <w:t>）</w:t>
      </w:r>
      <w:r>
        <w:rPr>
          <w:rFonts w:hint="eastAsia" w:ascii="宋体" w:hAnsi="宋体" w:eastAsia="宋体"/>
          <w:b/>
          <w:bCs/>
          <w:color w:val="000000" w:themeColor="text1"/>
          <w:sz w:val="24"/>
          <w:szCs w:val="24"/>
        </w:rPr>
        <w:t>）</w:t>
      </w:r>
      <w:r>
        <w:rPr>
          <w:rFonts w:hint="eastAsia" w:ascii="宋体" w:hAnsi="宋体" w:eastAsia="宋体"/>
          <w:color w:val="000000" w:themeColor="text1"/>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themeColor="text1"/>
          <w:sz w:val="24"/>
          <w:szCs w:val="24"/>
        </w:rPr>
      </w:pPr>
      <w:r>
        <w:rPr>
          <w:rFonts w:hint="eastAsia" w:ascii="宋体" w:hAnsi="宋体" w:eastAsia="宋体"/>
          <w:color w:val="000000" w:themeColor="text1"/>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themeColor="text1"/>
          <w:sz w:val="24"/>
          <w:szCs w:val="24"/>
        </w:rPr>
      </w:pPr>
      <w:r>
        <w:rPr>
          <w:rFonts w:hint="eastAsia" w:ascii="宋体" w:hAnsi="宋体" w:eastAsia="宋体"/>
          <w:b/>
          <w:bCs/>
          <w:color w:val="000000" w:themeColor="text1"/>
          <w:sz w:val="24"/>
          <w:szCs w:val="24"/>
        </w:rPr>
        <w:t>（五）参加询比活动前三年内，在经营活动中没有重大违法记录</w:t>
      </w:r>
      <w:r>
        <w:rPr>
          <w:rFonts w:hint="eastAsia" w:ascii="宋体" w:hAnsi="宋体" w:eastAsia="宋体"/>
          <w:color w:val="000000" w:themeColor="text1"/>
          <w:sz w:val="24"/>
          <w:szCs w:val="24"/>
        </w:rPr>
        <w:t>（提供参加本次询比活动前3年内在经营活动中没有重大违法记录的书面声明）。</w:t>
      </w:r>
    </w:p>
    <w:p>
      <w:pPr>
        <w:pStyle w:val="2"/>
        <w:rPr>
          <w:rFonts w:eastAsiaTheme="minorEastAsia"/>
        </w:rPr>
      </w:pPr>
    </w:p>
    <w:p>
      <w:pPr>
        <w:spacing w:line="36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无重大违法记录声明格式</w:t>
      </w:r>
    </w:p>
    <w:p>
      <w:pPr>
        <w:widowControl/>
        <w:shd w:val="clear" w:color="auto" w:fill="FFFFFF"/>
        <w:spacing w:line="360" w:lineRule="auto"/>
        <w:ind w:firstLine="480" w:firstLineChars="200"/>
        <w:rPr>
          <w:rFonts w:ascii="宋体" w:hAnsi="宋体" w:eastAsia="宋体"/>
          <w:bCs/>
          <w:color w:val="000000" w:themeColor="text1"/>
          <w:sz w:val="24"/>
          <w:szCs w:val="24"/>
          <w:lang w:val="en-US"/>
        </w:rPr>
      </w:pPr>
      <w:r>
        <w:rPr>
          <w:rFonts w:hint="eastAsia" w:ascii="宋体" w:hAnsi="宋体" w:eastAsia="宋体"/>
          <w:color w:val="000000" w:themeColor="text1"/>
          <w:sz w:val="24"/>
          <w:szCs w:val="24"/>
        </w:rPr>
        <w:t>致：XXXXXXXX</w:t>
      </w:r>
      <w:r>
        <w:rPr>
          <w:rFonts w:hint="eastAsia" w:ascii="宋体" w:hAnsi="宋体" w:eastAsia="宋体"/>
          <w:color w:val="000000" w:themeColor="text1"/>
          <w:sz w:val="24"/>
          <w:szCs w:val="24"/>
          <w:lang w:val="en-US"/>
        </w:rPr>
        <w:t>(采购人)</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我单位</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（供应商名称）郑重声明：</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参加询比活动前3年内在经营活动中</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（在下划线上如实填写：有或没有）重大违法记录。</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声明人：（盖章）</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年     月    日</w:t>
      </w:r>
    </w:p>
    <w:p>
      <w:pPr>
        <w:pStyle w:val="2"/>
        <w:rPr>
          <w:color w:val="000000" w:themeColor="text1"/>
        </w:rPr>
      </w:pPr>
    </w:p>
    <w:p>
      <w:pPr>
        <w:pStyle w:val="5"/>
        <w:keepNext w:val="0"/>
        <w:keepLines w:val="0"/>
        <w:tabs>
          <w:tab w:val="left" w:pos="1760"/>
        </w:tabs>
        <w:autoSpaceDE w:val="0"/>
        <w:autoSpaceDN w:val="0"/>
        <w:spacing w:before="123" w:line="360" w:lineRule="auto"/>
        <w:ind w:firstLine="482" w:firstLineChars="200"/>
        <w:rPr>
          <w:rFonts w:cs="宋体"/>
          <w:bCs/>
          <w:color w:val="000000" w:themeColor="text1"/>
          <w:kern w:val="0"/>
          <w:sz w:val="24"/>
          <w:lang w:val="ja-JP" w:eastAsia="ja-JP" w:bidi="ja-JP"/>
        </w:rPr>
      </w:pPr>
      <w:r>
        <w:rPr>
          <w:rFonts w:hint="eastAsia" w:cs="宋体"/>
          <w:bCs/>
          <w:color w:val="000000" w:themeColor="text1"/>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color w:val="000000" w:themeColor="text1"/>
          <w:sz w:val="24"/>
        </w:rPr>
      </w:pPr>
      <w:r>
        <w:rPr>
          <w:rFonts w:hint="eastAsia"/>
          <w:bCs/>
          <w:color w:val="000000" w:themeColor="text1"/>
          <w:sz w:val="24"/>
        </w:rPr>
        <w:t>（</w:t>
      </w:r>
      <w:r>
        <w:rPr>
          <w:rFonts w:hint="eastAsia"/>
          <w:bCs/>
          <w:color w:val="000000" w:themeColor="text1"/>
          <w:sz w:val="24"/>
          <w:lang w:val="en-US"/>
        </w:rPr>
        <w:t>1）</w:t>
      </w:r>
      <w:r>
        <w:rPr>
          <w:rFonts w:hint="eastAsia" w:ascii="宋体" w:hAnsi="宋体" w:eastAsia="宋体"/>
          <w:bCs/>
          <w:color w:val="000000" w:themeColor="text1"/>
          <w:sz w:val="24"/>
        </w:rPr>
        <w:t>供应商需每次参加政府采购活动时，在采购文件发布之日起至递交投标（响应）文件截止日前，应先登录</w:t>
      </w:r>
      <w:r>
        <w:rPr>
          <w:rFonts w:hint="eastAsia"/>
          <w:bCs/>
          <w:color w:val="000000" w:themeColor="text1"/>
          <w:sz w:val="24"/>
          <w:lang w:val="en-US"/>
        </w:rPr>
        <w:t>诚信管理系统</w:t>
      </w:r>
      <w:r>
        <w:rPr>
          <w:rFonts w:hint="eastAsia" w:ascii="宋体" w:hAnsi="宋体" w:eastAsia="宋体"/>
          <w:bCs/>
          <w:color w:val="000000" w:themeColor="text1"/>
          <w:sz w:val="24"/>
        </w:rPr>
        <w:t>在线打印其“南京市政府采购供应商信用记录表”，</w:t>
      </w:r>
      <w:r>
        <w:rPr>
          <w:rFonts w:hint="eastAsia" w:ascii="宋体" w:hAnsi="宋体" w:eastAsia="宋体"/>
          <w:b/>
          <w:color w:val="000000" w:themeColor="text1"/>
          <w:sz w:val="24"/>
        </w:rPr>
        <w:t>经法定代表人签名盖章后作为投标文件的组成部分提交。“南京市政府采购供应商信用记录表”是其参加政府采购活动的必备材料</w:t>
      </w:r>
      <w:r>
        <w:rPr>
          <w:rFonts w:hint="eastAsia" w:ascii="宋体" w:hAnsi="宋体" w:eastAsia="宋体"/>
          <w:bCs/>
          <w:color w:val="000000" w:themeColor="text1"/>
          <w:sz w:val="24"/>
        </w:rPr>
        <w:t>。</w:t>
      </w:r>
    </w:p>
    <w:p>
      <w:pPr>
        <w:pStyle w:val="273"/>
        <w:autoSpaceDE w:val="0"/>
        <w:autoSpaceDN w:val="0"/>
        <w:spacing w:line="360" w:lineRule="auto"/>
        <w:ind w:firstLine="0" w:firstLineChars="0"/>
        <w:rPr>
          <w:bCs/>
          <w:color w:val="000000" w:themeColor="text1"/>
          <w:sz w:val="24"/>
          <w:lang w:val="en-US"/>
        </w:rPr>
      </w:pPr>
      <w:r>
        <w:rPr>
          <w:rFonts w:hint="eastAsia"/>
          <w:bCs/>
          <w:color w:val="000000" w:themeColor="text1"/>
          <w:sz w:val="24"/>
          <w:lang w:val="en-US"/>
        </w:rPr>
        <w:t>（2）《南京市政府采购供应商信用管理工作暂行办法》第三十八条规定，</w:t>
      </w:r>
      <w:r>
        <w:rPr>
          <w:rFonts w:hint="eastAsia"/>
          <w:b/>
          <w:color w:val="000000" w:themeColor="text1"/>
          <w:sz w:val="24"/>
          <w:lang w:val="en-US"/>
        </w:rPr>
        <w:t>凡诚信指数在80分（含）以下的供应商不得承接单一来源采购项目</w:t>
      </w:r>
      <w:r>
        <w:rPr>
          <w:rFonts w:hint="eastAsia"/>
          <w:bCs/>
          <w:color w:val="000000" w:themeColor="text1"/>
          <w:sz w:val="24"/>
          <w:lang w:val="en-US"/>
        </w:rPr>
        <w:t>。</w:t>
      </w:r>
    </w:p>
    <w:p>
      <w:pPr>
        <w:pStyle w:val="273"/>
        <w:autoSpaceDE w:val="0"/>
        <w:autoSpaceDN w:val="0"/>
        <w:spacing w:line="360" w:lineRule="auto"/>
        <w:ind w:firstLine="0" w:firstLineChars="0"/>
        <w:jc w:val="center"/>
        <w:outlineLvl w:val="2"/>
        <w:rPr>
          <w:b/>
          <w:color w:val="000000" w:themeColor="text1"/>
          <w:sz w:val="24"/>
          <w:lang w:val="en-US"/>
        </w:rPr>
      </w:pPr>
      <w:r>
        <w:rPr>
          <w:rFonts w:hint="eastAsia" w:eastAsia="宋体"/>
          <w:b/>
          <w:color w:val="000000" w:themeColor="text1"/>
          <w:sz w:val="24"/>
          <w:lang w:val="en-US" w:bidi="ja-JP"/>
        </w:rPr>
        <w:t>六</w:t>
      </w:r>
      <w:r>
        <w:rPr>
          <w:rFonts w:hint="eastAsia"/>
          <w:b/>
          <w:color w:val="000000" w:themeColor="text1"/>
          <w:sz w:val="24"/>
          <w:lang w:val="ja-JP" w:eastAsia="ja-JP" w:bidi="ja-JP"/>
        </w:rPr>
        <w:t>、《</w:t>
      </w:r>
      <w:r>
        <w:rPr>
          <w:rFonts w:hint="eastAsia" w:eastAsia="宋体"/>
          <w:b/>
          <w:color w:val="000000" w:themeColor="text1"/>
          <w:sz w:val="24"/>
          <w:lang w:val="en-US" w:bidi="ja-JP"/>
        </w:rPr>
        <w:t>商务偏离</w:t>
      </w:r>
      <w:r>
        <w:rPr>
          <w:rFonts w:hint="eastAsia"/>
          <w:b/>
          <w:color w:val="000000" w:themeColor="text1"/>
          <w:sz w:val="24"/>
          <w:lang w:val="ja-JP" w:eastAsia="ja-JP" w:bidi="ja-JP"/>
        </w:rPr>
        <w:t>表》</w:t>
      </w:r>
    </w:p>
    <w:p>
      <w:pPr>
        <w:autoSpaceDE w:val="0"/>
        <w:autoSpaceDN w:val="0"/>
        <w:spacing w:before="50" w:line="360" w:lineRule="auto"/>
        <w:ind w:left="100"/>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条目号</w:t>
            </w: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询比文件要求的</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商务条款</w:t>
            </w: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供应商响应</w:t>
            </w: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vAlign w:val="center"/>
          </w:tcPr>
          <w:p>
            <w:pPr>
              <w:widowControl/>
              <w:adjustRightInd w:val="0"/>
              <w:spacing w:line="360" w:lineRule="auto"/>
              <w:jc w:val="center"/>
              <w:rPr>
                <w:rFonts w:ascii="宋体" w:hAnsi="宋体" w:eastAsia="宋体"/>
                <w:color w:val="000000" w:themeColor="text1"/>
                <w:sz w:val="24"/>
                <w:szCs w:val="24"/>
              </w:rPr>
            </w:pPr>
          </w:p>
        </w:tc>
        <w:tc>
          <w:tcPr>
            <w:tcW w:w="3225" w:type="dxa"/>
            <w:gridSpan w:val="2"/>
            <w:vAlign w:val="center"/>
          </w:tcPr>
          <w:p>
            <w:pPr>
              <w:widowControl/>
              <w:adjustRightInd w:val="0"/>
              <w:spacing w:line="360" w:lineRule="auto"/>
              <w:jc w:val="center"/>
              <w:rPr>
                <w:rFonts w:ascii="宋体" w:hAnsi="宋体" w:eastAsia="宋体"/>
                <w:color w:val="000000" w:themeColor="text1"/>
                <w:sz w:val="24"/>
                <w:szCs w:val="24"/>
              </w:rPr>
            </w:pPr>
          </w:p>
        </w:tc>
        <w:tc>
          <w:tcPr>
            <w:tcW w:w="1020" w:type="dxa"/>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如果行数不够，请自行增加。</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pStyle w:val="273"/>
        <w:autoSpaceDE w:val="0"/>
        <w:autoSpaceDN w:val="0"/>
        <w:spacing w:line="360" w:lineRule="auto"/>
        <w:ind w:firstLine="0" w:firstLineChars="0"/>
        <w:jc w:val="center"/>
        <w:rPr>
          <w:rFonts w:eastAsia="宋体"/>
          <w:b/>
          <w:color w:val="000000" w:themeColor="text1"/>
          <w:sz w:val="24"/>
          <w:lang w:val="en-US" w:bidi="ja-JP"/>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4"/>
        <w:rPr>
          <w:rFonts w:ascii="黑体"/>
          <w:color w:val="000000" w:themeColor="text1"/>
          <w:sz w:val="32"/>
        </w:rPr>
      </w:pPr>
    </w:p>
    <w:p>
      <w:pPr>
        <w:pStyle w:val="24"/>
        <w:spacing w:before="11"/>
        <w:rPr>
          <w:rFonts w:ascii="黑体"/>
          <w:color w:val="000000" w:themeColor="text1"/>
          <w:sz w:val="35"/>
        </w:rPr>
      </w:pPr>
    </w:p>
    <w:p>
      <w:pPr>
        <w:spacing w:before="1"/>
        <w:ind w:right="1"/>
        <w:jc w:val="center"/>
        <w:outlineLvl w:val="1"/>
        <w:rPr>
          <w:rFonts w:ascii="黑体" w:eastAsia="黑体"/>
          <w:color w:val="000000" w:themeColor="text1"/>
          <w:sz w:val="72"/>
        </w:rPr>
      </w:pPr>
      <w:r>
        <w:rPr>
          <w:rFonts w:hint="eastAsia" w:ascii="黑体" w:eastAsia="黑体"/>
          <w:color w:val="000000" w:themeColor="text1"/>
          <w:sz w:val="72"/>
          <w:lang w:val="en-US"/>
        </w:rPr>
        <w:t>技术</w:t>
      </w:r>
      <w:r>
        <w:rPr>
          <w:rFonts w:hint="eastAsia" w:ascii="黑体" w:eastAsia="黑体"/>
          <w:color w:val="000000" w:themeColor="text1"/>
          <w:sz w:val="72"/>
        </w:rPr>
        <w:t>部分</w:t>
      </w:r>
    </w:p>
    <w:p>
      <w:pPr>
        <w:pStyle w:val="273"/>
        <w:autoSpaceDE w:val="0"/>
        <w:autoSpaceDN w:val="0"/>
        <w:spacing w:line="360" w:lineRule="auto"/>
        <w:ind w:firstLine="0" w:firstLineChars="0"/>
        <w:rPr>
          <w:bCs/>
          <w:color w:val="000000" w:themeColor="text1"/>
          <w:sz w:val="24"/>
          <w:lang w:val="en-US"/>
        </w:rPr>
      </w:pPr>
      <w:r>
        <w:rPr>
          <w:rFonts w:hint="eastAsia"/>
          <w:bCs/>
          <w:color w:val="000000" w:themeColor="text1"/>
          <w:sz w:val="24"/>
          <w:lang w:val="en-US"/>
        </w:rPr>
        <w:t xml:space="preserve"> </w:t>
      </w:r>
    </w:p>
    <w:p>
      <w:pPr>
        <w:pStyle w:val="273"/>
        <w:autoSpaceDE w:val="0"/>
        <w:autoSpaceDN w:val="0"/>
        <w:spacing w:line="360" w:lineRule="auto"/>
        <w:ind w:firstLine="0" w:firstLineChars="0"/>
        <w:rPr>
          <w:bCs/>
          <w:color w:val="000000" w:themeColor="text1"/>
          <w:sz w:val="24"/>
          <w:lang w:val="en-US"/>
        </w:rPr>
      </w:pPr>
    </w:p>
    <w:p>
      <w:pPr>
        <w:pStyle w:val="5"/>
        <w:tabs>
          <w:tab w:val="left" w:pos="1760"/>
        </w:tabs>
        <w:spacing w:before="123" w:line="360" w:lineRule="auto"/>
        <w:jc w:val="center"/>
        <w:rPr>
          <w:rFonts w:cs="宋体"/>
          <w:bCs/>
          <w:color w:val="000000" w:themeColor="text1"/>
          <w:kern w:val="0"/>
          <w:sz w:val="32"/>
          <w:szCs w:val="24"/>
          <w:lang w:val="ja-JP" w:eastAsia="ja-JP" w:bidi="ja-JP"/>
        </w:rPr>
      </w:pPr>
      <w:r>
        <w:rPr>
          <w:rFonts w:hint="eastAsia" w:cs="宋体"/>
          <w:bCs/>
          <w:color w:val="000000" w:themeColor="text1"/>
          <w:kern w:val="0"/>
          <w:sz w:val="32"/>
          <w:szCs w:val="24"/>
          <w:lang w:val="ja-JP" w:eastAsia="ja-JP" w:bidi="ja-JP"/>
        </w:rPr>
        <w:t>目  录</w:t>
      </w:r>
    </w:p>
    <w:p>
      <w:pPr>
        <w:pStyle w:val="2"/>
        <w:rPr>
          <w:color w:val="000000" w:themeColor="text1"/>
          <w:lang w:val="en-US"/>
        </w:rPr>
      </w:pP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一、</w:t>
      </w:r>
      <w:r>
        <w:rPr>
          <w:rFonts w:hint="eastAsia" w:ascii="宋体" w:hAnsi="宋体" w:eastAsia="宋体"/>
          <w:color w:val="000000" w:themeColor="text1"/>
          <w:sz w:val="21"/>
          <w:szCs w:val="22"/>
          <w:lang w:bidi="zh-CN"/>
        </w:rPr>
        <w:t>货物、服务或工程等内容的详细说明</w:t>
      </w:r>
      <w:r>
        <w:rPr>
          <w:rFonts w:hint="eastAsia" w:ascii="宋体" w:hAnsi="宋体" w:eastAsia="宋体"/>
          <w:color w:val="000000" w:themeColor="text1"/>
          <w:sz w:val="21"/>
          <w:szCs w:val="22"/>
          <w:lang w:val="en-US" w:bidi="zh-CN"/>
        </w:rPr>
        <w:t xml:space="preserve"> </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二</w:t>
      </w:r>
      <w:r>
        <w:rPr>
          <w:rFonts w:hint="eastAsia" w:ascii="宋体" w:hAnsi="宋体" w:eastAsia="宋体"/>
          <w:color w:val="000000" w:themeColor="text1"/>
          <w:sz w:val="21"/>
          <w:szCs w:val="22"/>
          <w:lang w:bidi="zh-CN"/>
        </w:rPr>
        <w:t>、</w:t>
      </w:r>
      <w:r>
        <w:rPr>
          <w:rFonts w:hint="eastAsia" w:ascii="宋体" w:hAnsi="宋体" w:eastAsia="宋体"/>
          <w:color w:val="000000" w:themeColor="text1"/>
          <w:sz w:val="21"/>
          <w:szCs w:val="22"/>
          <w:lang w:val="en-US" w:bidi="zh-CN"/>
        </w:rPr>
        <w:t xml:space="preserve">技术条款偏离表 </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三</w:t>
      </w:r>
      <w:r>
        <w:rPr>
          <w:rFonts w:hint="eastAsia" w:ascii="宋体" w:hAnsi="宋体" w:eastAsia="宋体"/>
          <w:color w:val="000000" w:themeColor="text1"/>
          <w:sz w:val="21"/>
          <w:szCs w:val="22"/>
          <w:lang w:bidi="zh-CN"/>
        </w:rPr>
        <w:t>、询比项目主要产品一览表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四</w:t>
      </w:r>
      <w:r>
        <w:rPr>
          <w:rFonts w:hint="eastAsia" w:ascii="宋体" w:hAnsi="宋体" w:eastAsia="宋体"/>
          <w:color w:val="000000" w:themeColor="text1"/>
          <w:sz w:val="21"/>
          <w:szCs w:val="22"/>
          <w:lang w:bidi="zh-CN"/>
        </w:rPr>
        <w:t>、</w:t>
      </w:r>
      <w:r>
        <w:rPr>
          <w:rFonts w:hint="eastAsia" w:ascii="宋体" w:hAnsi="宋体" w:eastAsia="宋体"/>
          <w:color w:val="000000" w:themeColor="text1"/>
          <w:sz w:val="21"/>
          <w:szCs w:val="22"/>
          <w:lang w:val="en-US" w:bidi="zh-CN"/>
        </w:rPr>
        <w:t xml:space="preserve"> 供货一览表</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五、</w:t>
      </w:r>
      <w:r>
        <w:rPr>
          <w:rFonts w:hint="eastAsia" w:ascii="宋体" w:hAnsi="宋体" w:eastAsia="宋体"/>
          <w:color w:val="000000" w:themeColor="text1"/>
          <w:sz w:val="21"/>
          <w:szCs w:val="22"/>
          <w:lang w:bidi="zh-CN"/>
        </w:rPr>
        <w:t>评分标准</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六、</w:t>
      </w:r>
      <w:r>
        <w:rPr>
          <w:rFonts w:hint="eastAsia" w:ascii="宋体" w:hAnsi="宋体" w:eastAsia="宋体"/>
          <w:color w:val="000000" w:themeColor="text1"/>
          <w:sz w:val="21"/>
          <w:szCs w:val="22"/>
          <w:lang w:bidi="zh-CN"/>
        </w:rPr>
        <w:t>项目实施</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tabs>
          <w:tab w:val="left" w:leader="dot" w:pos="9582"/>
        </w:tabs>
        <w:autoSpaceDE w:val="0"/>
        <w:autoSpaceDN w:val="0"/>
        <w:spacing w:line="600" w:lineRule="auto"/>
        <w:jc w:val="left"/>
        <w:rPr>
          <w:rFonts w:ascii="宋体" w:hAnsi="宋体" w:eastAsia="宋体"/>
          <w:color w:val="000000" w:themeColor="text1"/>
          <w:sz w:val="21"/>
          <w:szCs w:val="22"/>
          <w:lang w:bidi="zh-CN"/>
        </w:rPr>
      </w:pPr>
      <w:r>
        <w:rPr>
          <w:rFonts w:hint="eastAsia" w:ascii="宋体" w:hAnsi="宋体" w:eastAsia="宋体"/>
          <w:color w:val="000000" w:themeColor="text1"/>
          <w:sz w:val="21"/>
          <w:szCs w:val="22"/>
          <w:lang w:val="en-US" w:bidi="zh-CN"/>
        </w:rPr>
        <w:t>七、其他</w:t>
      </w:r>
      <w:r>
        <w:rPr>
          <w:rFonts w:hint="eastAsia" w:ascii="宋体" w:hAnsi="宋体" w:eastAsia="宋体"/>
          <w:color w:val="000000" w:themeColor="text1"/>
          <w:sz w:val="21"/>
          <w:szCs w:val="22"/>
          <w:lang w:bidi="zh-CN"/>
        </w:rPr>
        <w:t>表格</w:t>
      </w:r>
      <w:r>
        <w:rPr>
          <w:rFonts w:hint="eastAsia" w:ascii="宋体" w:hAnsi="宋体" w:eastAsia="宋体"/>
          <w:color w:val="000000" w:themeColor="text1"/>
          <w:sz w:val="21"/>
          <w:szCs w:val="22"/>
          <w:lang w:bidi="zh-CN"/>
        </w:rPr>
        <w:tab/>
      </w:r>
      <w:r>
        <w:rPr>
          <w:rFonts w:hint="eastAsia" w:ascii="宋体" w:hAnsi="宋体" w:eastAsia="宋体"/>
          <w:color w:val="000000" w:themeColor="text1"/>
          <w:sz w:val="21"/>
          <w:szCs w:val="22"/>
          <w:lang w:bidi="zh-CN"/>
        </w:rPr>
        <w:t>X</w:t>
      </w: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273"/>
        <w:autoSpaceDE w:val="0"/>
        <w:autoSpaceDN w:val="0"/>
        <w:spacing w:line="360" w:lineRule="auto"/>
        <w:ind w:firstLine="0" w:firstLineChars="0"/>
        <w:rPr>
          <w:rFonts w:eastAsiaTheme="minorEastAsia"/>
          <w:bCs/>
          <w:color w:val="000000" w:themeColor="text1"/>
          <w:sz w:val="24"/>
          <w:lang w:val="en-US"/>
        </w:rPr>
      </w:pPr>
    </w:p>
    <w:p>
      <w:pPr>
        <w:pStyle w:val="273"/>
        <w:autoSpaceDE w:val="0"/>
        <w:autoSpaceDN w:val="0"/>
        <w:spacing w:line="360" w:lineRule="auto"/>
        <w:ind w:firstLine="0" w:firstLineChars="0"/>
        <w:rPr>
          <w:bCs/>
          <w:color w:val="000000" w:themeColor="text1"/>
          <w:sz w:val="24"/>
          <w:lang w:val="en-US"/>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一、</w:t>
      </w:r>
      <w:r>
        <w:rPr>
          <w:rFonts w:hint="eastAsia" w:cs="宋体"/>
          <w:bCs/>
          <w:color w:val="000000" w:themeColor="text1"/>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color w:val="000000" w:themeColor="text1"/>
          <w:sz w:val="24"/>
          <w:szCs w:val="24"/>
          <w:lang w:bidi="zh-CN"/>
        </w:rPr>
      </w:pPr>
      <w:r>
        <w:rPr>
          <w:rFonts w:hint="eastAsia" w:ascii="宋体" w:hAnsi="宋体" w:eastAsia="宋体"/>
          <w:color w:val="000000" w:themeColor="text1"/>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bCs/>
          <w:color w:val="000000" w:themeColor="text1"/>
          <w:sz w:val="24"/>
          <w:lang w:val="en-US" w:bidi="ja-JP"/>
        </w:rPr>
        <w:t>二</w:t>
      </w:r>
      <w:r>
        <w:rPr>
          <w:rFonts w:hint="eastAsia"/>
          <w:bCs/>
          <w:color w:val="000000" w:themeColor="text1"/>
          <w:sz w:val="24"/>
          <w:lang w:val="ja-JP" w:eastAsia="ja-JP" w:bidi="ja-JP"/>
        </w:rPr>
        <w:t>、</w:t>
      </w:r>
      <w:r>
        <w:rPr>
          <w:rFonts w:hint="eastAsia" w:ascii="宋体" w:hAnsi="宋体" w:eastAsia="宋体"/>
          <w:b/>
          <w:color w:val="000000" w:themeColor="text1"/>
          <w:sz w:val="24"/>
          <w:szCs w:val="24"/>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询比文件要求的</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1、</w:t>
      </w:r>
      <w:r>
        <w:rPr>
          <w:rFonts w:hint="eastAsia" w:ascii="宋体" w:hAnsi="宋体" w:eastAsia="宋体"/>
          <w:color w:val="000000" w:themeColor="text1"/>
          <w:sz w:val="24"/>
          <w:szCs w:val="24"/>
        </w:rPr>
        <w:t>如果行数不够，请自行增加。</w:t>
      </w:r>
    </w:p>
    <w:p>
      <w:pPr>
        <w:widowControl/>
        <w:adjustRightInd w:val="0"/>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en-US"/>
        </w:rPr>
        <w:t>2、</w:t>
      </w:r>
      <w:r>
        <w:rPr>
          <w:rFonts w:hint="eastAsia" w:ascii="宋体" w:hAnsi="宋体" w:eastAsia="宋体"/>
          <w:color w:val="000000" w:themeColor="text1"/>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pStyle w:val="2"/>
        <w:rPr>
          <w:rFonts w:eastAsiaTheme="minorEastAsia"/>
        </w:rPr>
      </w:pP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三、</w:t>
      </w:r>
      <w:r>
        <w:rPr>
          <w:rFonts w:hint="eastAsia" w:ascii="宋体" w:hAnsi="宋体" w:eastAsia="宋体"/>
          <w:b/>
          <w:color w:val="000000" w:themeColor="text1"/>
          <w:sz w:val="24"/>
          <w:szCs w:val="24"/>
        </w:rPr>
        <w:t>询比项目主要产品一览表</w:t>
      </w:r>
    </w:p>
    <w:p>
      <w:pPr>
        <w:autoSpaceDE w:val="0"/>
        <w:autoSpaceDN w:val="0"/>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lang w:val="en-US"/>
              </w:rPr>
            </w:pPr>
            <w:r>
              <w:rPr>
                <w:rFonts w:hint="eastAsia" w:ascii="宋体" w:hAnsi="宋体" w:eastAsia="宋体"/>
                <w:color w:val="000000" w:themeColor="text1"/>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rPr>
          <w:rFonts w:ascii="宋体" w:hAnsi="宋体" w:eastAsia="宋体"/>
          <w:color w:val="000000" w:themeColor="text1"/>
          <w:sz w:val="24"/>
          <w:szCs w:val="24"/>
        </w:rPr>
      </w:pPr>
    </w:p>
    <w:p>
      <w:pPr>
        <w:widowControl/>
        <w:adjustRightInd w:val="0"/>
        <w:spacing w:line="360" w:lineRule="auto"/>
        <w:ind w:firstLine="480" w:firstLineChars="200"/>
        <w:jc w:val="left"/>
        <w:rPr>
          <w:color w:val="000000" w:themeColor="text1"/>
        </w:rPr>
      </w:pPr>
      <w:r>
        <w:rPr>
          <w:rFonts w:hint="eastAsia" w:ascii="宋体" w:hAnsi="宋体" w:eastAsia="宋体"/>
          <w:color w:val="000000" w:themeColor="text1"/>
          <w:sz w:val="24"/>
          <w:szCs w:val="24"/>
        </w:rPr>
        <w:t>说明：如果行数不够，请自行增加。</w:t>
      </w:r>
    </w:p>
    <w:p>
      <w:pPr>
        <w:widowControl/>
        <w:adjustRightInd w:val="0"/>
        <w:spacing w:line="360" w:lineRule="auto"/>
        <w:ind w:firstLine="480" w:firstLineChars="200"/>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adjustRightInd w:val="0"/>
        <w:spacing w:line="360" w:lineRule="auto"/>
        <w:jc w:val="left"/>
        <w:rPr>
          <w:rFonts w:ascii="宋体" w:hAnsi="宋体" w:eastAsia="宋体"/>
          <w:b/>
          <w:color w:val="000000" w:themeColor="text1"/>
          <w:sz w:val="24"/>
          <w:szCs w:val="24"/>
        </w:rPr>
      </w:pPr>
    </w:p>
    <w:p>
      <w:pPr>
        <w:autoSpaceDE w:val="0"/>
        <w:autoSpaceDN w:val="0"/>
        <w:spacing w:before="50" w:line="360" w:lineRule="auto"/>
        <w:ind w:left="100"/>
        <w:jc w:val="center"/>
        <w:outlineLvl w:val="2"/>
        <w:rPr>
          <w:rFonts w:ascii="宋体" w:hAnsi="宋体" w:eastAsia="宋体"/>
          <w:b/>
          <w:color w:val="000000" w:themeColor="text1"/>
          <w:sz w:val="24"/>
          <w:szCs w:val="24"/>
        </w:rPr>
      </w:pPr>
      <w:r>
        <w:rPr>
          <w:rFonts w:hint="eastAsia" w:ascii="宋体" w:hAnsi="宋体" w:eastAsia="宋体"/>
          <w:b/>
          <w:color w:val="000000" w:themeColor="text1"/>
          <w:sz w:val="24"/>
          <w:szCs w:val="24"/>
          <w:lang w:val="en-US"/>
        </w:rPr>
        <w:t>四、</w:t>
      </w:r>
      <w:r>
        <w:rPr>
          <w:rFonts w:hint="eastAsia" w:ascii="宋体" w:hAnsi="宋体" w:eastAsia="宋体"/>
          <w:b/>
          <w:color w:val="000000" w:themeColor="text1"/>
          <w:sz w:val="24"/>
          <w:szCs w:val="24"/>
        </w:rPr>
        <w:t>供货一览表</w:t>
      </w:r>
    </w:p>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themeColor="text1"/>
                <w:sz w:val="24"/>
                <w:szCs w:val="24"/>
              </w:rPr>
            </w:pPr>
          </w:p>
        </w:tc>
      </w:tr>
    </w:tbl>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说明：如果行数不够，请自行增加。</w:t>
      </w:r>
    </w:p>
    <w:p>
      <w:pPr>
        <w:widowControl/>
        <w:adjustRightInd w:val="0"/>
        <w:spacing w:line="36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w:t>
      </w:r>
      <w:r>
        <w:rPr>
          <w:rFonts w:hint="eastAsia" w:ascii="宋体" w:hAnsi="宋体" w:eastAsia="宋体"/>
          <w:color w:val="000000" w:themeColor="text1"/>
          <w:sz w:val="24"/>
          <w:szCs w:val="24"/>
        </w:rPr>
        <w:t>（盖章）</w:t>
      </w:r>
    </w:p>
    <w:p>
      <w:pPr>
        <w:tabs>
          <w:tab w:val="left" w:pos="1760"/>
        </w:tabs>
        <w:autoSpaceDE w:val="0"/>
        <w:autoSpaceDN w:val="0"/>
        <w:spacing w:before="123" w:line="360" w:lineRule="auto"/>
        <w:jc w:val="center"/>
        <w:rPr>
          <w:bCs/>
          <w:color w:val="000000" w:themeColor="text1"/>
          <w:sz w:val="24"/>
          <w:lang w:val="ja-JP" w:eastAsia="ja-JP" w:bidi="ja-JP"/>
        </w:rPr>
      </w:pPr>
    </w:p>
    <w:p>
      <w:pPr>
        <w:tabs>
          <w:tab w:val="left" w:pos="1760"/>
        </w:tabs>
        <w:autoSpaceDE w:val="0"/>
        <w:autoSpaceDN w:val="0"/>
        <w:spacing w:before="123" w:line="360" w:lineRule="auto"/>
        <w:jc w:val="center"/>
        <w:rPr>
          <w:rFonts w:eastAsiaTheme="minorEastAsia"/>
          <w:bCs/>
          <w:color w:val="000000" w:themeColor="text1"/>
          <w:sz w:val="24"/>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rPr>
          <w:rFonts w:eastAsiaTheme="minorEastAsia"/>
          <w:lang w:val="en-US" w:bidi="ja-JP"/>
        </w:rPr>
      </w:pPr>
    </w:p>
    <w:p>
      <w:pPr>
        <w:pStyle w:val="2"/>
        <w:rPr>
          <w:rFonts w:eastAsiaTheme="minorEastAsia"/>
          <w:lang w:val="en-US" w:bidi="ja-JP"/>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五、</w:t>
      </w:r>
      <w:r>
        <w:rPr>
          <w:rFonts w:hint="eastAsia" w:cs="宋体"/>
          <w:bCs/>
          <w:color w:val="000000" w:themeColor="text1"/>
          <w:kern w:val="0"/>
          <w:sz w:val="24"/>
          <w:lang w:val="ja-JP" w:eastAsia="ja-JP" w:bidi="ja-JP"/>
        </w:rPr>
        <w:t>评分标准</w:t>
      </w:r>
    </w:p>
    <w:p>
      <w:pPr>
        <w:widowControl/>
        <w:adjustRightInd w:val="0"/>
        <w:spacing w:line="360" w:lineRule="auto"/>
        <w:ind w:firstLine="480" w:firstLineChars="200"/>
        <w:jc w:val="left"/>
        <w:rPr>
          <w:rFonts w:ascii="宋体" w:hAnsi="宋体" w:eastAsia="宋体"/>
          <w:bCs/>
          <w:color w:val="000000" w:themeColor="text1"/>
          <w:sz w:val="24"/>
          <w:szCs w:val="24"/>
          <w:lang w:val="en-US"/>
        </w:rPr>
      </w:pPr>
      <w:r>
        <w:rPr>
          <w:rFonts w:hint="eastAsia" w:ascii="宋体" w:hAnsi="宋体" w:eastAsia="宋体"/>
          <w:bCs/>
          <w:color w:val="000000" w:themeColor="text1"/>
          <w:sz w:val="24"/>
          <w:szCs w:val="24"/>
          <w:lang w:val="en-US"/>
        </w:rPr>
        <w:t>各供应商根据企业自身实际情况以及对本项目的理解，并结合采购文件成交标准中各评审因素提供相关证明文件，</w:t>
      </w:r>
      <w:r>
        <w:rPr>
          <w:rFonts w:hint="eastAsia" w:ascii="宋体" w:hAnsi="宋体"/>
          <w:b/>
          <w:bCs/>
          <w:color w:val="000000" w:themeColor="text1"/>
          <w:sz w:val="22"/>
          <w:szCs w:val="22"/>
          <w:lang w:val="en-US"/>
        </w:rPr>
        <w:t>供应商上传的证明材料，</w:t>
      </w:r>
      <w:r>
        <w:rPr>
          <w:rFonts w:hint="eastAsia" w:ascii="宋体" w:hAnsi="宋体" w:eastAsia="宋体"/>
          <w:b/>
          <w:color w:val="000000" w:themeColor="text1"/>
          <w:sz w:val="24"/>
          <w:szCs w:val="24"/>
          <w:lang w:val="en-US"/>
        </w:rPr>
        <w:t>应按照系统要求进行“关联评审指标项”节点绑定，因供应商未绑定节点导致响应文件被误读或查找不到</w:t>
      </w:r>
      <w:r>
        <w:rPr>
          <w:rFonts w:hint="eastAsia"/>
          <w:b/>
          <w:color w:val="000000" w:themeColor="text1"/>
          <w:sz w:val="24"/>
          <w:szCs w:val="24"/>
          <w:lang w:val="en-US"/>
        </w:rPr>
        <w:t>的，</w:t>
      </w:r>
      <w:r>
        <w:rPr>
          <w:rFonts w:hint="eastAsia" w:ascii="宋体" w:hAnsi="宋体" w:eastAsia="宋体"/>
          <w:b/>
          <w:bCs/>
          <w:color w:val="000000" w:themeColor="text1"/>
          <w:sz w:val="22"/>
          <w:szCs w:val="22"/>
          <w:lang w:val="en-US"/>
        </w:rPr>
        <w:t>评委有权认定其无效或未提供，相关风险和</w:t>
      </w:r>
      <w:r>
        <w:rPr>
          <w:rFonts w:hint="eastAsia" w:ascii="宋体" w:hAnsi="宋体"/>
          <w:b/>
          <w:bCs/>
          <w:color w:val="000000" w:themeColor="text1"/>
          <w:sz w:val="22"/>
          <w:szCs w:val="22"/>
          <w:lang w:val="en-US"/>
        </w:rPr>
        <w:t>责任由供应商</w:t>
      </w:r>
      <w:r>
        <w:rPr>
          <w:rFonts w:hint="eastAsia" w:ascii="宋体" w:hAnsi="宋体" w:eastAsia="宋体"/>
          <w:b/>
          <w:bCs/>
          <w:color w:val="000000" w:themeColor="text1"/>
          <w:sz w:val="22"/>
          <w:szCs w:val="22"/>
          <w:lang w:val="en-US"/>
        </w:rPr>
        <w:t>自行</w:t>
      </w:r>
      <w:r>
        <w:rPr>
          <w:rFonts w:hint="eastAsia" w:ascii="宋体" w:hAnsi="宋体"/>
          <w:b/>
          <w:bCs/>
          <w:color w:val="000000" w:themeColor="text1"/>
          <w:sz w:val="22"/>
          <w:szCs w:val="22"/>
          <w:lang w:val="en-US"/>
        </w:rPr>
        <w:t>承担</w:t>
      </w:r>
      <w:r>
        <w:rPr>
          <w:rFonts w:hint="eastAsia" w:ascii="宋体" w:hAnsi="宋体" w:eastAsia="宋体"/>
          <w:bCs/>
          <w:color w:val="000000" w:themeColor="text1"/>
          <w:sz w:val="24"/>
          <w:szCs w:val="24"/>
          <w:lang w:val="en-US"/>
        </w:rPr>
        <w:t>。</w:t>
      </w:r>
    </w:p>
    <w:p>
      <w:pPr>
        <w:tabs>
          <w:tab w:val="left" w:pos="1760"/>
        </w:tabs>
        <w:autoSpaceDE w:val="0"/>
        <w:autoSpaceDN w:val="0"/>
        <w:spacing w:before="123" w:line="360" w:lineRule="auto"/>
        <w:jc w:val="center"/>
        <w:rPr>
          <w:bCs/>
          <w:color w:val="000000" w:themeColor="text1"/>
          <w:sz w:val="24"/>
          <w:lang w:val="en-US" w:bidi="ja-JP"/>
        </w:rPr>
      </w:pPr>
    </w:p>
    <w:p>
      <w:pPr>
        <w:tabs>
          <w:tab w:val="left" w:pos="1760"/>
        </w:tabs>
        <w:autoSpaceDE w:val="0"/>
        <w:autoSpaceDN w:val="0"/>
        <w:spacing w:before="123" w:line="360" w:lineRule="auto"/>
        <w:jc w:val="center"/>
        <w:rPr>
          <w:bCs/>
          <w:color w:val="000000" w:themeColor="text1"/>
          <w:sz w:val="24"/>
          <w:lang w:val="en-US" w:bidi="ja-JP"/>
        </w:rPr>
      </w:pPr>
    </w:p>
    <w:p>
      <w:pPr>
        <w:pStyle w:val="5"/>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hint="eastAsia" w:cs="宋体"/>
          <w:bCs/>
          <w:color w:val="000000" w:themeColor="text1"/>
          <w:kern w:val="0"/>
          <w:sz w:val="24"/>
          <w:lang w:val="en-US" w:bidi="ja-JP"/>
        </w:rPr>
        <w:t>六</w:t>
      </w:r>
      <w:r>
        <w:rPr>
          <w:rFonts w:hint="eastAsia" w:cs="宋体"/>
          <w:bCs/>
          <w:color w:val="000000" w:themeColor="text1"/>
          <w:kern w:val="0"/>
          <w:sz w:val="24"/>
          <w:lang w:val="ja-JP" w:eastAsia="ja-JP" w:bidi="ja-JP"/>
        </w:rPr>
        <w:t>、项目实施</w:t>
      </w:r>
    </w:p>
    <w:p>
      <w:pPr>
        <w:pStyle w:val="24"/>
        <w:spacing w:line="364" w:lineRule="auto"/>
        <w:ind w:right="617" w:firstLine="480"/>
        <w:rPr>
          <w:rFonts w:ascii="宋体" w:hAnsi="宋体" w:eastAsia="宋体"/>
          <w:color w:val="000000" w:themeColor="text1"/>
          <w:sz w:val="24"/>
          <w:szCs w:val="24"/>
          <w:lang w:bidi="zh-CN"/>
        </w:rPr>
      </w:pPr>
      <w:r>
        <w:rPr>
          <w:rFonts w:hint="eastAsia" w:ascii="宋体" w:hAnsi="宋体" w:eastAsia="宋体"/>
          <w:bCs/>
          <w:color w:val="000000" w:themeColor="text1"/>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000000" w:themeColor="text1"/>
          <w:sz w:val="24"/>
          <w:szCs w:val="24"/>
          <w:lang w:bidi="zh-CN"/>
        </w:rPr>
        <w:t>。</w:t>
      </w:r>
    </w:p>
    <w:p>
      <w:pPr>
        <w:pStyle w:val="5"/>
        <w:keepNext w:val="0"/>
        <w:keepLines w:val="0"/>
        <w:tabs>
          <w:tab w:val="left" w:pos="1760"/>
        </w:tabs>
        <w:autoSpaceDE w:val="0"/>
        <w:autoSpaceDN w:val="0"/>
        <w:spacing w:before="123" w:line="360" w:lineRule="auto"/>
        <w:jc w:val="center"/>
        <w:rPr>
          <w:b w:val="0"/>
          <w:bCs/>
          <w:color w:val="000000" w:themeColor="text1"/>
          <w:sz w:val="24"/>
        </w:rPr>
      </w:pPr>
      <w:r>
        <w:rPr>
          <w:rFonts w:hint="eastAsia" w:cs="宋体"/>
          <w:bCs/>
          <w:color w:val="000000" w:themeColor="text1"/>
          <w:kern w:val="0"/>
          <w:sz w:val="24"/>
          <w:lang w:val="en-US" w:bidi="ja-JP"/>
        </w:rPr>
        <w:t>七</w:t>
      </w:r>
      <w:r>
        <w:rPr>
          <w:rFonts w:hint="eastAsia" w:cs="宋体"/>
          <w:bCs/>
          <w:color w:val="000000" w:themeColor="text1"/>
          <w:kern w:val="0"/>
          <w:sz w:val="24"/>
          <w:lang w:val="ja-JP" w:eastAsia="ja-JP" w:bidi="ja-JP"/>
        </w:rPr>
        <w:t>、</w:t>
      </w:r>
      <w:r>
        <w:rPr>
          <w:rFonts w:hint="eastAsia" w:cs="宋体"/>
          <w:bCs/>
          <w:color w:val="000000" w:themeColor="text1"/>
          <w:kern w:val="0"/>
          <w:sz w:val="24"/>
          <w:lang w:val="en-US" w:bidi="ja-JP"/>
        </w:rPr>
        <w:t>其他</w:t>
      </w:r>
      <w:r>
        <w:rPr>
          <w:rFonts w:hint="eastAsia" w:cs="宋体"/>
          <w:bCs/>
          <w:color w:val="000000" w:themeColor="text1"/>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一）</w:t>
      </w:r>
      <w:r>
        <w:rPr>
          <w:rFonts w:hint="eastAsia" w:ascii="宋体" w:hAnsi="宋体" w:eastAsia="宋体"/>
          <w:b/>
          <w:color w:val="000000" w:themeColor="text1"/>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项目名称：                                 </w:t>
            </w:r>
            <w:r>
              <w:rPr>
                <w:rFonts w:hint="eastAsia" w:ascii="宋体" w:hAnsi="宋体" w:eastAsia="宋体"/>
                <w:color w:val="000000" w:themeColor="text1"/>
                <w:sz w:val="24"/>
                <w:szCs w:val="24"/>
                <w:lang w:val="en-US"/>
              </w:rPr>
              <w:t xml:space="preserve">   </w:t>
            </w:r>
            <w:r>
              <w:rPr>
                <w:rFonts w:hint="eastAsia" w:ascii="宋体" w:hAnsi="宋体" w:eastAsia="宋体"/>
                <w:color w:val="000000" w:themeColor="text1"/>
                <w:sz w:val="24"/>
                <w:szCs w:val="24"/>
              </w:rPr>
              <w:t xml:space="preserve"> </w:t>
            </w:r>
          </w:p>
        </w:tc>
        <w:tc>
          <w:tcPr>
            <w:tcW w:w="2832" w:type="dxa"/>
            <w:gridSpan w:val="2"/>
            <w:vAlign w:val="center"/>
          </w:tcPr>
          <w:p>
            <w:pPr>
              <w:widowControl/>
              <w:jc w:val="left"/>
              <w:textAlignment w:val="cente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bl>
    <w:p>
      <w:pPr>
        <w:widowControl/>
        <w:adjustRightInd w:val="0"/>
        <w:spacing w:line="420" w:lineRule="auto"/>
        <w:jc w:val="left"/>
        <w:rPr>
          <w:rFonts w:ascii="宋体" w:hAnsi="宋体" w:eastAsia="宋体"/>
          <w:color w:val="000000" w:themeColor="text1"/>
          <w:sz w:val="24"/>
          <w:szCs w:val="24"/>
        </w:rPr>
      </w:pPr>
    </w:p>
    <w:p>
      <w:pPr>
        <w:widowControl/>
        <w:adjustRightInd w:val="0"/>
        <w:spacing w:line="420" w:lineRule="auto"/>
        <w:jc w:val="left"/>
        <w:rPr>
          <w:rFonts w:ascii="宋体" w:hAnsi="宋体" w:eastAsia="宋体"/>
          <w:b/>
          <w:bCs/>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adjustRightInd w:val="0"/>
        <w:spacing w:line="420" w:lineRule="auto"/>
        <w:jc w:val="center"/>
        <w:rPr>
          <w:rFonts w:ascii="宋体" w:hAnsi="宋体" w:eastAsia="宋体"/>
          <w:b/>
          <w:bCs/>
          <w:color w:val="000000" w:themeColor="text1"/>
          <w:sz w:val="24"/>
          <w:szCs w:val="24"/>
        </w:rPr>
      </w:pPr>
    </w:p>
    <w:p>
      <w:pPr>
        <w:autoSpaceDE w:val="0"/>
        <w:autoSpaceDN w:val="0"/>
        <w:spacing w:before="50" w:line="360" w:lineRule="auto"/>
        <w:ind w:left="100"/>
        <w:jc w:val="center"/>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二</w:t>
      </w:r>
      <w:r>
        <w:rPr>
          <w:rFonts w:hint="eastAsia" w:ascii="宋体" w:hAnsi="宋体" w:eastAsia="宋体"/>
          <w:b/>
          <w:color w:val="000000" w:themeColor="text1"/>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themeColor="text1"/>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themeColor="text1"/>
                <w:sz w:val="24"/>
                <w:szCs w:val="24"/>
              </w:rPr>
            </w:pPr>
          </w:p>
        </w:tc>
      </w:tr>
    </w:tbl>
    <w:p>
      <w:pPr>
        <w:widowControl/>
        <w:adjustRightInd w:val="0"/>
        <w:spacing w:line="420" w:lineRule="auto"/>
        <w:jc w:val="left"/>
        <w:rPr>
          <w:rFonts w:ascii="宋体" w:hAnsi="宋体" w:eastAsia="宋体"/>
          <w:color w:val="000000" w:themeColor="text1"/>
          <w:sz w:val="24"/>
          <w:szCs w:val="24"/>
        </w:rPr>
      </w:pPr>
    </w:p>
    <w:p>
      <w:pPr>
        <w:widowControl/>
        <w:adjustRightInd w:val="0"/>
        <w:spacing w:line="420" w:lineRule="auto"/>
        <w:jc w:val="left"/>
        <w:rPr>
          <w:rFonts w:ascii="宋体" w:hAnsi="宋体" w:eastAsia="宋体"/>
          <w:color w:val="000000" w:themeColor="text1"/>
          <w:sz w:val="24"/>
          <w:szCs w:val="24"/>
        </w:rPr>
      </w:pPr>
      <w:r>
        <w:rPr>
          <w:rFonts w:hint="eastAsia" w:ascii="宋体" w:hAnsi="宋体" w:eastAsia="宋体"/>
          <w:color w:val="000000" w:themeColor="text1"/>
          <w:sz w:val="24"/>
          <w:szCs w:val="24"/>
        </w:rPr>
        <w:t>说明：如果行数不够，请自行增加。</w:t>
      </w:r>
    </w:p>
    <w:p>
      <w:pPr>
        <w:widowControl/>
        <w:adjustRightInd w:val="0"/>
        <w:spacing w:line="420" w:lineRule="auto"/>
        <w:jc w:val="left"/>
        <w:rPr>
          <w:rFonts w:ascii="宋体" w:hAnsi="宋体" w:eastAsia="宋体"/>
          <w:b/>
          <w:color w:val="000000" w:themeColor="text1"/>
          <w:sz w:val="24"/>
          <w:szCs w:val="24"/>
        </w:rPr>
      </w:pPr>
      <w:r>
        <w:rPr>
          <w:rFonts w:hint="eastAsia" w:ascii="宋体" w:hAnsi="宋体" w:eastAsia="宋体"/>
          <w:color w:val="000000" w:themeColor="text1"/>
          <w:sz w:val="24"/>
          <w:szCs w:val="24"/>
        </w:rPr>
        <w:t>供应商名称：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u w:val="single"/>
          <w:lang w:val="en-US"/>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（盖章）</w:t>
      </w:r>
    </w:p>
    <w:p>
      <w:pPr>
        <w:widowControl/>
        <w:snapToGrid w:val="0"/>
        <w:spacing w:line="360" w:lineRule="auto"/>
        <w:jc w:val="center"/>
        <w:rPr>
          <w:rFonts w:ascii="宋体" w:hAnsi="宋体" w:eastAsia="宋体"/>
          <w:b/>
          <w:color w:val="000000" w:themeColor="text1"/>
          <w:sz w:val="24"/>
          <w:szCs w:val="24"/>
        </w:rPr>
      </w:pPr>
    </w:p>
    <w:p>
      <w:pPr>
        <w:autoSpaceDE w:val="0"/>
        <w:autoSpaceDN w:val="0"/>
        <w:spacing w:before="50" w:line="360" w:lineRule="auto"/>
        <w:ind w:left="100"/>
        <w:jc w:val="center"/>
        <w:outlineLvl w:val="3"/>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hint="eastAsia" w:ascii="宋体" w:hAnsi="宋体" w:eastAsia="宋体"/>
          <w:b/>
          <w:color w:val="000000" w:themeColor="text1"/>
          <w:sz w:val="24"/>
          <w:szCs w:val="24"/>
          <w:lang w:val="en-US"/>
        </w:rPr>
        <w:t>三</w:t>
      </w:r>
      <w:r>
        <w:rPr>
          <w:rFonts w:hint="eastAsia" w:ascii="宋体" w:hAnsi="宋体" w:eastAsia="宋体"/>
          <w:b/>
          <w:color w:val="000000" w:themeColor="text1"/>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2310"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项目名称</w:t>
            </w:r>
          </w:p>
        </w:tc>
        <w:tc>
          <w:tcPr>
            <w:tcW w:w="2257"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招标单位</w:t>
            </w:r>
          </w:p>
        </w:tc>
        <w:tc>
          <w:tcPr>
            <w:tcW w:w="1255"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合同</w:t>
            </w:r>
          </w:p>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金额</w:t>
            </w:r>
          </w:p>
        </w:tc>
        <w:tc>
          <w:tcPr>
            <w:tcW w:w="1418"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合同签定</w:t>
            </w:r>
          </w:p>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时间</w:t>
            </w:r>
          </w:p>
        </w:tc>
        <w:tc>
          <w:tcPr>
            <w:tcW w:w="1134"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联系人及电话</w:t>
            </w:r>
          </w:p>
        </w:tc>
        <w:tc>
          <w:tcPr>
            <w:tcW w:w="969"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ind w:firstLine="120" w:firstLineChars="50"/>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jc w:val="center"/>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000000" w:themeColor="text1"/>
                <w:sz w:val="24"/>
                <w:szCs w:val="24"/>
              </w:rPr>
            </w:pPr>
          </w:p>
        </w:tc>
        <w:tc>
          <w:tcPr>
            <w:tcW w:w="2310" w:type="dxa"/>
          </w:tcPr>
          <w:p>
            <w:pPr>
              <w:spacing w:line="360" w:lineRule="auto"/>
              <w:jc w:val="center"/>
              <w:rPr>
                <w:rFonts w:ascii="宋体" w:hAnsi="宋体" w:eastAsia="宋体"/>
                <w:color w:val="000000" w:themeColor="text1"/>
                <w:sz w:val="24"/>
                <w:szCs w:val="24"/>
              </w:rPr>
            </w:pPr>
          </w:p>
        </w:tc>
        <w:tc>
          <w:tcPr>
            <w:tcW w:w="2257" w:type="dxa"/>
          </w:tcPr>
          <w:p>
            <w:pPr>
              <w:spacing w:line="360" w:lineRule="auto"/>
              <w:jc w:val="center"/>
              <w:rPr>
                <w:rFonts w:ascii="宋体" w:hAnsi="宋体" w:eastAsia="宋体"/>
                <w:color w:val="000000" w:themeColor="text1"/>
                <w:sz w:val="24"/>
                <w:szCs w:val="24"/>
              </w:rPr>
            </w:pPr>
          </w:p>
        </w:tc>
        <w:tc>
          <w:tcPr>
            <w:tcW w:w="1255" w:type="dxa"/>
          </w:tcPr>
          <w:p>
            <w:pPr>
              <w:spacing w:line="360" w:lineRule="auto"/>
              <w:jc w:val="center"/>
              <w:rPr>
                <w:rFonts w:ascii="宋体" w:hAnsi="宋体" w:eastAsia="宋体"/>
                <w:color w:val="000000" w:themeColor="text1"/>
                <w:sz w:val="24"/>
                <w:szCs w:val="24"/>
              </w:rPr>
            </w:pPr>
          </w:p>
        </w:tc>
        <w:tc>
          <w:tcPr>
            <w:tcW w:w="1418" w:type="dxa"/>
          </w:tcPr>
          <w:p>
            <w:pPr>
              <w:spacing w:line="360" w:lineRule="auto"/>
              <w:jc w:val="center"/>
              <w:rPr>
                <w:rFonts w:ascii="宋体" w:hAnsi="宋体" w:eastAsia="宋体"/>
                <w:color w:val="000000" w:themeColor="text1"/>
                <w:sz w:val="24"/>
                <w:szCs w:val="24"/>
              </w:rPr>
            </w:pPr>
          </w:p>
        </w:tc>
        <w:tc>
          <w:tcPr>
            <w:tcW w:w="1134" w:type="dxa"/>
          </w:tcPr>
          <w:p>
            <w:pPr>
              <w:spacing w:line="360" w:lineRule="auto"/>
              <w:jc w:val="center"/>
              <w:rPr>
                <w:rFonts w:ascii="宋体" w:hAnsi="宋体" w:eastAsia="宋体"/>
                <w:color w:val="000000" w:themeColor="text1"/>
                <w:sz w:val="24"/>
                <w:szCs w:val="24"/>
              </w:rPr>
            </w:pPr>
          </w:p>
        </w:tc>
        <w:tc>
          <w:tcPr>
            <w:tcW w:w="969" w:type="dxa"/>
          </w:tcPr>
          <w:p>
            <w:pPr>
              <w:spacing w:line="360" w:lineRule="auto"/>
              <w:jc w:val="center"/>
              <w:rPr>
                <w:rFonts w:ascii="宋体" w:hAnsi="宋体" w:eastAsia="宋体"/>
                <w:color w:val="000000" w:themeColor="text1"/>
                <w:sz w:val="24"/>
                <w:szCs w:val="24"/>
              </w:rPr>
            </w:pPr>
          </w:p>
        </w:tc>
      </w:tr>
    </w:tbl>
    <w:p>
      <w:pPr>
        <w:autoSpaceDE w:val="0"/>
        <w:autoSpaceDN w:val="0"/>
        <w:adjustRightInd w:val="0"/>
        <w:spacing w:line="360" w:lineRule="auto"/>
        <w:rPr>
          <w:rFonts w:ascii="宋体" w:hAnsi="宋体" w:eastAsia="宋体"/>
          <w:bCs/>
          <w:color w:val="000000" w:themeColor="text1"/>
          <w:sz w:val="24"/>
          <w:szCs w:val="24"/>
        </w:rPr>
      </w:pPr>
    </w:p>
    <w:p>
      <w:pPr>
        <w:autoSpaceDE w:val="0"/>
        <w:autoSpaceDN w:val="0"/>
        <w:adjustRightInd w:val="0"/>
        <w:spacing w:line="360" w:lineRule="auto"/>
        <w:rPr>
          <w:rFonts w:ascii="宋体" w:hAnsi="宋体" w:eastAsia="宋体"/>
          <w:bCs/>
          <w:color w:val="000000" w:themeColor="text1"/>
          <w:sz w:val="24"/>
          <w:szCs w:val="24"/>
        </w:rPr>
      </w:pPr>
      <w:r>
        <w:rPr>
          <w:rFonts w:hint="eastAsia" w:ascii="宋体" w:hAnsi="宋体" w:eastAsia="宋体"/>
          <w:bCs/>
          <w:color w:val="000000" w:themeColor="text1"/>
          <w:sz w:val="24"/>
          <w:szCs w:val="24"/>
        </w:rPr>
        <w:t>说明：供应商根据本格式要求如实填写业绩情况表，并附业绩合同复印件。</w:t>
      </w:r>
    </w:p>
    <w:p>
      <w:pPr>
        <w:widowControl/>
        <w:adjustRightInd w:val="0"/>
        <w:spacing w:line="360" w:lineRule="auto"/>
        <w:jc w:val="left"/>
        <w:rPr>
          <w:rFonts w:ascii="宋体" w:hAnsi="宋体" w:eastAsia="宋体"/>
          <w:b/>
          <w:color w:val="000000" w:themeColor="text1"/>
          <w:sz w:val="24"/>
          <w:szCs w:val="24"/>
        </w:rPr>
      </w:pPr>
      <w:r>
        <w:rPr>
          <w:rFonts w:hint="eastAsia" w:ascii="宋体" w:hAnsi="宋体" w:eastAsia="宋体"/>
          <w:bCs/>
          <w:color w:val="000000" w:themeColor="text1"/>
          <w:sz w:val="24"/>
          <w:szCs w:val="24"/>
        </w:rPr>
        <w:t>供应商名称：</w:t>
      </w:r>
      <w:r>
        <w:rPr>
          <w:rFonts w:hint="eastAsia" w:ascii="宋体" w:hAnsi="宋体" w:eastAsia="宋体"/>
          <w:bCs/>
          <w:color w:val="000000" w:themeColor="text1"/>
          <w:sz w:val="24"/>
          <w:szCs w:val="24"/>
          <w:u w:val="single"/>
        </w:rPr>
        <w:t></w:t>
      </w:r>
      <w:r>
        <w:rPr>
          <w:rFonts w:hint="eastAsia" w:ascii="宋体" w:hAnsi="宋体" w:eastAsia="宋体"/>
          <w:bCs/>
          <w:color w:val="000000" w:themeColor="text1"/>
          <w:sz w:val="24"/>
          <w:szCs w:val="24"/>
        </w:rPr>
        <w:t>（盖章）</w:t>
      </w:r>
    </w:p>
    <w:p>
      <w:pPr>
        <w:spacing w:before="55"/>
        <w:ind w:right="616"/>
        <w:jc w:val="right"/>
        <w:rPr>
          <w:rFonts w:ascii="黑体" w:eastAsia="黑体"/>
          <w:color w:val="000000" w:themeColor="text1"/>
          <w:w w:val="95"/>
          <w:sz w:val="32"/>
        </w:rPr>
      </w:pPr>
    </w:p>
    <w:p>
      <w:pPr>
        <w:pStyle w:val="24"/>
        <w:rPr>
          <w:rFonts w:ascii="黑体"/>
          <w:color w:val="000000" w:themeColor="text1"/>
          <w:sz w:val="32"/>
        </w:rPr>
      </w:pPr>
    </w:p>
    <w:p>
      <w:pPr>
        <w:pStyle w:val="24"/>
        <w:rPr>
          <w:rFonts w:ascii="黑体"/>
          <w:color w:val="000000" w:themeColor="text1"/>
          <w:sz w:val="32"/>
        </w:rPr>
      </w:pPr>
    </w:p>
    <w:p>
      <w:pPr>
        <w:pStyle w:val="24"/>
        <w:rPr>
          <w:rFonts w:ascii="黑体"/>
          <w:color w:val="000000" w:themeColor="text1"/>
          <w:sz w:val="33"/>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rPr>
          <w:rFonts w:ascii="黑体" w:eastAsia="黑体"/>
          <w:color w:val="000000" w:themeColor="text1"/>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6"/>
        </w:numPr>
        <w:autoSpaceDE w:val="0"/>
        <w:autoSpaceDN w:val="0"/>
        <w:spacing w:before="50" w:line="360" w:lineRule="auto"/>
        <w:ind w:firstLineChars="0"/>
        <w:jc w:val="center"/>
        <w:rPr>
          <w:rFonts w:ascii="宋体" w:hAnsi="宋体" w:eastAsia="宋体"/>
          <w:b/>
          <w:sz w:val="24"/>
        </w:rPr>
      </w:pPr>
      <w:r>
        <w:rPr>
          <w:rFonts w:hint="eastAsia" w:ascii="宋体" w:hAnsi="宋体" w:eastAsia="宋体"/>
          <w:b/>
          <w:sz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rPr>
            </w:pPr>
            <w:r>
              <w:rPr>
                <w:sz w:val="24"/>
              </w:rPr>
              <w:sym w:font="Wingdings 2" w:char="00A3"/>
            </w:r>
            <w:r>
              <w:rPr>
                <w:rFonts w:hint="eastAsia" w:ascii="宋体" w:hAnsi="宋体" w:eastAsia="宋体"/>
                <w:sz w:val="24"/>
                <w:szCs w:val="24"/>
              </w:rPr>
              <w:t xml:space="preserve">是      </w:t>
            </w:r>
          </w:p>
        </w:tc>
        <w:tc>
          <w:tcPr>
            <w:tcW w:w="2949" w:type="dxa"/>
            <w:gridSpan w:val="3"/>
            <w:vAlign w:val="center"/>
          </w:tcPr>
          <w:p>
            <w:pPr>
              <w:widowControl/>
              <w:snapToGrid w:val="0"/>
              <w:spacing w:line="360" w:lineRule="auto"/>
              <w:jc w:val="center"/>
              <w:rPr>
                <w:sz w:val="24"/>
              </w:rPr>
            </w:pPr>
            <w:r>
              <w:rPr>
                <w:rFonts w:hint="eastAsia" w:ascii="宋体" w:hAnsi="宋体" w:eastAsia="宋体"/>
                <w:sz w:val="24"/>
                <w:szCs w:val="24"/>
              </w:rPr>
              <w:t xml:space="preserve"> </w:t>
            </w:r>
            <w:r>
              <w:rPr>
                <w:sz w:val="24"/>
              </w:rPr>
              <w:sym w:font="Wingdings 2" w:char="00A3"/>
            </w:r>
            <w:r>
              <w:rPr>
                <w:rFonts w:hint="eastAsia" w:ascii="宋体" w:hAnsi="宋体" w:eastAsia="宋体"/>
                <w:sz w:val="24"/>
                <w:szCs w:val="24"/>
              </w:rPr>
              <w:t>否</w:t>
            </w:r>
          </w:p>
        </w:tc>
      </w:tr>
    </w:tbl>
    <w:p>
      <w:pPr>
        <w:pStyle w:val="273"/>
        <w:widowControl/>
        <w:numPr>
          <w:ilvl w:val="0"/>
          <w:numId w:val="16"/>
        </w:numPr>
        <w:adjustRightInd w:val="0"/>
        <w:spacing w:line="360" w:lineRule="auto"/>
        <w:ind w:firstLineChars="0"/>
        <w:rPr>
          <w:rFonts w:ascii="宋体" w:hAnsi="宋体" w:eastAsia="宋体"/>
          <w:sz w:val="24"/>
        </w:rPr>
      </w:pPr>
    </w:p>
    <w:p>
      <w:pPr>
        <w:pStyle w:val="273"/>
        <w:widowControl/>
        <w:numPr>
          <w:ilvl w:val="0"/>
          <w:numId w:val="16"/>
        </w:numPr>
        <w:adjustRightInd w:val="0"/>
        <w:spacing w:line="360" w:lineRule="auto"/>
        <w:ind w:firstLineChars="0"/>
        <w:rPr>
          <w:rFonts w:ascii="宋体" w:hAnsi="宋体" w:eastAsia="宋体"/>
          <w:sz w:val="24"/>
        </w:rPr>
      </w:pPr>
      <w:r>
        <w:rPr>
          <w:rFonts w:hint="eastAsia" w:ascii="宋体" w:hAnsi="宋体" w:eastAsia="宋体"/>
          <w:sz w:val="24"/>
        </w:rPr>
        <w:t>说明：</w:t>
      </w:r>
      <w:r>
        <w:rPr>
          <w:rFonts w:hint="eastAsia" w:ascii="宋体" w:hAnsi="宋体" w:eastAsia="宋体"/>
          <w:bCs/>
          <w:sz w:val="24"/>
        </w:rPr>
        <w:t>在“供应商是否属于</w:t>
      </w:r>
      <w:r>
        <w:rPr>
          <w:rFonts w:hint="eastAsia" w:ascii="宋体" w:hAnsi="宋体" w:eastAsia="宋体"/>
          <w:sz w:val="24"/>
        </w:rPr>
        <w:t>小微</w:t>
      </w:r>
      <w:r>
        <w:rPr>
          <w:rFonts w:hint="eastAsia" w:ascii="宋体" w:hAnsi="宋体" w:eastAsia="宋体"/>
          <w:bCs/>
          <w:sz w:val="24"/>
        </w:rPr>
        <w:t>型企业”栏</w:t>
      </w:r>
      <w:r>
        <w:rPr>
          <w:rFonts w:hint="eastAsia" w:ascii="宋体" w:hAnsi="宋体" w:eastAsia="宋体"/>
          <w:bCs/>
          <w:sz w:val="24"/>
          <w:lang w:val="en-US"/>
        </w:rPr>
        <w:t>中</w:t>
      </w:r>
      <w:r>
        <w:rPr>
          <w:rFonts w:hint="eastAsia" w:ascii="宋体" w:hAnsi="宋体" w:eastAsia="宋体"/>
          <w:bCs/>
          <w:sz w:val="24"/>
        </w:rPr>
        <w:t>“是”或“否”上打“√”,评审过程中，如果</w:t>
      </w:r>
      <w:r>
        <w:rPr>
          <w:rFonts w:hint="eastAsia" w:ascii="宋体" w:hAnsi="宋体" w:eastAsia="宋体"/>
          <w:sz w:val="24"/>
        </w:rPr>
        <w:t>小微</w:t>
      </w:r>
      <w:r>
        <w:rPr>
          <w:rFonts w:hint="eastAsia" w:ascii="宋体" w:hAnsi="宋体" w:eastAsia="宋体"/>
          <w:bCs/>
          <w:sz w:val="24"/>
        </w:rPr>
        <w:t>型企业报价无法划分计算的，将不予认可。在政府采购活动中，残疾人福利性单位、监狱企业视同小微型企业。</w:t>
      </w:r>
    </w:p>
    <w:p>
      <w:pPr>
        <w:pStyle w:val="273"/>
        <w:widowControl/>
        <w:numPr>
          <w:ilvl w:val="0"/>
          <w:numId w:val="16"/>
        </w:numPr>
        <w:adjustRightInd w:val="0"/>
        <w:spacing w:line="360" w:lineRule="auto"/>
        <w:ind w:firstLineChars="0"/>
        <w:jc w:val="left"/>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widowControl/>
        <w:jc w:val="left"/>
        <w:rPr>
          <w:rFonts w:ascii="Arial" w:hAnsi="Arial" w:eastAsia="宋体" w:cs="Arial"/>
          <w:b/>
          <w:sz w:val="24"/>
          <w:szCs w:val="24"/>
          <w:lang w:val="en-US" w:bidi="ja-JP"/>
        </w:rPr>
      </w:pPr>
      <w:r>
        <w:rPr>
          <w:rFonts w:eastAsia="宋体"/>
          <w:b/>
          <w:lang w:val="en-US" w:bidi="ja-JP"/>
        </w:rPr>
        <w:br w:type="page"/>
      </w:r>
    </w:p>
    <w:p>
      <w:pPr>
        <w:pStyle w:val="286"/>
        <w:autoSpaceDE w:val="0"/>
        <w:autoSpaceDN w:val="0"/>
        <w:spacing w:line="360" w:lineRule="auto"/>
        <w:jc w:val="center"/>
        <w:outlineLvl w:val="2"/>
        <w:rPr>
          <w:rFonts w:ascii="宋体" w:hAnsi="宋体" w:eastAsia="宋体"/>
          <w:b/>
          <w:lang w:eastAsia="zh-CN"/>
        </w:rPr>
      </w:pPr>
      <w:r>
        <w:rPr>
          <w:rFonts w:hint="eastAsia" w:eastAsia="宋体"/>
          <w:b/>
          <w:lang w:val="en-US" w:eastAsia="zh-CN" w:bidi="ja-JP"/>
        </w:rPr>
        <w:t>二</w:t>
      </w:r>
      <w:r>
        <w:rPr>
          <w:rFonts w:hint="eastAsia"/>
          <w:b/>
          <w:lang w:val="ja-JP" w:eastAsia="ja-JP" w:bidi="ja-JP"/>
        </w:rPr>
        <w:t>、《</w:t>
      </w:r>
      <w:r>
        <w:rPr>
          <w:rFonts w:hint="eastAsia" w:eastAsia="宋体"/>
          <w:b/>
          <w:lang w:val="en-US" w:eastAsia="zh-CN" w:bidi="ja-JP"/>
        </w:rPr>
        <w:t>分项</w:t>
      </w:r>
      <w:r>
        <w:rPr>
          <w:rFonts w:hint="eastAsia"/>
          <w:b/>
          <w:lang w:val="ja-JP" w:eastAsia="ja-JP" w:bidi="ja-JP"/>
        </w:rPr>
        <w:t>报价表》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rPr>
            </w:pPr>
            <w:r>
              <w:rPr>
                <w:rFonts w:hint="eastAsia" w:ascii="宋体" w:hAnsi="宋体"/>
                <w:szCs w:val="21"/>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rPr>
            </w:pPr>
            <w:r>
              <w:rPr>
                <w:rFonts w:hint="eastAsia" w:ascii="宋体" w:hAnsi="宋体"/>
                <w:sz w:val="18"/>
                <w:szCs w:val="18"/>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lang w:val="en-US"/>
              </w:rPr>
            </w:pPr>
            <w:r>
              <w:rPr>
                <w:rFonts w:hint="eastAsia" w:ascii="宋体" w:hAnsi="宋体" w:eastAsia="宋体"/>
                <w:sz w:val="18"/>
                <w:szCs w:val="18"/>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b/>
                <w:sz w:val="18"/>
                <w:szCs w:val="18"/>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bl>
    <w:p>
      <w:pPr>
        <w:widowControl/>
        <w:adjustRightIn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说明：1、如果行数不够，请自行增加。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lang w:val="en-US" w:bidi="ja-JP"/>
        </w:rPr>
      </w:pPr>
      <w:r>
        <w:rPr>
          <w:rFonts w:ascii="宋体" w:hAnsi="宋体" w:eastAsia="宋体"/>
          <w:b/>
          <w:sz w:val="24"/>
          <w:szCs w:val="24"/>
          <w:lang w:val="en-US" w:bidi="ja-JP"/>
        </w:rPr>
        <w:br w:type="page"/>
      </w: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hAnsi="宋体" w:eastAsia="宋体"/>
          <w:b/>
          <w:sz w:val="24"/>
          <w:szCs w:val="24"/>
          <w:lang w:val="en-US" w:bidi="ja-JP"/>
        </w:rPr>
        <w:t xml:space="preserve"> </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1"/>
          <w:szCs w:val="21"/>
        </w:rPr>
      </w:pPr>
      <w:bookmarkStart w:id="26" w:name="_Hlk66863893"/>
      <w:r>
        <w:rPr>
          <w:rFonts w:hint="eastAsia" w:ascii="宋体" w:hAnsi="宋体" w:eastAsia="宋体"/>
          <w:b/>
          <w:bCs/>
          <w:sz w:val="21"/>
          <w:szCs w:val="21"/>
        </w:rPr>
        <w:t>中小企业声明函（货物）</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 （联合体）参加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人，营业收</w:t>
      </w:r>
      <w:r>
        <w:rPr>
          <w:rFonts w:ascii="宋体" w:hAnsi="宋体" w:eastAsia="宋体"/>
          <w:sz w:val="21"/>
          <w:szCs w:val="21"/>
          <w:u w:val="single"/>
        </w:rPr>
        <w:t xml:space="preserve">  </w:t>
      </w:r>
      <w:r>
        <w:rPr>
          <w:rFonts w:ascii="宋体" w:hAnsi="宋体" w:eastAsia="宋体"/>
          <w:sz w:val="21"/>
          <w:szCs w:val="21"/>
        </w:rPr>
        <w:t>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 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人，营业收入</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（中型企业、小型 企业、微型企业）</w:t>
      </w:r>
      <w:r>
        <w:rPr>
          <w:rFonts w:ascii="宋体" w:hAnsi="宋体" w:eastAsia="宋体"/>
          <w:sz w:val="21"/>
          <w:szCs w:val="21"/>
        </w:rPr>
        <w:t>；</w:t>
      </w:r>
    </w:p>
    <w:p>
      <w:pPr>
        <w:pStyle w:val="24"/>
        <w:tabs>
          <w:tab w:val="left" w:pos="7098"/>
        </w:tabs>
        <w:spacing w:line="560" w:lineRule="exact"/>
        <w:rPr>
          <w:rFonts w:ascii="宋体" w:hAnsi="宋体" w:eastAsia="宋体"/>
          <w:sz w:val="21"/>
          <w:szCs w:val="21"/>
        </w:rPr>
      </w:pP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以上企业，不属于大企业的分支机构，不存在控股股东为大企业的情形，也不存在与大企业的负责人为同一人的情形。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本企业对上述声明内容的真实性负责。如有虚假，将依法承担相应责任。</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line="560" w:lineRule="exact"/>
        <w:ind w:right="1680"/>
        <w:rPr>
          <w:rFonts w:ascii="宋体" w:hAnsi="宋体" w:eastAsia="宋体"/>
          <w:b/>
          <w:bCs/>
          <w:color w:val="FF0000"/>
          <w:sz w:val="21"/>
          <w:szCs w:val="21"/>
        </w:rPr>
      </w:pPr>
      <w:r>
        <w:rPr>
          <w:rFonts w:ascii="宋体" w:hAnsi="宋体" w:eastAsia="宋体"/>
          <w:b/>
          <w:bCs/>
          <w:color w:val="FF0000"/>
          <w:sz w:val="21"/>
          <w:szCs w:val="21"/>
        </w:rPr>
        <w:t>（自测小程序链接：http://202.106.120.146/baosong/appweb/orgScale.html）</w:t>
      </w:r>
    </w:p>
    <w:p>
      <w:pPr>
        <w:pStyle w:val="24"/>
        <w:tabs>
          <w:tab w:val="left" w:pos="7098"/>
        </w:tabs>
        <w:spacing w:line="560" w:lineRule="exact"/>
        <w:rPr>
          <w:rFonts w:ascii="宋体" w:hAnsi="宋体" w:eastAsia="宋体"/>
          <w:sz w:val="21"/>
          <w:szCs w:val="21"/>
        </w:rPr>
      </w:pPr>
    </w:p>
    <w:p>
      <w:pPr>
        <w:pStyle w:val="24"/>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中小企业声明函（工程、服务）</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万元，属</w:t>
      </w:r>
      <w:r>
        <w:rPr>
          <w:rFonts w:hint="eastAsia" w:ascii="宋体" w:hAnsi="宋体" w:eastAsia="宋体"/>
          <w:sz w:val="21"/>
          <w:szCs w:val="21"/>
        </w:rPr>
        <w:t>于</w:t>
      </w:r>
      <w:r>
        <w:rPr>
          <w:rFonts w:hint="eastAsia" w:ascii="宋体" w:hAnsi="宋体" w:eastAsia="宋体"/>
          <w:sz w:val="21"/>
          <w:szCs w:val="21"/>
          <w:u w:val="single"/>
        </w:rPr>
        <w:t>（中型企业、</w:t>
      </w:r>
      <w:r>
        <w:rPr>
          <w:rFonts w:ascii="宋体" w:hAnsi="宋体" w:eastAsia="宋体"/>
          <w:sz w:val="21"/>
          <w:szCs w:val="21"/>
          <w:u w:val="single"/>
        </w:rPr>
        <w:t xml:space="preserve">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 ……</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 为大企业的情形，也不存在与大企业的负责人为同一人的情 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本企业对上述声明内容的真实性负责。如有虚假，将依法承担相应责任。 </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ind w:right="1680"/>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before="1" w:line="360" w:lineRule="auto"/>
        <w:jc w:val="left"/>
        <w:rPr>
          <w:rFonts w:ascii="宋体" w:hAnsi="宋体" w:eastAsia="宋体"/>
          <w:sz w:val="24"/>
          <w:szCs w:val="24"/>
        </w:rPr>
      </w:pPr>
      <w:r>
        <w:rPr>
          <w:rFonts w:ascii="宋体" w:hAnsi="宋体" w:eastAsia="宋体"/>
          <w:b/>
          <w:bCs/>
          <w:color w:val="FF0000"/>
          <w:sz w:val="21"/>
          <w:szCs w:val="21"/>
        </w:rPr>
        <w:t>（自测小程序链接：http://202.106.120.146/baosong/appweb/orgScale.html）</w:t>
      </w:r>
      <w:bookmarkEnd w:id="26"/>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bookmarkStart w:id="28" w:name="_GoBack"/>
      <w:bookmarkEnd w:id="28"/>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7" w:name="_Toc476153619"/>
      <w:r>
        <w:rPr>
          <w:rFonts w:hint="eastAsia" w:ascii="仿宋" w:hAnsi="仿宋" w:eastAsia="仿宋" w:cs="Times New Roman"/>
          <w:b/>
          <w:sz w:val="30"/>
          <w:szCs w:val="30"/>
        </w:rPr>
        <w:t>中小企业划型标准</w:t>
      </w:r>
      <w:bookmarkEnd w:id="27"/>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tabs>
          <w:tab w:val="left" w:pos="5454"/>
        </w:tabs>
        <w:autoSpaceDE w:val="0"/>
        <w:autoSpaceDN w:val="0"/>
        <w:ind w:left="145"/>
        <w:jc w:val="left"/>
        <w:rPr>
          <w:rFonts w:ascii="宋体" w:hAnsi="宋体" w:eastAsia="宋体"/>
          <w:color w:val="000000" w:themeColor="text1"/>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path/>
          <v:fill on="f" focussize="0,0"/>
          <v:stroke on="f" joinstyle="miter"/>
          <v:imagedata o:title=""/>
          <o:lock v:ext="edit" text="t" aspectratio="t"/>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lang w:val="en-US"/>
      </w:rPr>
      <w:t>卫生健康行政审批系统升级项目监理服务</w:t>
    </w:r>
    <w:r>
      <w:rPr>
        <w:rFonts w:hint="eastAsia" w:ascii="楷体" w:hAnsi="楷体" w:eastAsia="楷体" w:cs="楷体"/>
        <w:iCs/>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DC06"/>
    <w:multiLevelType w:val="singleLevel"/>
    <w:tmpl w:val="8BD4DC06"/>
    <w:lvl w:ilvl="0" w:tentative="0">
      <w:start w:val="1"/>
      <w:numFmt w:val="decimal"/>
      <w:lvlText w:val="(%1)"/>
      <w:lvlJc w:val="left"/>
      <w:pPr>
        <w:tabs>
          <w:tab w:val="left" w:pos="312"/>
        </w:tabs>
      </w:p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4">
    <w:nsid w:val="01AC307E"/>
    <w:multiLevelType w:val="singleLevel"/>
    <w:tmpl w:val="01AC307E"/>
    <w:lvl w:ilvl="0" w:tentative="0">
      <w:start w:val="2"/>
      <w:numFmt w:val="chineseCounting"/>
      <w:suff w:val="space"/>
      <w:lvlText w:val="第%1章"/>
      <w:lvlJc w:val="left"/>
      <w:rPr>
        <w:rFonts w:hint="eastAsia"/>
      </w:rPr>
    </w:lvl>
  </w:abstractNum>
  <w:abstractNum w:abstractNumId="5">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E8E7DD"/>
    <w:multiLevelType w:val="singleLevel"/>
    <w:tmpl w:val="2BE8E7DD"/>
    <w:lvl w:ilvl="0" w:tentative="0">
      <w:start w:val="1"/>
      <w:numFmt w:val="chineseCounting"/>
      <w:suff w:val="nothing"/>
      <w:lvlText w:val="%1、"/>
      <w:lvlJc w:val="left"/>
      <w:rPr>
        <w:rFonts w:hint="eastAsia"/>
      </w:r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9">
    <w:nsid w:val="43AB6ECC"/>
    <w:multiLevelType w:val="singleLevel"/>
    <w:tmpl w:val="43AB6ECC"/>
    <w:lvl w:ilvl="0" w:tentative="0">
      <w:start w:val="1"/>
      <w:numFmt w:val="decimal"/>
      <w:suff w:val="nothing"/>
      <w:lvlText w:val="（%1）"/>
      <w:lvlJc w:val="left"/>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4">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5">
    <w:nsid w:val="6EF278C8"/>
    <w:multiLevelType w:val="singleLevel"/>
    <w:tmpl w:val="6EF278C8"/>
    <w:lvl w:ilvl="0" w:tentative="0">
      <w:start w:val="1"/>
      <w:numFmt w:val="decimal"/>
      <w:lvlText w:val="(%1)"/>
      <w:lvlJc w:val="left"/>
      <w:pPr>
        <w:ind w:left="425" w:hanging="425"/>
      </w:pPr>
      <w:rPr>
        <w:rFonts w:hint="default"/>
      </w:rPr>
    </w:lvl>
  </w:abstractNum>
  <w:num w:numId="1">
    <w:abstractNumId w:val="13"/>
  </w:num>
  <w:num w:numId="2">
    <w:abstractNumId w:val="11"/>
  </w:num>
  <w:num w:numId="3">
    <w:abstractNumId w:val="10"/>
  </w:num>
  <w:num w:numId="4">
    <w:abstractNumId w:val="5"/>
  </w:num>
  <w:num w:numId="5">
    <w:abstractNumId w:val="4"/>
  </w:num>
  <w:num w:numId="6">
    <w:abstractNumId w:val="7"/>
  </w:num>
  <w:num w:numId="7">
    <w:abstractNumId w:val="0"/>
  </w:num>
  <w:num w:numId="8">
    <w:abstractNumId w:val="9"/>
  </w:num>
  <w:num w:numId="9">
    <w:abstractNumId w:val="3"/>
  </w:num>
  <w:num w:numId="10">
    <w:abstractNumId w:val="1"/>
  </w:num>
  <w:num w:numId="11">
    <w:abstractNumId w:val="2"/>
  </w:num>
  <w:num w:numId="12">
    <w:abstractNumId w:val="8"/>
  </w:num>
  <w:num w:numId="13">
    <w:abstractNumId w:val="12"/>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3037"/>
    <w:rsid w:val="00001C73"/>
    <w:rsid w:val="0001655F"/>
    <w:rsid w:val="000238AE"/>
    <w:rsid w:val="0003371F"/>
    <w:rsid w:val="00052E4E"/>
    <w:rsid w:val="000563EE"/>
    <w:rsid w:val="00064488"/>
    <w:rsid w:val="00074CA3"/>
    <w:rsid w:val="00076558"/>
    <w:rsid w:val="00081ABC"/>
    <w:rsid w:val="000A2DA0"/>
    <w:rsid w:val="000C3BF8"/>
    <w:rsid w:val="000C7A04"/>
    <w:rsid w:val="000F2906"/>
    <w:rsid w:val="000F70FB"/>
    <w:rsid w:val="00140A13"/>
    <w:rsid w:val="00147DCB"/>
    <w:rsid w:val="00151DDF"/>
    <w:rsid w:val="001526A8"/>
    <w:rsid w:val="00153C27"/>
    <w:rsid w:val="00170BF3"/>
    <w:rsid w:val="001766E5"/>
    <w:rsid w:val="00176EA8"/>
    <w:rsid w:val="00186EDC"/>
    <w:rsid w:val="00191BA0"/>
    <w:rsid w:val="001A0EED"/>
    <w:rsid w:val="001C2C99"/>
    <w:rsid w:val="001D2355"/>
    <w:rsid w:val="001D4863"/>
    <w:rsid w:val="001E229B"/>
    <w:rsid w:val="001E2F1F"/>
    <w:rsid w:val="001F5E9A"/>
    <w:rsid w:val="00211D90"/>
    <w:rsid w:val="0022296F"/>
    <w:rsid w:val="00225837"/>
    <w:rsid w:val="00237D67"/>
    <w:rsid w:val="00243F24"/>
    <w:rsid w:val="002729D0"/>
    <w:rsid w:val="00284DA9"/>
    <w:rsid w:val="002938AC"/>
    <w:rsid w:val="002A25B5"/>
    <w:rsid w:val="002D7C87"/>
    <w:rsid w:val="002E5546"/>
    <w:rsid w:val="002F49B1"/>
    <w:rsid w:val="0031050D"/>
    <w:rsid w:val="00311831"/>
    <w:rsid w:val="00313077"/>
    <w:rsid w:val="00325489"/>
    <w:rsid w:val="003600C8"/>
    <w:rsid w:val="00364DEC"/>
    <w:rsid w:val="003662BD"/>
    <w:rsid w:val="00380AD5"/>
    <w:rsid w:val="003C3FEA"/>
    <w:rsid w:val="003C5AF2"/>
    <w:rsid w:val="003E3B12"/>
    <w:rsid w:val="003F0311"/>
    <w:rsid w:val="00406507"/>
    <w:rsid w:val="00416418"/>
    <w:rsid w:val="0042218A"/>
    <w:rsid w:val="0042659B"/>
    <w:rsid w:val="0043415B"/>
    <w:rsid w:val="00461C42"/>
    <w:rsid w:val="00480551"/>
    <w:rsid w:val="004867EE"/>
    <w:rsid w:val="00487ED0"/>
    <w:rsid w:val="00496405"/>
    <w:rsid w:val="004A3CA7"/>
    <w:rsid w:val="004B08A7"/>
    <w:rsid w:val="004B2552"/>
    <w:rsid w:val="004C2772"/>
    <w:rsid w:val="004C45FC"/>
    <w:rsid w:val="004C7881"/>
    <w:rsid w:val="004C7B4D"/>
    <w:rsid w:val="004D757A"/>
    <w:rsid w:val="004E13C0"/>
    <w:rsid w:val="004F64ED"/>
    <w:rsid w:val="0050781D"/>
    <w:rsid w:val="005311BA"/>
    <w:rsid w:val="00534A80"/>
    <w:rsid w:val="00547664"/>
    <w:rsid w:val="0056080A"/>
    <w:rsid w:val="00577BA5"/>
    <w:rsid w:val="00592075"/>
    <w:rsid w:val="005B2C62"/>
    <w:rsid w:val="005C266D"/>
    <w:rsid w:val="005E3037"/>
    <w:rsid w:val="005E7E69"/>
    <w:rsid w:val="00603E70"/>
    <w:rsid w:val="0060519D"/>
    <w:rsid w:val="00605470"/>
    <w:rsid w:val="00607933"/>
    <w:rsid w:val="00617FAB"/>
    <w:rsid w:val="00620FA2"/>
    <w:rsid w:val="00621393"/>
    <w:rsid w:val="006363CA"/>
    <w:rsid w:val="006471DC"/>
    <w:rsid w:val="00665AC9"/>
    <w:rsid w:val="006A50FC"/>
    <w:rsid w:val="006A5AEA"/>
    <w:rsid w:val="006B5F00"/>
    <w:rsid w:val="006C2433"/>
    <w:rsid w:val="006C3292"/>
    <w:rsid w:val="006D10C0"/>
    <w:rsid w:val="006D358B"/>
    <w:rsid w:val="006E5586"/>
    <w:rsid w:val="00742122"/>
    <w:rsid w:val="00743205"/>
    <w:rsid w:val="007557F4"/>
    <w:rsid w:val="0075747B"/>
    <w:rsid w:val="007635D4"/>
    <w:rsid w:val="00777D9E"/>
    <w:rsid w:val="0078294B"/>
    <w:rsid w:val="00784E4C"/>
    <w:rsid w:val="00796748"/>
    <w:rsid w:val="007A4720"/>
    <w:rsid w:val="007D0CCE"/>
    <w:rsid w:val="007D2C1E"/>
    <w:rsid w:val="007D5C14"/>
    <w:rsid w:val="007F6633"/>
    <w:rsid w:val="00804422"/>
    <w:rsid w:val="008077A0"/>
    <w:rsid w:val="00815673"/>
    <w:rsid w:val="00817406"/>
    <w:rsid w:val="00834881"/>
    <w:rsid w:val="008422C7"/>
    <w:rsid w:val="00850FBF"/>
    <w:rsid w:val="00855A87"/>
    <w:rsid w:val="00875CB3"/>
    <w:rsid w:val="00877A72"/>
    <w:rsid w:val="00890996"/>
    <w:rsid w:val="008A6535"/>
    <w:rsid w:val="008B7F6F"/>
    <w:rsid w:val="008C0671"/>
    <w:rsid w:val="008D1FAD"/>
    <w:rsid w:val="008E1BCF"/>
    <w:rsid w:val="008E2F81"/>
    <w:rsid w:val="0090544F"/>
    <w:rsid w:val="00910587"/>
    <w:rsid w:val="00912CEF"/>
    <w:rsid w:val="009143C5"/>
    <w:rsid w:val="0093133F"/>
    <w:rsid w:val="00932F00"/>
    <w:rsid w:val="00935974"/>
    <w:rsid w:val="00943C30"/>
    <w:rsid w:val="009508D5"/>
    <w:rsid w:val="00987742"/>
    <w:rsid w:val="00990AA1"/>
    <w:rsid w:val="009A0DB5"/>
    <w:rsid w:val="009B43D6"/>
    <w:rsid w:val="009B7D99"/>
    <w:rsid w:val="009F19F6"/>
    <w:rsid w:val="009F59CC"/>
    <w:rsid w:val="009F7AFD"/>
    <w:rsid w:val="00A063CA"/>
    <w:rsid w:val="00A17538"/>
    <w:rsid w:val="00A422B6"/>
    <w:rsid w:val="00A451E9"/>
    <w:rsid w:val="00A75484"/>
    <w:rsid w:val="00A8610F"/>
    <w:rsid w:val="00A927BD"/>
    <w:rsid w:val="00AB5971"/>
    <w:rsid w:val="00AC075B"/>
    <w:rsid w:val="00AC080B"/>
    <w:rsid w:val="00AE14BE"/>
    <w:rsid w:val="00AE16E5"/>
    <w:rsid w:val="00AE4027"/>
    <w:rsid w:val="00AF00CB"/>
    <w:rsid w:val="00AF254A"/>
    <w:rsid w:val="00B00CFB"/>
    <w:rsid w:val="00B14D73"/>
    <w:rsid w:val="00B1555F"/>
    <w:rsid w:val="00B259A4"/>
    <w:rsid w:val="00B27770"/>
    <w:rsid w:val="00B31084"/>
    <w:rsid w:val="00B33B9C"/>
    <w:rsid w:val="00B34B43"/>
    <w:rsid w:val="00B47CE1"/>
    <w:rsid w:val="00B6686E"/>
    <w:rsid w:val="00B71AB9"/>
    <w:rsid w:val="00B72C7F"/>
    <w:rsid w:val="00B7529A"/>
    <w:rsid w:val="00B80543"/>
    <w:rsid w:val="00B87D78"/>
    <w:rsid w:val="00B87E9C"/>
    <w:rsid w:val="00BB0351"/>
    <w:rsid w:val="00BC79FE"/>
    <w:rsid w:val="00BD54CB"/>
    <w:rsid w:val="00BF42C8"/>
    <w:rsid w:val="00BF75B0"/>
    <w:rsid w:val="00C27550"/>
    <w:rsid w:val="00C7741E"/>
    <w:rsid w:val="00C77EB4"/>
    <w:rsid w:val="00C82F75"/>
    <w:rsid w:val="00C83081"/>
    <w:rsid w:val="00C91F46"/>
    <w:rsid w:val="00C93AFF"/>
    <w:rsid w:val="00CC0B22"/>
    <w:rsid w:val="00CE0C79"/>
    <w:rsid w:val="00CE64B0"/>
    <w:rsid w:val="00CE6C6E"/>
    <w:rsid w:val="00CE7799"/>
    <w:rsid w:val="00CF2EFA"/>
    <w:rsid w:val="00CF6A5C"/>
    <w:rsid w:val="00CF7EAB"/>
    <w:rsid w:val="00D117C5"/>
    <w:rsid w:val="00D138C5"/>
    <w:rsid w:val="00D147F7"/>
    <w:rsid w:val="00D1737B"/>
    <w:rsid w:val="00D23123"/>
    <w:rsid w:val="00D27567"/>
    <w:rsid w:val="00D3296F"/>
    <w:rsid w:val="00D363D1"/>
    <w:rsid w:val="00D371E7"/>
    <w:rsid w:val="00D50108"/>
    <w:rsid w:val="00D55278"/>
    <w:rsid w:val="00D84433"/>
    <w:rsid w:val="00DA28DD"/>
    <w:rsid w:val="00DC6A1D"/>
    <w:rsid w:val="00DC75DD"/>
    <w:rsid w:val="00DC7859"/>
    <w:rsid w:val="00DD6898"/>
    <w:rsid w:val="00DE4863"/>
    <w:rsid w:val="00DF18DB"/>
    <w:rsid w:val="00E024DE"/>
    <w:rsid w:val="00E1540F"/>
    <w:rsid w:val="00E17D90"/>
    <w:rsid w:val="00E21FBA"/>
    <w:rsid w:val="00E3038D"/>
    <w:rsid w:val="00E347A0"/>
    <w:rsid w:val="00E6418D"/>
    <w:rsid w:val="00E7320F"/>
    <w:rsid w:val="00E73BFB"/>
    <w:rsid w:val="00E806A1"/>
    <w:rsid w:val="00E8695C"/>
    <w:rsid w:val="00EA032D"/>
    <w:rsid w:val="00EA21C6"/>
    <w:rsid w:val="00EA71B1"/>
    <w:rsid w:val="00EB0045"/>
    <w:rsid w:val="00EC12B2"/>
    <w:rsid w:val="00EC2ED3"/>
    <w:rsid w:val="00ED6191"/>
    <w:rsid w:val="00F117A9"/>
    <w:rsid w:val="00F43C6A"/>
    <w:rsid w:val="00F50560"/>
    <w:rsid w:val="00F556C2"/>
    <w:rsid w:val="00F55E4C"/>
    <w:rsid w:val="00F6268C"/>
    <w:rsid w:val="00F8110D"/>
    <w:rsid w:val="00F93DBB"/>
    <w:rsid w:val="00FA2F88"/>
    <w:rsid w:val="00FA4057"/>
    <w:rsid w:val="00FC029A"/>
    <w:rsid w:val="00FE03AE"/>
    <w:rsid w:val="00FF1B0B"/>
    <w:rsid w:val="016051C5"/>
    <w:rsid w:val="016C6C64"/>
    <w:rsid w:val="01916F70"/>
    <w:rsid w:val="01933F6D"/>
    <w:rsid w:val="019B0B82"/>
    <w:rsid w:val="01DD0E47"/>
    <w:rsid w:val="023707B7"/>
    <w:rsid w:val="026A63AE"/>
    <w:rsid w:val="02EC6A25"/>
    <w:rsid w:val="02F537C2"/>
    <w:rsid w:val="02F83E25"/>
    <w:rsid w:val="031D76E6"/>
    <w:rsid w:val="03F16458"/>
    <w:rsid w:val="040D1CDC"/>
    <w:rsid w:val="048F536D"/>
    <w:rsid w:val="05780340"/>
    <w:rsid w:val="05B86E81"/>
    <w:rsid w:val="0606522D"/>
    <w:rsid w:val="066273CF"/>
    <w:rsid w:val="06C35A94"/>
    <w:rsid w:val="06CB09B1"/>
    <w:rsid w:val="07004299"/>
    <w:rsid w:val="07416FBF"/>
    <w:rsid w:val="07501452"/>
    <w:rsid w:val="07A13749"/>
    <w:rsid w:val="07C12F94"/>
    <w:rsid w:val="07C57EBE"/>
    <w:rsid w:val="08297862"/>
    <w:rsid w:val="090441FA"/>
    <w:rsid w:val="091E2A15"/>
    <w:rsid w:val="09567D67"/>
    <w:rsid w:val="096A4D92"/>
    <w:rsid w:val="097351D5"/>
    <w:rsid w:val="099C2A26"/>
    <w:rsid w:val="09A363F0"/>
    <w:rsid w:val="0A6E3340"/>
    <w:rsid w:val="0AC134D9"/>
    <w:rsid w:val="0AEC6346"/>
    <w:rsid w:val="0B273D53"/>
    <w:rsid w:val="0B507B93"/>
    <w:rsid w:val="0B767BA2"/>
    <w:rsid w:val="0B9469AB"/>
    <w:rsid w:val="0BAD712D"/>
    <w:rsid w:val="0BC126D5"/>
    <w:rsid w:val="0BE973DC"/>
    <w:rsid w:val="0BED0A67"/>
    <w:rsid w:val="0C6435A1"/>
    <w:rsid w:val="0C6E5FE0"/>
    <w:rsid w:val="0C733600"/>
    <w:rsid w:val="0C804E9B"/>
    <w:rsid w:val="0CA02F3D"/>
    <w:rsid w:val="0CA544B5"/>
    <w:rsid w:val="0CEA780A"/>
    <w:rsid w:val="0D095FA0"/>
    <w:rsid w:val="0D764DCD"/>
    <w:rsid w:val="0D8D4574"/>
    <w:rsid w:val="0DA06927"/>
    <w:rsid w:val="0DA82320"/>
    <w:rsid w:val="0DAB0499"/>
    <w:rsid w:val="0DB81AA2"/>
    <w:rsid w:val="0DC63332"/>
    <w:rsid w:val="0DC71DC0"/>
    <w:rsid w:val="0DE0518E"/>
    <w:rsid w:val="0DE05854"/>
    <w:rsid w:val="0E134AB6"/>
    <w:rsid w:val="0E4A40DE"/>
    <w:rsid w:val="0E5210F3"/>
    <w:rsid w:val="0E5F3E2F"/>
    <w:rsid w:val="0E693539"/>
    <w:rsid w:val="0E764770"/>
    <w:rsid w:val="0EA3324C"/>
    <w:rsid w:val="0F1409B3"/>
    <w:rsid w:val="0F485C74"/>
    <w:rsid w:val="0F4C3FF1"/>
    <w:rsid w:val="0F6E269E"/>
    <w:rsid w:val="0F842E3C"/>
    <w:rsid w:val="0F9324D4"/>
    <w:rsid w:val="10241E47"/>
    <w:rsid w:val="102C11E2"/>
    <w:rsid w:val="104D664B"/>
    <w:rsid w:val="10B901F0"/>
    <w:rsid w:val="11625B1D"/>
    <w:rsid w:val="11744F8B"/>
    <w:rsid w:val="119B3546"/>
    <w:rsid w:val="11E85CC4"/>
    <w:rsid w:val="12436795"/>
    <w:rsid w:val="12677FDE"/>
    <w:rsid w:val="12843BDD"/>
    <w:rsid w:val="1286440C"/>
    <w:rsid w:val="12914D94"/>
    <w:rsid w:val="12B90A3C"/>
    <w:rsid w:val="132C3B28"/>
    <w:rsid w:val="13484E37"/>
    <w:rsid w:val="13587BF1"/>
    <w:rsid w:val="13974942"/>
    <w:rsid w:val="13A763E7"/>
    <w:rsid w:val="13CE6D01"/>
    <w:rsid w:val="13F6078F"/>
    <w:rsid w:val="144D48A8"/>
    <w:rsid w:val="14796E40"/>
    <w:rsid w:val="14D0796B"/>
    <w:rsid w:val="14E1490B"/>
    <w:rsid w:val="1561643B"/>
    <w:rsid w:val="156D0501"/>
    <w:rsid w:val="158231DA"/>
    <w:rsid w:val="15BC026A"/>
    <w:rsid w:val="15DB3FA7"/>
    <w:rsid w:val="16103242"/>
    <w:rsid w:val="16315803"/>
    <w:rsid w:val="165C71CF"/>
    <w:rsid w:val="166969C1"/>
    <w:rsid w:val="16BB0E2A"/>
    <w:rsid w:val="16FD3CF7"/>
    <w:rsid w:val="17944F5F"/>
    <w:rsid w:val="17A40A72"/>
    <w:rsid w:val="17DF0AD2"/>
    <w:rsid w:val="18026617"/>
    <w:rsid w:val="185D5222"/>
    <w:rsid w:val="190F0DAC"/>
    <w:rsid w:val="195267B7"/>
    <w:rsid w:val="19835660"/>
    <w:rsid w:val="19EE11D8"/>
    <w:rsid w:val="1A0A2E18"/>
    <w:rsid w:val="1A2C0555"/>
    <w:rsid w:val="1A6D62B8"/>
    <w:rsid w:val="1A7F2165"/>
    <w:rsid w:val="1A807ACF"/>
    <w:rsid w:val="1ABE2780"/>
    <w:rsid w:val="1AF24D87"/>
    <w:rsid w:val="1B117276"/>
    <w:rsid w:val="1B434F08"/>
    <w:rsid w:val="1B4703A9"/>
    <w:rsid w:val="1BCE6D53"/>
    <w:rsid w:val="1C6D7155"/>
    <w:rsid w:val="1C791B07"/>
    <w:rsid w:val="1C947C4A"/>
    <w:rsid w:val="1D4B4C4A"/>
    <w:rsid w:val="1D776B64"/>
    <w:rsid w:val="1E0555A3"/>
    <w:rsid w:val="1E7D563D"/>
    <w:rsid w:val="1ECB55AB"/>
    <w:rsid w:val="1F183BD5"/>
    <w:rsid w:val="1FA94814"/>
    <w:rsid w:val="1FB17E4E"/>
    <w:rsid w:val="1FB53EF0"/>
    <w:rsid w:val="1FF61AD7"/>
    <w:rsid w:val="202B2A7C"/>
    <w:rsid w:val="20433449"/>
    <w:rsid w:val="207A5FFE"/>
    <w:rsid w:val="208E5D97"/>
    <w:rsid w:val="20CA42EC"/>
    <w:rsid w:val="214B7A79"/>
    <w:rsid w:val="214F17D7"/>
    <w:rsid w:val="217B17F0"/>
    <w:rsid w:val="21C736C9"/>
    <w:rsid w:val="21F16F9A"/>
    <w:rsid w:val="22177CB2"/>
    <w:rsid w:val="2259693D"/>
    <w:rsid w:val="225D156D"/>
    <w:rsid w:val="2265159B"/>
    <w:rsid w:val="226B1718"/>
    <w:rsid w:val="227A1644"/>
    <w:rsid w:val="22AE721F"/>
    <w:rsid w:val="22E36021"/>
    <w:rsid w:val="231A6028"/>
    <w:rsid w:val="2321266B"/>
    <w:rsid w:val="23737F50"/>
    <w:rsid w:val="23A00437"/>
    <w:rsid w:val="23BD7793"/>
    <w:rsid w:val="24362425"/>
    <w:rsid w:val="24820527"/>
    <w:rsid w:val="24A04877"/>
    <w:rsid w:val="24A9000B"/>
    <w:rsid w:val="24E6314A"/>
    <w:rsid w:val="256817B4"/>
    <w:rsid w:val="258F5C6D"/>
    <w:rsid w:val="259D43C6"/>
    <w:rsid w:val="25BC4553"/>
    <w:rsid w:val="25F14DF3"/>
    <w:rsid w:val="261D3F08"/>
    <w:rsid w:val="26303F64"/>
    <w:rsid w:val="26546DAC"/>
    <w:rsid w:val="26722F30"/>
    <w:rsid w:val="26B306CD"/>
    <w:rsid w:val="26E02A76"/>
    <w:rsid w:val="26F55509"/>
    <w:rsid w:val="271508F3"/>
    <w:rsid w:val="27151973"/>
    <w:rsid w:val="279B062B"/>
    <w:rsid w:val="27AC1237"/>
    <w:rsid w:val="27AF2D45"/>
    <w:rsid w:val="27C572D1"/>
    <w:rsid w:val="27E85CE4"/>
    <w:rsid w:val="28530728"/>
    <w:rsid w:val="28620F10"/>
    <w:rsid w:val="28A221FC"/>
    <w:rsid w:val="28D71387"/>
    <w:rsid w:val="29675E64"/>
    <w:rsid w:val="299436C0"/>
    <w:rsid w:val="29BC5817"/>
    <w:rsid w:val="29F1549A"/>
    <w:rsid w:val="2A1272EE"/>
    <w:rsid w:val="2A7D426A"/>
    <w:rsid w:val="2A88558F"/>
    <w:rsid w:val="2AA268CB"/>
    <w:rsid w:val="2AA878E9"/>
    <w:rsid w:val="2B0A5A06"/>
    <w:rsid w:val="2B482D77"/>
    <w:rsid w:val="2B6F3DC9"/>
    <w:rsid w:val="2B8A589B"/>
    <w:rsid w:val="2BBA0BE2"/>
    <w:rsid w:val="2BD05AA5"/>
    <w:rsid w:val="2C011FF6"/>
    <w:rsid w:val="2C0931FC"/>
    <w:rsid w:val="2C1D4891"/>
    <w:rsid w:val="2C373D33"/>
    <w:rsid w:val="2C4B59DD"/>
    <w:rsid w:val="2C730871"/>
    <w:rsid w:val="2CCA4D12"/>
    <w:rsid w:val="2CF950B1"/>
    <w:rsid w:val="2D0A691D"/>
    <w:rsid w:val="2D445085"/>
    <w:rsid w:val="2D8144BD"/>
    <w:rsid w:val="2D891397"/>
    <w:rsid w:val="2D9758F7"/>
    <w:rsid w:val="2DC25A00"/>
    <w:rsid w:val="2DD9739A"/>
    <w:rsid w:val="2DE909AC"/>
    <w:rsid w:val="2F0A254A"/>
    <w:rsid w:val="2F2F016E"/>
    <w:rsid w:val="2F310B57"/>
    <w:rsid w:val="2F5063E8"/>
    <w:rsid w:val="2F905553"/>
    <w:rsid w:val="2FC11466"/>
    <w:rsid w:val="305512E6"/>
    <w:rsid w:val="307B1D46"/>
    <w:rsid w:val="315A752B"/>
    <w:rsid w:val="31B879A6"/>
    <w:rsid w:val="31D24780"/>
    <w:rsid w:val="320067E0"/>
    <w:rsid w:val="326870FC"/>
    <w:rsid w:val="32826EF6"/>
    <w:rsid w:val="32832139"/>
    <w:rsid w:val="32F21F40"/>
    <w:rsid w:val="338828DC"/>
    <w:rsid w:val="340278C4"/>
    <w:rsid w:val="34212424"/>
    <w:rsid w:val="344D10C8"/>
    <w:rsid w:val="34B86304"/>
    <w:rsid w:val="34CF1E27"/>
    <w:rsid w:val="35166FFA"/>
    <w:rsid w:val="355E131C"/>
    <w:rsid w:val="3594328B"/>
    <w:rsid w:val="35997622"/>
    <w:rsid w:val="36A8640A"/>
    <w:rsid w:val="36AB6C2A"/>
    <w:rsid w:val="36B873B1"/>
    <w:rsid w:val="36BF2FE9"/>
    <w:rsid w:val="37421BE3"/>
    <w:rsid w:val="374F4107"/>
    <w:rsid w:val="3783742F"/>
    <w:rsid w:val="37F252D8"/>
    <w:rsid w:val="380F7ADC"/>
    <w:rsid w:val="381711AB"/>
    <w:rsid w:val="38730BA8"/>
    <w:rsid w:val="38A60AB9"/>
    <w:rsid w:val="38C156EB"/>
    <w:rsid w:val="38C66660"/>
    <w:rsid w:val="38CE55EC"/>
    <w:rsid w:val="38E55097"/>
    <w:rsid w:val="38FA68FE"/>
    <w:rsid w:val="392B02A9"/>
    <w:rsid w:val="395408B4"/>
    <w:rsid w:val="3A182423"/>
    <w:rsid w:val="3A2A49BF"/>
    <w:rsid w:val="3A2D6153"/>
    <w:rsid w:val="3A4F142A"/>
    <w:rsid w:val="3A9A4ED8"/>
    <w:rsid w:val="3AAB19A1"/>
    <w:rsid w:val="3AF55282"/>
    <w:rsid w:val="3B1047D9"/>
    <w:rsid w:val="3B146C39"/>
    <w:rsid w:val="3B1D77FD"/>
    <w:rsid w:val="3B5563DB"/>
    <w:rsid w:val="3B846F24"/>
    <w:rsid w:val="3B930699"/>
    <w:rsid w:val="3BA9793F"/>
    <w:rsid w:val="3BAB4CF0"/>
    <w:rsid w:val="3BCB2446"/>
    <w:rsid w:val="3BF13781"/>
    <w:rsid w:val="3CB760BA"/>
    <w:rsid w:val="3CE210D3"/>
    <w:rsid w:val="3D2B2FB4"/>
    <w:rsid w:val="3DA9678B"/>
    <w:rsid w:val="3DD35D66"/>
    <w:rsid w:val="3DE23298"/>
    <w:rsid w:val="3DF5074A"/>
    <w:rsid w:val="3E1F5E77"/>
    <w:rsid w:val="3E342285"/>
    <w:rsid w:val="3E8075AF"/>
    <w:rsid w:val="3EC561BA"/>
    <w:rsid w:val="3F160714"/>
    <w:rsid w:val="3F1E43F7"/>
    <w:rsid w:val="3F60449C"/>
    <w:rsid w:val="3F9D788F"/>
    <w:rsid w:val="3FB70CED"/>
    <w:rsid w:val="3FC3692B"/>
    <w:rsid w:val="403B4F2A"/>
    <w:rsid w:val="4054512C"/>
    <w:rsid w:val="40F840A1"/>
    <w:rsid w:val="4112072C"/>
    <w:rsid w:val="41406115"/>
    <w:rsid w:val="415471CE"/>
    <w:rsid w:val="41A54D60"/>
    <w:rsid w:val="41F50522"/>
    <w:rsid w:val="41F65344"/>
    <w:rsid w:val="421419E6"/>
    <w:rsid w:val="42324752"/>
    <w:rsid w:val="42B1097C"/>
    <w:rsid w:val="43144271"/>
    <w:rsid w:val="43375EF6"/>
    <w:rsid w:val="435F2CB2"/>
    <w:rsid w:val="44582319"/>
    <w:rsid w:val="448103D8"/>
    <w:rsid w:val="45D91BDA"/>
    <w:rsid w:val="46082B57"/>
    <w:rsid w:val="4611792C"/>
    <w:rsid w:val="466F403B"/>
    <w:rsid w:val="46A626AA"/>
    <w:rsid w:val="46DC614C"/>
    <w:rsid w:val="46EC7F0F"/>
    <w:rsid w:val="471F7D72"/>
    <w:rsid w:val="479F5278"/>
    <w:rsid w:val="47F32C4E"/>
    <w:rsid w:val="48342E8E"/>
    <w:rsid w:val="48B74EE7"/>
    <w:rsid w:val="48C722BF"/>
    <w:rsid w:val="494C70EA"/>
    <w:rsid w:val="49643F76"/>
    <w:rsid w:val="497279E4"/>
    <w:rsid w:val="49C1014B"/>
    <w:rsid w:val="49D008D8"/>
    <w:rsid w:val="4A050484"/>
    <w:rsid w:val="4A2B5FBC"/>
    <w:rsid w:val="4AAA6E10"/>
    <w:rsid w:val="4AE05DE2"/>
    <w:rsid w:val="4AF60EA6"/>
    <w:rsid w:val="4B45370D"/>
    <w:rsid w:val="4B711B4E"/>
    <w:rsid w:val="4B731203"/>
    <w:rsid w:val="4BAC30C7"/>
    <w:rsid w:val="4BD43687"/>
    <w:rsid w:val="4C1E1678"/>
    <w:rsid w:val="4C2C57A7"/>
    <w:rsid w:val="4D00791D"/>
    <w:rsid w:val="4D323138"/>
    <w:rsid w:val="4D5A3EBC"/>
    <w:rsid w:val="4D6A417B"/>
    <w:rsid w:val="4E3D6F4D"/>
    <w:rsid w:val="4E6A260D"/>
    <w:rsid w:val="4EFC73C2"/>
    <w:rsid w:val="4F180AF4"/>
    <w:rsid w:val="4F284185"/>
    <w:rsid w:val="4F986A8A"/>
    <w:rsid w:val="4FAE2246"/>
    <w:rsid w:val="4FBD1F44"/>
    <w:rsid w:val="4FC87201"/>
    <w:rsid w:val="501C40BE"/>
    <w:rsid w:val="505418E7"/>
    <w:rsid w:val="50997224"/>
    <w:rsid w:val="50B567B2"/>
    <w:rsid w:val="50E001A7"/>
    <w:rsid w:val="512A550A"/>
    <w:rsid w:val="516A7245"/>
    <w:rsid w:val="51AF7695"/>
    <w:rsid w:val="51C5182E"/>
    <w:rsid w:val="51DC42A3"/>
    <w:rsid w:val="52497397"/>
    <w:rsid w:val="52791B35"/>
    <w:rsid w:val="52813827"/>
    <w:rsid w:val="52953D49"/>
    <w:rsid w:val="5298307B"/>
    <w:rsid w:val="52A169B8"/>
    <w:rsid w:val="52D411EE"/>
    <w:rsid w:val="532414D5"/>
    <w:rsid w:val="53DC3951"/>
    <w:rsid w:val="54187D28"/>
    <w:rsid w:val="54595135"/>
    <w:rsid w:val="54760A38"/>
    <w:rsid w:val="54CF7181"/>
    <w:rsid w:val="54D422E8"/>
    <w:rsid w:val="54DD3490"/>
    <w:rsid w:val="550828FF"/>
    <w:rsid w:val="554F658C"/>
    <w:rsid w:val="55981DA8"/>
    <w:rsid w:val="55B75F8A"/>
    <w:rsid w:val="57124BAD"/>
    <w:rsid w:val="572C2A4B"/>
    <w:rsid w:val="574D47CF"/>
    <w:rsid w:val="57602D58"/>
    <w:rsid w:val="57F42E58"/>
    <w:rsid w:val="57FE39A5"/>
    <w:rsid w:val="580D5508"/>
    <w:rsid w:val="58205F61"/>
    <w:rsid w:val="58600263"/>
    <w:rsid w:val="58961FF3"/>
    <w:rsid w:val="58964287"/>
    <w:rsid w:val="58C34954"/>
    <w:rsid w:val="58C70FF4"/>
    <w:rsid w:val="58EB178F"/>
    <w:rsid w:val="591F2597"/>
    <w:rsid w:val="593052B2"/>
    <w:rsid w:val="593D1972"/>
    <w:rsid w:val="59482E97"/>
    <w:rsid w:val="59CD1762"/>
    <w:rsid w:val="59F0567E"/>
    <w:rsid w:val="5A7E7D93"/>
    <w:rsid w:val="5A7F5351"/>
    <w:rsid w:val="5A9B2622"/>
    <w:rsid w:val="5ACA3B39"/>
    <w:rsid w:val="5B4414BB"/>
    <w:rsid w:val="5B68060F"/>
    <w:rsid w:val="5B7A7784"/>
    <w:rsid w:val="5B9216F8"/>
    <w:rsid w:val="5BB52ABC"/>
    <w:rsid w:val="5BBA32FC"/>
    <w:rsid w:val="5BF70845"/>
    <w:rsid w:val="5C2E5E28"/>
    <w:rsid w:val="5C95798E"/>
    <w:rsid w:val="5D2D29F8"/>
    <w:rsid w:val="5D933B68"/>
    <w:rsid w:val="5DA93F67"/>
    <w:rsid w:val="5DD53FFA"/>
    <w:rsid w:val="5DFE610E"/>
    <w:rsid w:val="5E1731F6"/>
    <w:rsid w:val="5E184001"/>
    <w:rsid w:val="5E3438E0"/>
    <w:rsid w:val="5F1149EF"/>
    <w:rsid w:val="5F392EE6"/>
    <w:rsid w:val="5F3F3C06"/>
    <w:rsid w:val="5F482574"/>
    <w:rsid w:val="5F7D31E0"/>
    <w:rsid w:val="5F9E43ED"/>
    <w:rsid w:val="5F9F4F9E"/>
    <w:rsid w:val="5FE00358"/>
    <w:rsid w:val="5FF718DB"/>
    <w:rsid w:val="60076ED8"/>
    <w:rsid w:val="603F549B"/>
    <w:rsid w:val="604A0B32"/>
    <w:rsid w:val="608219CA"/>
    <w:rsid w:val="60853BB7"/>
    <w:rsid w:val="60A44230"/>
    <w:rsid w:val="60CC2D76"/>
    <w:rsid w:val="610A351C"/>
    <w:rsid w:val="615C50D8"/>
    <w:rsid w:val="616F20CB"/>
    <w:rsid w:val="61A02397"/>
    <w:rsid w:val="61CB3F7D"/>
    <w:rsid w:val="61DA155D"/>
    <w:rsid w:val="61E72D18"/>
    <w:rsid w:val="62103D7B"/>
    <w:rsid w:val="62137611"/>
    <w:rsid w:val="62372226"/>
    <w:rsid w:val="62380FB5"/>
    <w:rsid w:val="62577947"/>
    <w:rsid w:val="63217F7A"/>
    <w:rsid w:val="6341222D"/>
    <w:rsid w:val="635A11AF"/>
    <w:rsid w:val="636B1C6F"/>
    <w:rsid w:val="639472C6"/>
    <w:rsid w:val="63BA4FE7"/>
    <w:rsid w:val="63DE6A3F"/>
    <w:rsid w:val="63F36285"/>
    <w:rsid w:val="64160C08"/>
    <w:rsid w:val="6426329E"/>
    <w:rsid w:val="64F5256A"/>
    <w:rsid w:val="64F8184B"/>
    <w:rsid w:val="65737CF6"/>
    <w:rsid w:val="657A13C9"/>
    <w:rsid w:val="6581005C"/>
    <w:rsid w:val="65F43F58"/>
    <w:rsid w:val="66053330"/>
    <w:rsid w:val="666130F6"/>
    <w:rsid w:val="66665F25"/>
    <w:rsid w:val="669123F3"/>
    <w:rsid w:val="66913801"/>
    <w:rsid w:val="6710775F"/>
    <w:rsid w:val="67A51E84"/>
    <w:rsid w:val="67C330D0"/>
    <w:rsid w:val="68AD5917"/>
    <w:rsid w:val="68F369BB"/>
    <w:rsid w:val="69963901"/>
    <w:rsid w:val="69F17784"/>
    <w:rsid w:val="6A40041E"/>
    <w:rsid w:val="6A5879B2"/>
    <w:rsid w:val="6A6571AF"/>
    <w:rsid w:val="6ADB559B"/>
    <w:rsid w:val="6B56186E"/>
    <w:rsid w:val="6B925A85"/>
    <w:rsid w:val="6B992A21"/>
    <w:rsid w:val="6BD1399D"/>
    <w:rsid w:val="6BE31E4B"/>
    <w:rsid w:val="6BFC687A"/>
    <w:rsid w:val="6C2A18C5"/>
    <w:rsid w:val="6C300D14"/>
    <w:rsid w:val="6C335028"/>
    <w:rsid w:val="6CC97C9D"/>
    <w:rsid w:val="6CDB7EED"/>
    <w:rsid w:val="6CED3B59"/>
    <w:rsid w:val="6CF8599D"/>
    <w:rsid w:val="6D702F99"/>
    <w:rsid w:val="6D740556"/>
    <w:rsid w:val="6DCC553E"/>
    <w:rsid w:val="6DD11792"/>
    <w:rsid w:val="6DDC55EF"/>
    <w:rsid w:val="6E1C2564"/>
    <w:rsid w:val="6E7B14CE"/>
    <w:rsid w:val="6F1D43AC"/>
    <w:rsid w:val="6F375525"/>
    <w:rsid w:val="6F7F36E4"/>
    <w:rsid w:val="6FDC7430"/>
    <w:rsid w:val="703B73CE"/>
    <w:rsid w:val="70416E8C"/>
    <w:rsid w:val="70B3363A"/>
    <w:rsid w:val="70B96567"/>
    <w:rsid w:val="70EB3723"/>
    <w:rsid w:val="70F4342F"/>
    <w:rsid w:val="71066CCD"/>
    <w:rsid w:val="710F3D62"/>
    <w:rsid w:val="71327510"/>
    <w:rsid w:val="714C663D"/>
    <w:rsid w:val="71642808"/>
    <w:rsid w:val="718A25C8"/>
    <w:rsid w:val="71C21F31"/>
    <w:rsid w:val="71C83778"/>
    <w:rsid w:val="71D0412F"/>
    <w:rsid w:val="71E21F76"/>
    <w:rsid w:val="71EE097E"/>
    <w:rsid w:val="71F77002"/>
    <w:rsid w:val="71FC7321"/>
    <w:rsid w:val="72225603"/>
    <w:rsid w:val="724945A8"/>
    <w:rsid w:val="72C5692B"/>
    <w:rsid w:val="72C764E3"/>
    <w:rsid w:val="72CF4910"/>
    <w:rsid w:val="73E34AB9"/>
    <w:rsid w:val="74134ADF"/>
    <w:rsid w:val="741D0491"/>
    <w:rsid w:val="74283F5A"/>
    <w:rsid w:val="746B69CE"/>
    <w:rsid w:val="74F21B9B"/>
    <w:rsid w:val="752D3C9D"/>
    <w:rsid w:val="753F049B"/>
    <w:rsid w:val="75487436"/>
    <w:rsid w:val="755B1463"/>
    <w:rsid w:val="75961EDE"/>
    <w:rsid w:val="759A42ED"/>
    <w:rsid w:val="762D54E1"/>
    <w:rsid w:val="76352F59"/>
    <w:rsid w:val="7653174D"/>
    <w:rsid w:val="767C6CC3"/>
    <w:rsid w:val="76B01DF2"/>
    <w:rsid w:val="76C05CA5"/>
    <w:rsid w:val="776A3D35"/>
    <w:rsid w:val="777B459A"/>
    <w:rsid w:val="77B716ED"/>
    <w:rsid w:val="77C273B5"/>
    <w:rsid w:val="78A279B8"/>
    <w:rsid w:val="78DE15BC"/>
    <w:rsid w:val="794E44A1"/>
    <w:rsid w:val="79732C41"/>
    <w:rsid w:val="79B70F3E"/>
    <w:rsid w:val="79C970E1"/>
    <w:rsid w:val="7A3D5488"/>
    <w:rsid w:val="7A6178D0"/>
    <w:rsid w:val="7ACC1E6A"/>
    <w:rsid w:val="7B303659"/>
    <w:rsid w:val="7B4A6D37"/>
    <w:rsid w:val="7B585C15"/>
    <w:rsid w:val="7B956130"/>
    <w:rsid w:val="7BCD56BE"/>
    <w:rsid w:val="7BFE7B99"/>
    <w:rsid w:val="7CA01774"/>
    <w:rsid w:val="7CA62E51"/>
    <w:rsid w:val="7D0D2BDE"/>
    <w:rsid w:val="7D742CC4"/>
    <w:rsid w:val="7D833020"/>
    <w:rsid w:val="7D923E31"/>
    <w:rsid w:val="7DF73CDA"/>
    <w:rsid w:val="7E4B230F"/>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Lines="100"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Lines="50"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Char"/>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1"/>
    <w:qFormat/>
    <w:uiPriority w:val="0"/>
    <w:rPr>
      <w:rFonts w:ascii="Arial" w:hAnsi="Arial" w:eastAsia="黑体" w:cs="Times New Roman"/>
      <w:sz w:val="24"/>
    </w:rPr>
  </w:style>
  <w:style w:type="character" w:customStyle="1" w:styleId="141">
    <w:name w:val="标题 9 Char"/>
    <w:link w:val="12"/>
    <w:qFormat/>
    <w:uiPriority w:val="0"/>
    <w:rPr>
      <w:rFonts w:ascii="Arial" w:hAnsi="Arial" w:eastAsia="黑体" w:cs="Times New Roman"/>
      <w:szCs w:val="21"/>
    </w:rPr>
  </w:style>
  <w:style w:type="character" w:customStyle="1" w:styleId="142">
    <w:name w:val="标题 5 Char"/>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Char"/>
    <w:link w:val="19"/>
    <w:semiHidden/>
    <w:qFormat/>
    <w:uiPriority w:val="0"/>
    <w:rPr>
      <w:rFonts w:eastAsia="宋体"/>
      <w:shd w:val="clear" w:color="auto" w:fill="000080"/>
    </w:rPr>
  </w:style>
  <w:style w:type="character" w:customStyle="1" w:styleId="146">
    <w:name w:val="HTML 预设格式 Char"/>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
    <w:basedOn w:val="60"/>
    <w:link w:val="36"/>
    <w:qFormat/>
    <w:uiPriority w:val="0"/>
    <w:rPr>
      <w:rFonts w:ascii="Calibri" w:hAnsi="Calibri" w:eastAsia="Calibri" w:cs="宋体"/>
      <w:kern w:val="0"/>
      <w:sz w:val="18"/>
      <w:szCs w:val="20"/>
      <w:lang w:val="zh-CN"/>
    </w:rPr>
  </w:style>
  <w:style w:type="character" w:customStyle="1" w:styleId="197">
    <w:name w:val="称呼 Char"/>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Char"/>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7"/>
    <w:qFormat/>
    <w:uiPriority w:val="0"/>
    <w:rPr>
      <w:rFonts w:ascii="Times New Roman" w:hAnsi="Times New Roman" w:eastAsia="宋体" w:cs="宋体"/>
      <w:kern w:val="0"/>
      <w:sz w:val="28"/>
      <w:szCs w:val="20"/>
      <w:lang w:val="zh-CN"/>
    </w:rPr>
  </w:style>
  <w:style w:type="character" w:customStyle="1" w:styleId="233">
    <w:name w:val="日期 Char"/>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Lines="50"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34"/>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Lines="50"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Lines="50"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Lines="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3F3F3F" w:themeColor="text1" w:themeTint="BF"/>
      <w:kern w:val="0"/>
      <w:sz w:val="20"/>
      <w:szCs w:val="20"/>
      <w:lang w:val="zh-CN"/>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4559</Words>
  <Characters>25990</Characters>
  <Lines>216</Lines>
  <Paragraphs>60</Paragraphs>
  <TotalTime>0</TotalTime>
  <ScaleCrop>false</ScaleCrop>
  <LinksUpToDate>false</LinksUpToDate>
  <CharactersWithSpaces>30489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2018-09-21T04:28:00Z</dcterms:created>
  <dc:creator>桃子君</dc:creator>
  <cp:lastModifiedBy>陶震寰</cp:lastModifiedBy>
  <dcterms:modified xsi:type="dcterms:W3CDTF">2021-11-09T08:13:33Z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66FB62374C5F4BA1A919D558375C9F50</vt:lpwstr>
  </property>
</Properties>
</file>