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5AC75">
      <w:pPr>
        <w:tabs>
          <w:tab w:val="left" w:pos="390"/>
          <w:tab w:val="center" w:pos="4404"/>
        </w:tabs>
        <w:rPr>
          <w:rFonts w:ascii="黑体" w:hAnsi="宋体" w:eastAsia="黑体"/>
          <w:color w:val="auto"/>
          <w:sz w:val="64"/>
          <w:szCs w:val="64"/>
          <w:highlight w:val="none"/>
        </w:rPr>
      </w:pPr>
      <w:bookmarkStart w:id="6" w:name="_GoBack"/>
      <w:bookmarkEnd w:id="6"/>
    </w:p>
    <w:p w14:paraId="1F4BEBDA">
      <w:pPr>
        <w:tabs>
          <w:tab w:val="left" w:pos="390"/>
          <w:tab w:val="center" w:pos="4404"/>
        </w:tabs>
        <w:jc w:val="center"/>
        <w:rPr>
          <w:rFonts w:ascii="黑体" w:hAnsi="宋体" w:eastAsia="黑体"/>
          <w:color w:val="auto"/>
          <w:sz w:val="64"/>
          <w:szCs w:val="64"/>
          <w:highlight w:val="none"/>
        </w:rPr>
      </w:pPr>
      <w:r>
        <w:rPr>
          <w:rFonts w:hint="eastAsia" w:ascii="黑体" w:hAnsi="宋体" w:eastAsia="黑体"/>
          <w:color w:val="auto"/>
          <w:sz w:val="64"/>
          <w:szCs w:val="64"/>
          <w:highlight w:val="none"/>
          <w:lang w:val="en-US"/>
        </w:rPr>
        <w:t>询比</w:t>
      </w:r>
      <w:r>
        <w:rPr>
          <w:rFonts w:hint="eastAsia" w:ascii="黑体" w:hAnsi="宋体" w:eastAsia="黑体"/>
          <w:color w:val="auto"/>
          <w:sz w:val="64"/>
          <w:szCs w:val="64"/>
          <w:highlight w:val="none"/>
        </w:rPr>
        <w:t>文件</w:t>
      </w:r>
    </w:p>
    <w:p w14:paraId="06B956EA">
      <w:pPr>
        <w:tabs>
          <w:tab w:val="left" w:pos="390"/>
          <w:tab w:val="center" w:pos="4404"/>
        </w:tabs>
        <w:jc w:val="center"/>
        <w:rPr>
          <w:rFonts w:ascii="黑体" w:hAnsi="宋体" w:eastAsia="黑体"/>
          <w:color w:val="auto"/>
          <w:sz w:val="64"/>
          <w:szCs w:val="64"/>
          <w:highlight w:val="none"/>
        </w:rPr>
      </w:pPr>
    </w:p>
    <w:p w14:paraId="2924F6C9">
      <w:pPr>
        <w:tabs>
          <w:tab w:val="left" w:pos="390"/>
          <w:tab w:val="center" w:pos="4404"/>
        </w:tabs>
        <w:rPr>
          <w:rFonts w:ascii="黑体" w:hAnsi="宋体" w:eastAsia="黑体"/>
          <w:color w:val="auto"/>
          <w:sz w:val="56"/>
          <w:szCs w:val="64"/>
          <w:highlight w:val="none"/>
        </w:rPr>
      </w:pPr>
    </w:p>
    <w:p w14:paraId="40A9C40D">
      <w:pPr>
        <w:spacing w:line="480" w:lineRule="auto"/>
        <w:ind w:left="800" w:leftChars="400" w:firstLine="720" w:firstLineChars="200"/>
        <w:rPr>
          <w:rFonts w:hint="eastAsia" w:ascii="黑体" w:hAnsi="宋体" w:eastAsia="黑体"/>
          <w:color w:val="auto"/>
          <w:sz w:val="36"/>
          <w:szCs w:val="36"/>
          <w:highlight w:val="none"/>
        </w:rPr>
      </w:pPr>
      <w:r>
        <w:rPr>
          <w:rFonts w:hint="eastAsia" w:ascii="黑体" w:hAnsi="宋体" w:eastAsia="黑体"/>
          <w:color w:val="auto"/>
          <w:sz w:val="36"/>
          <w:szCs w:val="36"/>
          <w:highlight w:val="none"/>
        </w:rPr>
        <w:t>项目编号：</w:t>
      </w:r>
      <w:r>
        <w:rPr>
          <w:rFonts w:hint="eastAsia" w:ascii="黑体" w:hAnsi="宋体" w:eastAsia="黑体"/>
          <w:color w:val="auto"/>
          <w:sz w:val="36"/>
          <w:szCs w:val="36"/>
          <w:highlight w:val="none"/>
          <w:lang w:val="en-US" w:eastAsia="zh-CN"/>
        </w:rPr>
        <w:t>GHK-XM-02</w:t>
      </w:r>
    </w:p>
    <w:p w14:paraId="1A3D854B">
      <w:pPr>
        <w:spacing w:line="480" w:lineRule="auto"/>
        <w:ind w:left="800" w:leftChars="400" w:firstLine="720" w:firstLineChars="200"/>
        <w:rPr>
          <w:rFonts w:hint="eastAsia" w:ascii="黑体" w:hAnsi="宋体" w:eastAsia="黑体"/>
          <w:color w:val="auto"/>
          <w:sz w:val="36"/>
          <w:szCs w:val="36"/>
          <w:highlight w:val="none"/>
        </w:rPr>
      </w:pPr>
      <w:r>
        <w:rPr>
          <w:rFonts w:hint="eastAsia" w:ascii="黑体" w:hAnsi="宋体" w:eastAsia="黑体"/>
          <w:color w:val="auto"/>
          <w:sz w:val="36"/>
          <w:szCs w:val="36"/>
          <w:highlight w:val="none"/>
        </w:rPr>
        <w:t>项目名称：都市圈慢病防控云平台维保</w:t>
      </w:r>
    </w:p>
    <w:p w14:paraId="3C89AB3C">
      <w:pPr>
        <w:spacing w:line="480" w:lineRule="auto"/>
        <w:ind w:left="800" w:leftChars="400" w:firstLine="720" w:firstLineChars="200"/>
        <w:rPr>
          <w:rFonts w:hint="default" w:ascii="黑体" w:hAnsi="宋体" w:eastAsia="黑体"/>
          <w:color w:val="auto"/>
          <w:sz w:val="36"/>
          <w:szCs w:val="36"/>
          <w:highlight w:val="none"/>
          <w:lang w:val="en-US" w:eastAsia="zh-CN"/>
        </w:rPr>
      </w:pPr>
      <w:r>
        <w:rPr>
          <w:rFonts w:hint="eastAsia" w:ascii="黑体" w:hAnsi="宋体" w:eastAsia="黑体"/>
          <w:color w:val="auto"/>
          <w:sz w:val="36"/>
          <w:szCs w:val="36"/>
          <w:highlight w:val="none"/>
        </w:rPr>
        <w:t>采 购 人：</w:t>
      </w:r>
      <w:r>
        <w:rPr>
          <w:rFonts w:hint="eastAsia" w:ascii="黑体" w:hAnsi="宋体" w:eastAsia="黑体"/>
          <w:color w:val="auto"/>
          <w:sz w:val="36"/>
          <w:szCs w:val="36"/>
          <w:highlight w:val="none"/>
          <w:lang w:val="en-US" w:eastAsia="zh-CN"/>
        </w:rPr>
        <w:t>南京市卫生信息中心</w:t>
      </w:r>
    </w:p>
    <w:p w14:paraId="21C2A3E2">
      <w:pPr>
        <w:spacing w:line="480" w:lineRule="auto"/>
        <w:ind w:left="800" w:leftChars="400" w:firstLine="720" w:firstLineChars="200"/>
        <w:rPr>
          <w:rFonts w:ascii="黑体" w:hAnsi="宋体" w:eastAsia="黑体"/>
          <w:color w:val="auto"/>
          <w:sz w:val="36"/>
          <w:szCs w:val="36"/>
          <w:highlight w:val="none"/>
          <w:u w:val="single"/>
          <w:lang w:val="en-US"/>
        </w:rPr>
      </w:pPr>
      <w:r>
        <w:rPr>
          <w:rFonts w:hint="eastAsia" w:ascii="黑体" w:hAnsi="宋体" w:eastAsia="黑体"/>
          <w:color w:val="auto"/>
          <w:sz w:val="36"/>
          <w:szCs w:val="36"/>
          <w:highlight w:val="none"/>
          <w:lang w:val="en-US"/>
        </w:rPr>
        <w:t>采购类别：服务类</w:t>
      </w:r>
    </w:p>
    <w:p w14:paraId="30FBC92C">
      <w:pPr>
        <w:jc w:val="center"/>
        <w:rPr>
          <w:rFonts w:ascii="黑体" w:hAnsi="宋体" w:eastAsia="黑体"/>
          <w:color w:val="auto"/>
          <w:sz w:val="32"/>
          <w:highlight w:val="none"/>
        </w:rPr>
      </w:pPr>
    </w:p>
    <w:p w14:paraId="220D20EC">
      <w:pPr>
        <w:jc w:val="center"/>
        <w:rPr>
          <w:rFonts w:ascii="黑体" w:hAnsi="宋体" w:eastAsia="黑体"/>
          <w:color w:val="auto"/>
          <w:sz w:val="32"/>
          <w:highlight w:val="none"/>
        </w:rPr>
      </w:pPr>
    </w:p>
    <w:p w14:paraId="7E526986">
      <w:pPr>
        <w:jc w:val="center"/>
        <w:rPr>
          <w:rFonts w:ascii="黑体" w:hAnsi="宋体" w:eastAsia="黑体"/>
          <w:color w:val="auto"/>
          <w:sz w:val="32"/>
          <w:highlight w:val="none"/>
        </w:rPr>
      </w:pPr>
    </w:p>
    <w:p w14:paraId="768F38CC">
      <w:pPr>
        <w:rPr>
          <w:rFonts w:ascii="黑体" w:hAnsi="宋体" w:eastAsia="黑体"/>
          <w:color w:val="auto"/>
          <w:sz w:val="32"/>
          <w:highlight w:val="none"/>
        </w:rPr>
      </w:pPr>
    </w:p>
    <w:p w14:paraId="56169136">
      <w:pPr>
        <w:rPr>
          <w:rFonts w:ascii="黑体" w:hAnsi="宋体" w:eastAsia="黑体"/>
          <w:b/>
          <w:bCs/>
          <w:color w:val="auto"/>
          <w:sz w:val="32"/>
          <w:highlight w:val="none"/>
        </w:rPr>
      </w:pPr>
    </w:p>
    <w:p w14:paraId="1E9BAC76">
      <w:pPr>
        <w:rPr>
          <w:rFonts w:ascii="黑体" w:hAnsi="宋体" w:eastAsia="黑体"/>
          <w:b/>
          <w:bCs/>
          <w:color w:val="auto"/>
          <w:sz w:val="32"/>
          <w:highlight w:val="none"/>
        </w:rPr>
      </w:pPr>
    </w:p>
    <w:p w14:paraId="5549BCEA">
      <w:pPr>
        <w:rPr>
          <w:rFonts w:ascii="黑体" w:hAnsi="宋体" w:eastAsia="黑体"/>
          <w:b/>
          <w:bCs/>
          <w:color w:val="auto"/>
          <w:sz w:val="32"/>
          <w:highlight w:val="none"/>
        </w:rPr>
      </w:pPr>
    </w:p>
    <w:p w14:paraId="2BE20301">
      <w:pPr>
        <w:rPr>
          <w:rFonts w:ascii="黑体" w:hAnsi="宋体" w:eastAsia="黑体"/>
          <w:b/>
          <w:bCs/>
          <w:color w:val="auto"/>
          <w:sz w:val="32"/>
          <w:highlight w:val="none"/>
        </w:rPr>
      </w:pPr>
    </w:p>
    <w:p w14:paraId="3BCC3675">
      <w:pPr>
        <w:rPr>
          <w:rFonts w:ascii="黑体" w:hAnsi="宋体" w:eastAsia="黑体"/>
          <w:b/>
          <w:bCs/>
          <w:color w:val="auto"/>
          <w:sz w:val="32"/>
          <w:highlight w:val="none"/>
        </w:rPr>
      </w:pPr>
    </w:p>
    <w:p w14:paraId="42B1C589">
      <w:pPr>
        <w:rPr>
          <w:rFonts w:ascii="黑体" w:hAnsi="宋体" w:eastAsia="黑体"/>
          <w:b/>
          <w:bCs/>
          <w:color w:val="auto"/>
          <w:sz w:val="32"/>
          <w:highlight w:val="none"/>
        </w:rPr>
      </w:pPr>
    </w:p>
    <w:p w14:paraId="59D42909">
      <w:pPr>
        <w:rPr>
          <w:rFonts w:ascii="黑体" w:hAnsi="宋体" w:eastAsia="黑体"/>
          <w:b/>
          <w:bCs/>
          <w:color w:val="auto"/>
          <w:sz w:val="32"/>
          <w:highlight w:val="none"/>
        </w:rPr>
      </w:pPr>
    </w:p>
    <w:p w14:paraId="3D6BCA8D">
      <w:pPr>
        <w:spacing w:line="360" w:lineRule="auto"/>
        <w:jc w:val="center"/>
        <w:rPr>
          <w:rFonts w:hint="eastAsia" w:ascii="黑体" w:hAnsi="宋体" w:eastAsia="黑体"/>
          <w:b/>
          <w:bCs/>
          <w:color w:val="auto"/>
          <w:sz w:val="44"/>
          <w:szCs w:val="44"/>
          <w:highlight w:val="none"/>
          <w:lang w:eastAsia="zh-CN"/>
        </w:rPr>
      </w:pPr>
    </w:p>
    <w:p w14:paraId="0C1B8F4A">
      <w:pPr>
        <w:autoSpaceDE w:val="0"/>
        <w:autoSpaceDN w:val="0"/>
        <w:adjustRightInd w:val="0"/>
        <w:spacing w:line="360" w:lineRule="auto"/>
        <w:jc w:val="center"/>
        <w:rPr>
          <w:rFonts w:ascii="宋体" w:hAnsi="宋体"/>
          <w:b/>
          <w:bCs/>
          <w:color w:val="auto"/>
          <w:sz w:val="44"/>
          <w:szCs w:val="40"/>
          <w:highlight w:val="none"/>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color w:val="auto"/>
          <w:sz w:val="44"/>
          <w:szCs w:val="40"/>
          <w:highlight w:val="none"/>
        </w:rPr>
        <w:t>二零二</w:t>
      </w:r>
      <w:r>
        <w:rPr>
          <w:rFonts w:hint="eastAsia" w:ascii="黑体" w:hAnsi="黑体" w:eastAsia="黑体" w:cs="黑体"/>
          <w:color w:val="auto"/>
          <w:sz w:val="44"/>
          <w:szCs w:val="40"/>
          <w:highlight w:val="none"/>
          <w:lang w:val="en-US" w:eastAsia="zh-CN"/>
        </w:rPr>
        <w:t>五</w:t>
      </w:r>
      <w:r>
        <w:rPr>
          <w:rFonts w:hint="eastAsia" w:ascii="黑体" w:hAnsi="黑体" w:eastAsia="黑体" w:cs="黑体"/>
          <w:color w:val="auto"/>
          <w:sz w:val="44"/>
          <w:szCs w:val="40"/>
          <w:highlight w:val="none"/>
        </w:rPr>
        <w:t>年</w:t>
      </w:r>
      <w:r>
        <w:rPr>
          <w:rFonts w:hint="eastAsia" w:ascii="黑体" w:hAnsi="黑体" w:eastAsia="黑体" w:cs="黑体"/>
          <w:color w:val="auto"/>
          <w:sz w:val="44"/>
          <w:szCs w:val="40"/>
          <w:highlight w:val="none"/>
          <w:lang w:val="en-US" w:eastAsia="zh-CN"/>
        </w:rPr>
        <w:t>四</w:t>
      </w:r>
      <w:r>
        <w:rPr>
          <w:rFonts w:hint="eastAsia" w:ascii="黑体" w:hAnsi="黑体" w:eastAsia="黑体" w:cs="黑体"/>
          <w:color w:val="auto"/>
          <w:sz w:val="44"/>
          <w:szCs w:val="40"/>
          <w:highlight w:val="none"/>
        </w:rPr>
        <w:t>月</w:t>
      </w:r>
    </w:p>
    <w:p w14:paraId="06559468">
      <w:pPr>
        <w:pStyle w:val="3"/>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auto"/>
          <w:sz w:val="32"/>
          <w:szCs w:val="36"/>
          <w:highlight w:val="none"/>
        </w:rPr>
      </w:pPr>
      <w:r>
        <w:rPr>
          <w:rFonts w:hint="eastAsia" w:hAnsi="黑体" w:cs="黑体"/>
          <w:bCs/>
          <w:color w:val="auto"/>
          <w:sz w:val="32"/>
          <w:szCs w:val="36"/>
          <w:highlight w:val="none"/>
        </w:rPr>
        <w:t>第一章  询比邀请</w:t>
      </w:r>
    </w:p>
    <w:p w14:paraId="61991B00">
      <w:pPr>
        <w:spacing w:line="360" w:lineRule="auto"/>
        <w:ind w:firstLine="482" w:firstLineChars="200"/>
        <w:jc w:val="left"/>
        <w:rPr>
          <w:rFonts w:ascii="宋体" w:hAnsi="宋体" w:eastAsia="宋体"/>
          <w:color w:val="auto"/>
          <w:sz w:val="24"/>
          <w:szCs w:val="24"/>
          <w:highlight w:val="none"/>
        </w:rPr>
      </w:pPr>
      <w:r>
        <w:rPr>
          <w:rFonts w:hint="eastAsia" w:ascii="宋体" w:hAnsi="宋体" w:eastAsia="宋体"/>
          <w:b/>
          <w:color w:val="auto"/>
          <w:sz w:val="24"/>
          <w:szCs w:val="24"/>
          <w:highlight w:val="none"/>
          <w:lang w:eastAsia="zh-CN"/>
        </w:rPr>
        <w:t>南京市卫生信息中心</w:t>
      </w:r>
      <w:r>
        <w:rPr>
          <w:rFonts w:hint="eastAsia" w:ascii="宋体" w:hAnsi="宋体" w:eastAsia="宋体" w:cs="微软雅黑"/>
          <w:color w:val="auto"/>
          <w:sz w:val="24"/>
          <w:szCs w:val="24"/>
          <w:highlight w:val="none"/>
        </w:rPr>
        <w:t>就</w:t>
      </w:r>
      <w:r>
        <w:rPr>
          <w:rFonts w:hint="eastAsia" w:ascii="宋体" w:hAnsi="宋体" w:eastAsia="宋体"/>
          <w:color w:val="auto"/>
          <w:sz w:val="24"/>
          <w:szCs w:val="24"/>
          <w:highlight w:val="none"/>
          <w:u w:val="single"/>
          <w:lang w:val="en-US"/>
        </w:rPr>
        <w:t xml:space="preserve"> 都市圈慢病防控云平台维保</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s="微软雅黑"/>
          <w:color w:val="auto"/>
          <w:sz w:val="24"/>
          <w:szCs w:val="24"/>
          <w:highlight w:val="none"/>
        </w:rPr>
        <w:t>（</w:t>
      </w:r>
      <w:r>
        <w:rPr>
          <w:rFonts w:hint="eastAsia" w:ascii="宋体" w:hAnsi="宋体" w:eastAsia="宋体" w:cs="微软雅黑"/>
          <w:color w:val="auto"/>
          <w:sz w:val="24"/>
          <w:szCs w:val="24"/>
          <w:highlight w:val="none"/>
          <w:lang w:val="en-US"/>
        </w:rPr>
        <w:t>采购</w:t>
      </w:r>
      <w:r>
        <w:rPr>
          <w:rFonts w:hint="eastAsia" w:ascii="宋体" w:hAnsi="宋体" w:eastAsia="宋体" w:cs="微软雅黑"/>
          <w:color w:val="auto"/>
          <w:sz w:val="24"/>
          <w:szCs w:val="24"/>
          <w:highlight w:val="none"/>
        </w:rPr>
        <w:t>项目名称）进行</w:t>
      </w:r>
      <w:r>
        <w:rPr>
          <w:rFonts w:hint="eastAsia" w:ascii="宋体" w:hAnsi="宋体" w:eastAsia="宋体" w:cs="微软雅黑"/>
          <w:b/>
          <w:bCs/>
          <w:color w:val="auto"/>
          <w:sz w:val="24"/>
          <w:szCs w:val="24"/>
          <w:highlight w:val="none"/>
          <w:u w:val="single"/>
          <w:lang w:val="en-US"/>
        </w:rPr>
        <w:t>询比</w:t>
      </w:r>
      <w:r>
        <w:rPr>
          <w:rFonts w:hint="eastAsia" w:ascii="宋体" w:hAnsi="宋体" w:eastAsia="宋体" w:cs="微软雅黑"/>
          <w:color w:val="auto"/>
          <w:sz w:val="24"/>
          <w:szCs w:val="24"/>
          <w:highlight w:val="none"/>
          <w:lang w:val="en-US"/>
        </w:rPr>
        <w:t>采购</w:t>
      </w:r>
      <w:r>
        <w:rPr>
          <w:rFonts w:hint="eastAsia" w:ascii="宋体" w:hAnsi="宋体" w:eastAsia="宋体" w:cs="微软雅黑"/>
          <w:color w:val="auto"/>
          <w:sz w:val="24"/>
          <w:szCs w:val="24"/>
          <w:highlight w:val="none"/>
        </w:rPr>
        <w:t>，兹邀请符合资格条件的供应商投标</w:t>
      </w:r>
      <w:r>
        <w:rPr>
          <w:rFonts w:hint="eastAsia" w:ascii="宋体" w:hAnsi="宋体" w:eastAsia="宋体" w:cs="微软雅黑"/>
          <w:color w:val="auto"/>
          <w:sz w:val="24"/>
          <w:szCs w:val="24"/>
          <w:highlight w:val="none"/>
          <w:lang w:val="en-US"/>
        </w:rPr>
        <w:t>和询比</w:t>
      </w:r>
      <w:r>
        <w:rPr>
          <w:rFonts w:hint="eastAsia" w:ascii="宋体" w:hAnsi="宋体" w:eastAsia="宋体" w:cs="微软雅黑"/>
          <w:color w:val="auto"/>
          <w:sz w:val="24"/>
          <w:szCs w:val="24"/>
          <w:highlight w:val="none"/>
        </w:rPr>
        <w:t>。</w:t>
      </w:r>
    </w:p>
    <w:p w14:paraId="245B68C0">
      <w:pPr>
        <w:tabs>
          <w:tab w:val="left" w:pos="7005"/>
        </w:tabs>
        <w:autoSpaceDE w:val="0"/>
        <w:autoSpaceDN w:val="0"/>
        <w:spacing w:line="360" w:lineRule="auto"/>
        <w:jc w:val="left"/>
        <w:rPr>
          <w:rFonts w:hint="default" w:ascii="宋体" w:hAnsi="宋体" w:eastAsia="宋体"/>
          <w:b/>
          <w:bCs/>
          <w:color w:val="auto"/>
          <w:sz w:val="24"/>
          <w:szCs w:val="24"/>
          <w:highlight w:val="none"/>
          <w:u w:val="single"/>
          <w:lang w:val="en-US" w:eastAsia="zh-CN"/>
        </w:rPr>
      </w:pPr>
      <w:r>
        <w:rPr>
          <w:rFonts w:hint="eastAsia" w:ascii="宋体" w:hAnsi="宋体" w:eastAsia="宋体"/>
          <w:b/>
          <w:bCs/>
          <w:color w:val="auto"/>
          <w:sz w:val="24"/>
          <w:szCs w:val="24"/>
          <w:highlight w:val="none"/>
        </w:rPr>
        <w:t>1、项目编号：</w:t>
      </w:r>
      <w:r>
        <w:rPr>
          <w:rFonts w:hint="eastAsia" w:ascii="宋体" w:hAnsi="宋体" w:eastAsia="宋体"/>
          <w:b/>
          <w:bCs/>
          <w:color w:val="auto"/>
          <w:sz w:val="24"/>
          <w:szCs w:val="24"/>
          <w:highlight w:val="none"/>
          <w:lang w:val="en-US" w:eastAsia="zh-CN"/>
        </w:rPr>
        <w:t>GHK-XM-02</w:t>
      </w:r>
    </w:p>
    <w:p w14:paraId="1CF6DB28">
      <w:pPr>
        <w:widowControl/>
        <w:tabs>
          <w:tab w:val="left" w:pos="7005"/>
        </w:tabs>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rPr>
        <w:t>2、项目内容：</w:t>
      </w:r>
      <w:r>
        <w:rPr>
          <w:rFonts w:hint="eastAsia"/>
          <w:b/>
          <w:bCs/>
          <w:color w:val="auto"/>
          <w:sz w:val="24"/>
          <w:szCs w:val="24"/>
          <w:highlight w:val="none"/>
        </w:rPr>
        <w:t>都市圈慢病防控云平台维保</w:t>
      </w:r>
    </w:p>
    <w:p w14:paraId="528903B4">
      <w:pPr>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3、</w:t>
      </w:r>
      <w:r>
        <w:rPr>
          <w:rFonts w:hint="eastAsia" w:ascii="宋体" w:hAnsi="宋体" w:eastAsia="宋体"/>
          <w:b/>
          <w:color w:val="auto"/>
          <w:sz w:val="24"/>
          <w:szCs w:val="24"/>
          <w:highlight w:val="none"/>
        </w:rPr>
        <w:t>项目预算：</w:t>
      </w:r>
      <w:r>
        <w:rPr>
          <w:rFonts w:hint="eastAsia" w:ascii="宋体" w:hAnsi="宋体" w:eastAsia="宋体"/>
          <w:b/>
          <w:color w:val="auto"/>
          <w:sz w:val="24"/>
          <w:szCs w:val="24"/>
          <w:highlight w:val="none"/>
          <w:u w:val="single"/>
          <w:lang w:val="en-US"/>
        </w:rPr>
        <w:t xml:space="preserve"> </w:t>
      </w:r>
      <w:r>
        <w:rPr>
          <w:rFonts w:hint="eastAsia" w:ascii="宋体" w:hAnsi="宋体" w:eastAsia="宋体"/>
          <w:b/>
          <w:color w:val="auto"/>
          <w:sz w:val="24"/>
          <w:szCs w:val="24"/>
          <w:highlight w:val="none"/>
          <w:u w:val="single"/>
          <w:lang w:val="en-US" w:eastAsia="zh-CN"/>
        </w:rPr>
        <w:t>6.95</w:t>
      </w:r>
      <w:r>
        <w:rPr>
          <w:rFonts w:ascii="宋体" w:hAnsi="宋体" w:eastAsia="宋体"/>
          <w:b/>
          <w:color w:val="auto"/>
          <w:sz w:val="24"/>
          <w:szCs w:val="24"/>
          <w:highlight w:val="none"/>
          <w:u w:val="single"/>
          <w:lang w:val="en-US"/>
        </w:rPr>
        <w:t xml:space="preserve"> </w:t>
      </w:r>
      <w:r>
        <w:rPr>
          <w:rFonts w:hint="eastAsia" w:ascii="宋体" w:hAnsi="宋体" w:eastAsia="宋体"/>
          <w:bCs/>
          <w:color w:val="auto"/>
          <w:sz w:val="24"/>
          <w:szCs w:val="24"/>
          <w:highlight w:val="none"/>
          <w:lang w:val="en-US"/>
        </w:rPr>
        <w:t>万元，</w:t>
      </w:r>
      <w:r>
        <w:rPr>
          <w:rFonts w:ascii="宋体" w:hAnsi="宋体" w:eastAsia="宋体"/>
          <w:color w:val="auto"/>
          <w:sz w:val="24"/>
          <w:highlight w:val="none"/>
        </w:rPr>
        <w:t>报价超过项目预算的为无效响应文件</w:t>
      </w:r>
      <w:r>
        <w:rPr>
          <w:rFonts w:hint="eastAsia" w:ascii="宋体" w:hAnsi="宋体" w:eastAsia="宋体"/>
          <w:bCs/>
          <w:color w:val="auto"/>
          <w:sz w:val="24"/>
          <w:szCs w:val="24"/>
          <w:highlight w:val="none"/>
        </w:rPr>
        <w:t>。</w:t>
      </w:r>
    </w:p>
    <w:p w14:paraId="4C87D330">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、供应商应具备下列资格条件,并提供证明材料(包括但不限于):</w:t>
      </w:r>
    </w:p>
    <w:p w14:paraId="31798D68">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.1供应商应具备的基本条件:</w:t>
      </w:r>
    </w:p>
    <w:p w14:paraId="4423B734">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4.1.1</w:t>
      </w:r>
      <w:r>
        <w:rPr>
          <w:rFonts w:hint="eastAsia" w:ascii="宋体" w:hAnsi="宋体" w:eastAsia="宋体"/>
          <w:color w:val="auto"/>
          <w:sz w:val="24"/>
          <w:szCs w:val="24"/>
          <w:highlight w:val="none"/>
        </w:rPr>
        <w:t>具有独立承担民事责任的能力（提供法人或者其他组织的营业执照；供应商为自然人的，提供其身份证）；</w:t>
      </w:r>
    </w:p>
    <w:p w14:paraId="6E354485">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4.1.2 </w:t>
      </w:r>
      <w:r>
        <w:rPr>
          <w:rFonts w:hint="eastAsia" w:ascii="宋体" w:hAnsi="宋体" w:eastAsia="宋体"/>
          <w:color w:val="auto"/>
          <w:sz w:val="24"/>
          <w:szCs w:val="24"/>
          <w:highlight w:val="none"/>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auto"/>
          <w:sz w:val="24"/>
          <w:szCs w:val="24"/>
          <w:highlight w:val="none"/>
        </w:rPr>
        <w:t>））；</w:t>
      </w:r>
    </w:p>
    <w:p w14:paraId="1B52DAAE">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4.1.3 </w:t>
      </w:r>
      <w:r>
        <w:rPr>
          <w:rFonts w:hint="eastAsia" w:ascii="宋体" w:hAnsi="宋体" w:eastAsia="宋体"/>
          <w:color w:val="auto"/>
          <w:sz w:val="24"/>
          <w:szCs w:val="24"/>
          <w:highlight w:val="none"/>
        </w:rPr>
        <w:t>具有履行合同所必需的设备和专业技术能力（供应商根据履行采购项目合同需要，提供履行合同所必需的设备和专业技术能力的证明材料等）；</w:t>
      </w:r>
    </w:p>
    <w:p w14:paraId="06A23458">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4.1.4 </w:t>
      </w:r>
      <w:r>
        <w:rPr>
          <w:rFonts w:hint="eastAsia" w:ascii="宋体" w:hAnsi="宋体" w:eastAsia="宋体"/>
          <w:color w:val="auto"/>
          <w:sz w:val="24"/>
          <w:szCs w:val="24"/>
          <w:highlight w:val="none"/>
        </w:rPr>
        <w:t>有依法缴纳税收和社会保障资金的良好记录（提供参加本次采购活动前一年内至少一个月缴纳增值税，或营业税，或企业所得税的凭据，以及缴纳社会保险的凭据（专用收据，或社会保险缴纳清单）等）；</w:t>
      </w:r>
    </w:p>
    <w:p w14:paraId="2600A88D">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4.1.5</w:t>
      </w:r>
      <w:r>
        <w:rPr>
          <w:rFonts w:hint="eastAsia" w:ascii="宋体" w:hAnsi="宋体" w:eastAsia="宋体"/>
          <w:color w:val="auto"/>
          <w:sz w:val="24"/>
          <w:szCs w:val="24"/>
          <w:highlight w:val="none"/>
        </w:rPr>
        <w:t>参加采购活动前三年内，在经营活动中没有重大违法记录；</w:t>
      </w:r>
    </w:p>
    <w:p w14:paraId="57EB34DA">
      <w:pPr>
        <w:spacing w:line="360" w:lineRule="auto"/>
        <w:jc w:val="left"/>
        <w:rPr>
          <w:rFonts w:ascii="宋体" w:hAnsi="宋体" w:eastAsia="宋体"/>
          <w:b/>
          <w:bCs/>
          <w:color w:val="auto"/>
          <w:sz w:val="24"/>
          <w:szCs w:val="24"/>
          <w:highlight w:val="none"/>
        </w:rPr>
      </w:pPr>
      <w:r>
        <w:rPr>
          <w:rFonts w:ascii="宋体" w:hAnsi="宋体" w:eastAsia="宋体"/>
          <w:color w:val="auto"/>
          <w:sz w:val="24"/>
          <w:szCs w:val="24"/>
          <w:highlight w:val="none"/>
        </w:rPr>
        <w:t xml:space="preserve">4.1.6 </w:t>
      </w:r>
      <w:r>
        <w:rPr>
          <w:rFonts w:hint="eastAsia" w:ascii="宋体" w:hAnsi="宋体" w:eastAsia="宋体"/>
          <w:color w:val="auto"/>
          <w:sz w:val="24"/>
          <w:szCs w:val="24"/>
          <w:highlight w:val="none"/>
        </w:rPr>
        <w:t>法律、行政法规规定的其他条件（提供项目实施所必须的许可资质证明材料</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w:t>
      </w:r>
      <w:r>
        <w:rPr>
          <w:rFonts w:ascii="宋体" w:hAnsi="宋体" w:eastAsia="宋体"/>
          <w:color w:val="auto"/>
          <w:sz w:val="24"/>
          <w:szCs w:val="24"/>
          <w:highlight w:val="none"/>
        </w:rPr>
        <w:t>:</w:t>
      </w:r>
      <w:r>
        <w:rPr>
          <w:rFonts w:hint="eastAsia" w:ascii="宋体" w:hAnsi="宋体" w:eastAsia="宋体"/>
          <w:color w:val="auto"/>
          <w:sz w:val="24"/>
          <w:szCs w:val="24"/>
          <w:highlight w:val="none"/>
        </w:rPr>
        <w:t>无</w:t>
      </w:r>
      <w:r>
        <w:rPr>
          <w:rFonts w:hint="eastAsia" w:ascii="宋体" w:hAnsi="宋体" w:eastAsia="宋体"/>
          <w:b/>
          <w:bCs/>
          <w:color w:val="auto"/>
          <w:sz w:val="24"/>
          <w:szCs w:val="24"/>
          <w:highlight w:val="none"/>
        </w:rPr>
        <w:t xml:space="preserve">  </w:t>
      </w:r>
    </w:p>
    <w:p w14:paraId="640DBD72">
      <w:pPr>
        <w:autoSpaceDE w:val="0"/>
        <w:autoSpaceDN w:val="0"/>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4.2采购人根据采购项目的特殊要求规定的特定条件：</w:t>
      </w:r>
      <w:r>
        <w:rPr>
          <w:rFonts w:ascii="宋体" w:hAnsi="宋体" w:eastAsia="宋体"/>
          <w:b/>
          <w:bCs/>
          <w:color w:val="auto"/>
          <w:sz w:val="24"/>
          <w:szCs w:val="24"/>
          <w:highlight w:val="none"/>
          <w:lang w:val="en-US"/>
        </w:rPr>
        <w:t xml:space="preserve"> </w:t>
      </w:r>
      <w:r>
        <w:rPr>
          <w:rFonts w:hint="eastAsia" w:ascii="宋体" w:hAnsi="宋体" w:eastAsia="宋体"/>
          <w:b/>
          <w:bCs/>
          <w:color w:val="auto"/>
          <w:sz w:val="24"/>
          <w:szCs w:val="24"/>
          <w:highlight w:val="none"/>
          <w:lang w:val="en-US"/>
        </w:rPr>
        <w:t>无</w:t>
      </w:r>
    </w:p>
    <w:p w14:paraId="060BE9C7">
      <w:pPr>
        <w:tabs>
          <w:tab w:val="left" w:pos="321"/>
        </w:tabs>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4</w:t>
      </w:r>
      <w:r>
        <w:rPr>
          <w:rFonts w:hint="eastAsia" w:ascii="宋体" w:hAnsi="宋体" w:eastAsia="宋体"/>
          <w:b/>
          <w:color w:val="auto"/>
          <w:sz w:val="24"/>
          <w:szCs w:val="24"/>
          <w:highlight w:val="none"/>
        </w:rPr>
        <w:t>.3拒绝下述供应商参加本次采购活动：</w:t>
      </w:r>
    </w:p>
    <w:p w14:paraId="150D4035">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4.3.1</w:t>
      </w:r>
      <w:r>
        <w:rPr>
          <w:rFonts w:hint="eastAsia" w:ascii="宋体" w:hAnsi="宋体" w:eastAsia="宋体"/>
          <w:bCs/>
          <w:color w:val="auto"/>
          <w:sz w:val="24"/>
          <w:szCs w:val="24"/>
          <w:highlight w:val="none"/>
        </w:rPr>
        <w:t>参加采购活动前三年内，在经营活动中有重大违法记录的；</w:t>
      </w:r>
    </w:p>
    <w:p w14:paraId="38366DED">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4.3.2</w:t>
      </w:r>
      <w:r>
        <w:rPr>
          <w:rFonts w:hint="eastAsia"/>
          <w:bCs/>
          <w:color w:val="auto"/>
          <w:sz w:val="24"/>
          <w:szCs w:val="24"/>
          <w:highlight w:val="none"/>
        </w:rPr>
        <w:t>被信用中国网站、中国政府采购网站列入失信被执行人名单、</w:t>
      </w:r>
      <w:r>
        <w:rPr>
          <w:rFonts w:hint="default"/>
          <w:bCs/>
          <w:color w:val="auto"/>
          <w:sz w:val="24"/>
          <w:szCs w:val="24"/>
          <w:highlight w:val="none"/>
        </w:rPr>
        <w:t>重大税收违法失信主体</w:t>
      </w:r>
      <w:r>
        <w:rPr>
          <w:rFonts w:hint="eastAsia"/>
          <w:bCs/>
          <w:color w:val="auto"/>
          <w:sz w:val="24"/>
          <w:szCs w:val="24"/>
          <w:highlight w:val="none"/>
        </w:rPr>
        <w:t>、政府采购严重违法失信行为记录名单及《南京市政府采购供应商信用管理工作暂行办法》宁财规[2018]10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auto"/>
          <w:sz w:val="24"/>
          <w:szCs w:val="24"/>
          <w:highlight w:val="none"/>
        </w:rPr>
        <w:t>；</w:t>
      </w:r>
      <w:r>
        <w:rPr>
          <w:rFonts w:ascii="宋体" w:hAnsi="宋体" w:eastAsia="宋体"/>
          <w:bCs/>
          <w:color w:val="auto"/>
          <w:sz w:val="24"/>
          <w:szCs w:val="24"/>
          <w:highlight w:val="none"/>
        </w:rPr>
        <w:t xml:space="preserve"> </w:t>
      </w:r>
    </w:p>
    <w:p w14:paraId="3B84FA04">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4.3.3 </w:t>
      </w:r>
      <w:r>
        <w:rPr>
          <w:rFonts w:hint="eastAsia" w:ascii="宋体" w:hAnsi="宋体" w:eastAsia="宋体"/>
          <w:bCs/>
          <w:color w:val="auto"/>
          <w:sz w:val="24"/>
          <w:szCs w:val="24"/>
          <w:highlight w:val="none"/>
        </w:rPr>
        <w:t>在全国范围内受过财政部门禁止参加采购活动的处罚期限未满的；</w:t>
      </w:r>
      <w:r>
        <w:rPr>
          <w:rFonts w:ascii="宋体" w:hAnsi="宋体" w:eastAsia="宋体"/>
          <w:bCs/>
          <w:color w:val="auto"/>
          <w:sz w:val="24"/>
          <w:szCs w:val="24"/>
          <w:highlight w:val="none"/>
        </w:rPr>
        <w:t xml:space="preserve"> </w:t>
      </w:r>
    </w:p>
    <w:p w14:paraId="5D08AFF6">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4.3.4 </w:t>
      </w:r>
      <w:r>
        <w:rPr>
          <w:rFonts w:hint="eastAsia" w:ascii="宋体" w:hAnsi="宋体" w:eastAsia="宋体"/>
          <w:bCs/>
          <w:color w:val="auto"/>
          <w:sz w:val="24"/>
          <w:szCs w:val="24"/>
          <w:highlight w:val="none"/>
        </w:rPr>
        <w:t>为本采购项目提供整体设计、规范编制，以及项目管理、监理、检测等服务；</w:t>
      </w:r>
      <w:r>
        <w:rPr>
          <w:rFonts w:ascii="宋体" w:hAnsi="宋体" w:eastAsia="宋体"/>
          <w:bCs/>
          <w:color w:val="auto"/>
          <w:sz w:val="24"/>
          <w:szCs w:val="24"/>
          <w:highlight w:val="none"/>
        </w:rPr>
        <w:t xml:space="preserve"> </w:t>
      </w:r>
    </w:p>
    <w:p w14:paraId="518DD27E">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4.3.5 </w:t>
      </w:r>
      <w:r>
        <w:rPr>
          <w:rFonts w:hint="eastAsia" w:ascii="宋体" w:hAnsi="宋体" w:eastAsia="宋体"/>
          <w:bCs/>
          <w:color w:val="auto"/>
          <w:sz w:val="24"/>
          <w:szCs w:val="24"/>
          <w:highlight w:val="none"/>
        </w:rPr>
        <w:t>参加本次采购活动不同供应商的授权代理人</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或法定代表人、项目经理、项目总监、项目负责人等</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在采购文件发布日上月至投标截止日当月在同一单位缴纳社会保险的；</w:t>
      </w:r>
      <w:r>
        <w:rPr>
          <w:rFonts w:ascii="宋体" w:hAnsi="宋体" w:eastAsia="宋体"/>
          <w:bCs/>
          <w:color w:val="auto"/>
          <w:sz w:val="24"/>
          <w:szCs w:val="24"/>
          <w:highlight w:val="none"/>
        </w:rPr>
        <w:t xml:space="preserve"> </w:t>
      </w:r>
    </w:p>
    <w:p w14:paraId="13377E23">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4.3.6 </w:t>
      </w:r>
      <w:r>
        <w:rPr>
          <w:rFonts w:hint="eastAsia" w:ascii="宋体" w:hAnsi="宋体" w:eastAsia="宋体"/>
          <w:bCs/>
          <w:color w:val="auto"/>
          <w:sz w:val="24"/>
          <w:szCs w:val="24"/>
          <w:highlight w:val="none"/>
        </w:rPr>
        <w:t>参加本次采购活动不同供应商的法定代表人或委托代理人有夫妻、直系血亲关系的；</w:t>
      </w:r>
      <w:r>
        <w:rPr>
          <w:rFonts w:ascii="宋体" w:hAnsi="宋体" w:eastAsia="宋体"/>
          <w:bCs/>
          <w:color w:val="auto"/>
          <w:sz w:val="24"/>
          <w:szCs w:val="24"/>
          <w:highlight w:val="none"/>
        </w:rPr>
        <w:t xml:space="preserve"> </w:t>
      </w:r>
    </w:p>
    <w:p w14:paraId="1E32B9A9">
      <w:pPr>
        <w:spacing w:line="360" w:lineRule="auto"/>
        <w:jc w:val="left"/>
        <w:rPr>
          <w:rFonts w:ascii="宋体" w:hAnsi="宋体" w:eastAsia="宋体"/>
          <w:color w:val="auto"/>
          <w:sz w:val="24"/>
          <w:szCs w:val="24"/>
          <w:highlight w:val="none"/>
        </w:rPr>
      </w:pPr>
      <w:r>
        <w:rPr>
          <w:rFonts w:ascii="宋体" w:hAnsi="宋体" w:eastAsia="宋体"/>
          <w:bCs/>
          <w:color w:val="auto"/>
          <w:sz w:val="24"/>
          <w:szCs w:val="24"/>
          <w:highlight w:val="none"/>
        </w:rPr>
        <w:t xml:space="preserve">4.3.7 </w:t>
      </w:r>
      <w:r>
        <w:rPr>
          <w:rFonts w:hint="eastAsia" w:ascii="宋体" w:hAnsi="宋体" w:eastAsia="宋体"/>
          <w:bCs/>
          <w:color w:val="auto"/>
          <w:sz w:val="24"/>
          <w:szCs w:val="24"/>
          <w:highlight w:val="none"/>
        </w:rPr>
        <w:t>参加本次采购活动不同供应商的负责人为同一人，或不同供应商之间存在直接控股、管理关系的。</w:t>
      </w:r>
      <w:r>
        <w:rPr>
          <w:rFonts w:hint="eastAsia" w:ascii="宋体" w:hAnsi="宋体" w:eastAsia="宋体"/>
          <w:color w:val="auto"/>
          <w:sz w:val="24"/>
          <w:szCs w:val="24"/>
          <w:highlight w:val="none"/>
        </w:rPr>
        <w:t xml:space="preserve">  </w:t>
      </w:r>
    </w:p>
    <w:p w14:paraId="0BC41F89">
      <w:pPr>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rPr>
        <w:t>5、集中现场考察或答疑：</w:t>
      </w:r>
      <w:r>
        <w:rPr>
          <w:rFonts w:hint="eastAsia" w:ascii="宋体" w:hAnsi="宋体" w:eastAsia="宋体"/>
          <w:bCs/>
          <w:color w:val="auto"/>
          <w:sz w:val="24"/>
          <w:szCs w:val="24"/>
          <w:highlight w:val="none"/>
        </w:rPr>
        <w:t>采购人不组织，供应商可自行联系采购人。</w:t>
      </w:r>
      <w:r>
        <w:rPr>
          <w:rFonts w:hint="eastAsia" w:ascii="宋体" w:hAnsi="宋体" w:eastAsia="宋体"/>
          <w:color w:val="auto"/>
          <w:sz w:val="24"/>
          <w:szCs w:val="24"/>
          <w:highlight w:val="none"/>
        </w:rPr>
        <w:t>未考察现场或考察工作不详细的供应商成交后，不得以不完全了解现场情况为理由而向采购人提出任何索赔或其他要求，对此采购人不承担任何责任并将不作任何答复。</w:t>
      </w:r>
    </w:p>
    <w:p w14:paraId="6A390917">
      <w:pPr>
        <w:tabs>
          <w:tab w:val="left" w:pos="241"/>
        </w:tabs>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6、</w:t>
      </w:r>
      <w:r>
        <w:rPr>
          <w:rFonts w:ascii="宋体" w:hAnsi="宋体" w:eastAsia="宋体"/>
          <w:b/>
          <w:bCs/>
          <w:color w:val="auto"/>
          <w:sz w:val="24"/>
          <w:szCs w:val="24"/>
          <w:highlight w:val="none"/>
          <w:lang w:val="en-US"/>
        </w:rPr>
        <w:t>是否接</w:t>
      </w:r>
      <w:r>
        <w:rPr>
          <w:rFonts w:hint="eastAsia" w:ascii="宋体" w:hAnsi="宋体" w:eastAsia="宋体"/>
          <w:b/>
          <w:bCs/>
          <w:color w:val="auto"/>
          <w:sz w:val="24"/>
          <w:szCs w:val="24"/>
          <w:highlight w:val="none"/>
          <w:lang w:val="en-US" w:eastAsia="zh-CN"/>
        </w:rPr>
        <w:t>受</w:t>
      </w:r>
      <w:r>
        <w:rPr>
          <w:rFonts w:ascii="宋体" w:hAnsi="宋体" w:eastAsia="宋体"/>
          <w:b/>
          <w:bCs/>
          <w:color w:val="auto"/>
          <w:sz w:val="24"/>
          <w:szCs w:val="24"/>
          <w:highlight w:val="none"/>
          <w:lang w:val="en-US"/>
        </w:rPr>
        <w:t>进口产品：</w:t>
      </w:r>
      <w:r>
        <w:rPr>
          <w:rFonts w:ascii="宋体" w:hAnsi="宋体" w:eastAsia="宋体"/>
          <w:bCs/>
          <w:color w:val="auto"/>
          <w:sz w:val="24"/>
          <w:szCs w:val="24"/>
          <w:highlight w:val="none"/>
          <w:lang w:val="en-US"/>
        </w:rPr>
        <w:t>否。</w:t>
      </w:r>
    </w:p>
    <w:p w14:paraId="086AFAA0">
      <w:pPr>
        <w:tabs>
          <w:tab w:val="left" w:pos="241"/>
        </w:tabs>
        <w:spacing w:line="360" w:lineRule="auto"/>
        <w:jc w:val="left"/>
        <w:rPr>
          <w:rFonts w:ascii="宋体" w:hAnsi="宋体" w:eastAsia="宋体"/>
          <w:color w:val="auto"/>
          <w:sz w:val="24"/>
          <w:szCs w:val="24"/>
          <w:highlight w:val="none"/>
          <w:lang w:val="en-US"/>
        </w:rPr>
      </w:pPr>
      <w:r>
        <w:rPr>
          <w:rFonts w:ascii="宋体" w:hAnsi="宋体" w:eastAsia="宋体"/>
          <w:b/>
          <w:bCs/>
          <w:color w:val="auto"/>
          <w:sz w:val="24"/>
          <w:szCs w:val="24"/>
          <w:highlight w:val="none"/>
          <w:lang w:val="en-US"/>
        </w:rPr>
        <w:t>7、</w:t>
      </w:r>
      <w:r>
        <w:rPr>
          <w:rFonts w:hint="eastAsia" w:ascii="宋体" w:hAnsi="宋体" w:eastAsia="宋体"/>
          <w:b/>
          <w:bCs/>
          <w:color w:val="auto"/>
          <w:sz w:val="24"/>
          <w:szCs w:val="24"/>
          <w:highlight w:val="none"/>
          <w:lang w:val="en-US"/>
        </w:rPr>
        <w:t>是否接受联合体：</w:t>
      </w:r>
      <w:r>
        <w:rPr>
          <w:rFonts w:hint="eastAsia" w:ascii="宋体" w:hAnsi="宋体" w:eastAsia="宋体"/>
          <w:color w:val="auto"/>
          <w:sz w:val="24"/>
          <w:szCs w:val="24"/>
          <w:highlight w:val="none"/>
          <w:lang w:val="en-US"/>
        </w:rPr>
        <w:t>否。</w:t>
      </w:r>
    </w:p>
    <w:p w14:paraId="3943E9C6">
      <w:pPr>
        <w:widowControl/>
        <w:shd w:val="clear" w:color="auto" w:fill="FFFFFF"/>
        <w:spacing w:line="360" w:lineRule="auto"/>
        <w:jc w:val="left"/>
        <w:rPr>
          <w:rFonts w:ascii="宋体" w:hAnsi="宋体" w:eastAsia="宋体"/>
          <w:color w:val="auto"/>
          <w:sz w:val="24"/>
          <w:szCs w:val="24"/>
          <w:highlight w:val="none"/>
          <w:lang w:val="en-US"/>
        </w:rPr>
      </w:pPr>
      <w:r>
        <w:rPr>
          <w:rFonts w:hint="eastAsia" w:ascii="宋体" w:hAnsi="宋体" w:eastAsia="宋体"/>
          <w:b/>
          <w:bCs/>
          <w:color w:val="auto"/>
          <w:sz w:val="24"/>
          <w:szCs w:val="24"/>
          <w:highlight w:val="none"/>
          <w:lang w:val="en-US"/>
        </w:rPr>
        <w:t>8</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投标</w:t>
      </w:r>
      <w:r>
        <w:rPr>
          <w:rFonts w:hint="eastAsia" w:ascii="宋体" w:hAnsi="宋体" w:eastAsia="宋体"/>
          <w:b/>
          <w:bCs/>
          <w:color w:val="auto"/>
          <w:sz w:val="24"/>
          <w:szCs w:val="24"/>
          <w:highlight w:val="none"/>
        </w:rPr>
        <w:t>保证金：</w:t>
      </w:r>
      <w:r>
        <w:rPr>
          <w:rFonts w:hint="eastAsia" w:ascii="宋体" w:hAnsi="宋体" w:eastAsia="宋体"/>
          <w:b/>
          <w:bCs/>
          <w:color w:val="auto"/>
          <w:sz w:val="24"/>
          <w:szCs w:val="24"/>
          <w:highlight w:val="none"/>
          <w:lang w:val="en-US"/>
        </w:rPr>
        <w:t>本项目不设投标保证金</w:t>
      </w:r>
    </w:p>
    <w:p w14:paraId="7704BA34">
      <w:pPr>
        <w:autoSpaceDE w:val="0"/>
        <w:autoSpaceDN w:val="0"/>
        <w:spacing w:line="360" w:lineRule="auto"/>
        <w:jc w:val="left"/>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rPr>
        <w:t>9</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采购</w:t>
      </w:r>
      <w:r>
        <w:rPr>
          <w:rFonts w:hint="eastAsia" w:ascii="宋体" w:hAnsi="宋体" w:eastAsia="宋体"/>
          <w:b/>
          <w:bCs/>
          <w:color w:val="auto"/>
          <w:sz w:val="24"/>
          <w:szCs w:val="24"/>
          <w:highlight w:val="none"/>
        </w:rPr>
        <w:t>文件获取</w:t>
      </w:r>
      <w:r>
        <w:rPr>
          <w:rFonts w:hint="eastAsia" w:ascii="宋体" w:hAnsi="宋体" w:eastAsia="宋体"/>
          <w:b/>
          <w:bCs/>
          <w:color w:val="auto"/>
          <w:sz w:val="24"/>
          <w:szCs w:val="24"/>
          <w:highlight w:val="none"/>
          <w:lang w:val="en-US"/>
        </w:rPr>
        <w:t>：投标截止时间前，</w:t>
      </w:r>
      <w:r>
        <w:rPr>
          <w:rFonts w:hint="eastAsia" w:ascii="宋体" w:hAnsi="宋体" w:eastAsia="宋体"/>
          <w:b/>
          <w:bCs/>
          <w:color w:val="auto"/>
          <w:sz w:val="24"/>
          <w:szCs w:val="24"/>
          <w:highlight w:val="none"/>
          <w:lang w:val="en-US" w:eastAsia="zh-CN"/>
        </w:rPr>
        <w:t>南京卫生12320网</w:t>
      </w:r>
      <w:r>
        <w:rPr>
          <w:rFonts w:hint="eastAsia" w:ascii="宋体" w:hAnsi="宋体" w:eastAsia="宋体"/>
          <w:b/>
          <w:bCs/>
          <w:color w:val="auto"/>
          <w:sz w:val="18"/>
          <w:szCs w:val="18"/>
          <w:highlight w:val="none"/>
          <w:lang w:val="en-US"/>
        </w:rPr>
        <w:t>（</w:t>
      </w:r>
      <w:r>
        <w:rPr>
          <w:rFonts w:ascii="宋体" w:hAnsi="宋体" w:eastAsia="宋体"/>
          <w:b/>
          <w:bCs/>
          <w:color w:val="auto"/>
          <w:sz w:val="18"/>
          <w:szCs w:val="18"/>
          <w:highlight w:val="none"/>
          <w:lang w:val="en-US"/>
        </w:rPr>
        <w:t>https://www.</w:t>
      </w:r>
      <w:r>
        <w:rPr>
          <w:rFonts w:hint="eastAsia" w:ascii="宋体" w:hAnsi="宋体" w:eastAsia="宋体"/>
          <w:b/>
          <w:bCs/>
          <w:color w:val="auto"/>
          <w:sz w:val="18"/>
          <w:szCs w:val="18"/>
          <w:highlight w:val="none"/>
          <w:lang w:val="en-US" w:eastAsia="zh-CN"/>
        </w:rPr>
        <w:t>nj12320.org</w:t>
      </w:r>
      <w:r>
        <w:rPr>
          <w:rFonts w:hint="eastAsia" w:ascii="宋体" w:hAnsi="宋体" w:eastAsia="宋体"/>
          <w:b/>
          <w:bCs/>
          <w:color w:val="auto"/>
          <w:sz w:val="18"/>
          <w:szCs w:val="18"/>
          <w:highlight w:val="none"/>
          <w:lang w:val="en-US"/>
        </w:rPr>
        <w:t>）</w:t>
      </w:r>
      <w:r>
        <w:rPr>
          <w:rFonts w:hint="eastAsia" w:ascii="宋体" w:hAnsi="宋体" w:eastAsia="宋体"/>
          <w:b/>
          <w:bCs/>
          <w:color w:val="auto"/>
          <w:sz w:val="24"/>
          <w:szCs w:val="24"/>
          <w:highlight w:val="none"/>
          <w:lang w:val="en-US"/>
        </w:rPr>
        <w:t>免费下载</w:t>
      </w:r>
      <w:r>
        <w:rPr>
          <w:rFonts w:hint="eastAsia" w:ascii="宋体" w:hAnsi="宋体" w:eastAsia="宋体"/>
          <w:b/>
          <w:bCs/>
          <w:color w:val="auto"/>
          <w:sz w:val="24"/>
          <w:szCs w:val="24"/>
          <w:highlight w:val="none"/>
          <w:lang w:val="en-US" w:eastAsia="zh-CN"/>
        </w:rPr>
        <w:t>。</w:t>
      </w:r>
    </w:p>
    <w:p w14:paraId="65B51666">
      <w:pPr>
        <w:numPr>
          <w:ilvl w:val="0"/>
          <w:numId w:val="5"/>
        </w:num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投标</w:t>
      </w:r>
      <w:r>
        <w:rPr>
          <w:rFonts w:hint="eastAsia" w:ascii="宋体" w:hAnsi="宋体" w:eastAsia="宋体"/>
          <w:b/>
          <w:bCs/>
          <w:color w:val="auto"/>
          <w:sz w:val="24"/>
          <w:szCs w:val="24"/>
          <w:highlight w:val="none"/>
        </w:rPr>
        <w:t>：</w:t>
      </w:r>
    </w:p>
    <w:p w14:paraId="5CEAA8DD">
      <w:pPr>
        <w:autoSpaceDE w:val="0"/>
        <w:autoSpaceDN w:val="0"/>
        <w:spacing w:line="360" w:lineRule="auto"/>
        <w:rPr>
          <w:rFonts w:hint="eastAsia" w:ascii="宋体" w:hAnsi="宋体" w:eastAsia="宋体"/>
          <w:b/>
          <w:bCs/>
          <w:color w:val="auto"/>
          <w:spacing w:val="-6"/>
          <w:sz w:val="24"/>
          <w:szCs w:val="24"/>
          <w:highlight w:val="none"/>
          <w:lang w:val="en-US"/>
        </w:rPr>
      </w:pPr>
      <w:r>
        <w:rPr>
          <w:rFonts w:hint="eastAsia" w:ascii="宋体" w:hAnsi="宋体" w:eastAsia="宋体"/>
          <w:b/>
          <w:bCs/>
          <w:color w:val="auto"/>
          <w:spacing w:val="-6"/>
          <w:sz w:val="24"/>
          <w:szCs w:val="24"/>
          <w:highlight w:val="none"/>
          <w:lang w:val="en-US"/>
        </w:rPr>
        <w:t>10.1投标开始时间：202</w:t>
      </w:r>
      <w:r>
        <w:rPr>
          <w:rFonts w:hint="eastAsia" w:ascii="宋体" w:hAnsi="宋体" w:eastAsia="宋体"/>
          <w:b/>
          <w:bCs/>
          <w:color w:val="auto"/>
          <w:spacing w:val="-6"/>
          <w:sz w:val="24"/>
          <w:szCs w:val="24"/>
          <w:highlight w:val="none"/>
          <w:lang w:val="en-US" w:eastAsia="zh-CN"/>
        </w:rPr>
        <w:t>5</w:t>
      </w:r>
      <w:r>
        <w:rPr>
          <w:rFonts w:hint="eastAsia" w:ascii="宋体" w:hAnsi="宋体" w:eastAsia="宋体"/>
          <w:b/>
          <w:bCs/>
          <w:color w:val="auto"/>
          <w:spacing w:val="-6"/>
          <w:sz w:val="24"/>
          <w:szCs w:val="24"/>
          <w:highlight w:val="none"/>
          <w:lang w:val="en-US"/>
        </w:rPr>
        <w:t>年</w:t>
      </w:r>
      <w:r>
        <w:rPr>
          <w:rFonts w:hint="eastAsia" w:ascii="宋体" w:hAnsi="宋体" w:eastAsia="宋体"/>
          <w:b/>
          <w:bCs/>
          <w:color w:val="auto"/>
          <w:spacing w:val="-6"/>
          <w:sz w:val="24"/>
          <w:szCs w:val="24"/>
          <w:highlight w:val="none"/>
          <w:lang w:val="en-US" w:eastAsia="zh-CN"/>
        </w:rPr>
        <w:t>4</w:t>
      </w:r>
      <w:r>
        <w:rPr>
          <w:rFonts w:hint="eastAsia" w:ascii="宋体" w:hAnsi="宋体" w:eastAsia="宋体"/>
          <w:b/>
          <w:bCs/>
          <w:color w:val="auto"/>
          <w:spacing w:val="-6"/>
          <w:sz w:val="24"/>
          <w:szCs w:val="24"/>
          <w:highlight w:val="none"/>
          <w:lang w:val="en-US"/>
        </w:rPr>
        <w:t>月</w:t>
      </w:r>
      <w:r>
        <w:rPr>
          <w:rFonts w:hint="eastAsia" w:ascii="宋体" w:hAnsi="宋体" w:eastAsia="宋体"/>
          <w:b/>
          <w:bCs/>
          <w:color w:val="auto"/>
          <w:spacing w:val="-6"/>
          <w:sz w:val="24"/>
          <w:szCs w:val="24"/>
          <w:highlight w:val="none"/>
          <w:lang w:val="en-US" w:eastAsia="zh-CN"/>
        </w:rPr>
        <w:t>17</w:t>
      </w:r>
      <w:r>
        <w:rPr>
          <w:rFonts w:hint="eastAsia" w:ascii="宋体" w:hAnsi="宋体" w:eastAsia="宋体"/>
          <w:b/>
          <w:bCs/>
          <w:color w:val="auto"/>
          <w:spacing w:val="-6"/>
          <w:sz w:val="24"/>
          <w:szCs w:val="24"/>
          <w:highlight w:val="none"/>
          <w:lang w:val="en-US"/>
        </w:rPr>
        <w:t>日</w:t>
      </w:r>
      <w:r>
        <w:rPr>
          <w:rFonts w:hint="eastAsia" w:ascii="宋体" w:hAnsi="宋体" w:eastAsia="宋体"/>
          <w:b/>
          <w:bCs/>
          <w:color w:val="auto"/>
          <w:spacing w:val="-6"/>
          <w:sz w:val="24"/>
          <w:szCs w:val="24"/>
          <w:highlight w:val="none"/>
          <w:lang w:val="en-US" w:eastAsia="zh-CN"/>
        </w:rPr>
        <w:t>10</w:t>
      </w:r>
      <w:r>
        <w:rPr>
          <w:rFonts w:hint="eastAsia" w:ascii="宋体" w:hAnsi="宋体" w:eastAsia="宋体"/>
          <w:b/>
          <w:bCs/>
          <w:color w:val="auto"/>
          <w:spacing w:val="-6"/>
          <w:sz w:val="24"/>
          <w:szCs w:val="24"/>
          <w:highlight w:val="none"/>
          <w:lang w:val="en-US"/>
        </w:rPr>
        <w:t>时</w:t>
      </w:r>
      <w:r>
        <w:rPr>
          <w:rFonts w:hint="eastAsia" w:ascii="宋体" w:hAnsi="宋体" w:eastAsia="宋体"/>
          <w:b/>
          <w:bCs/>
          <w:color w:val="auto"/>
          <w:spacing w:val="-6"/>
          <w:sz w:val="24"/>
          <w:szCs w:val="24"/>
          <w:highlight w:val="none"/>
          <w:lang w:val="en-US" w:eastAsia="zh-CN"/>
        </w:rPr>
        <w:t>0</w:t>
      </w:r>
      <w:r>
        <w:rPr>
          <w:rFonts w:hint="eastAsia" w:ascii="宋体" w:hAnsi="宋体" w:eastAsia="宋体"/>
          <w:b/>
          <w:bCs/>
          <w:color w:val="auto"/>
          <w:spacing w:val="-6"/>
          <w:sz w:val="24"/>
          <w:szCs w:val="24"/>
          <w:highlight w:val="none"/>
          <w:lang w:val="en-US"/>
        </w:rPr>
        <w:t>分；</w:t>
      </w:r>
    </w:p>
    <w:p w14:paraId="35037BA4">
      <w:pPr>
        <w:autoSpaceDE w:val="0"/>
        <w:autoSpaceDN w:val="0"/>
        <w:spacing w:line="360" w:lineRule="auto"/>
        <w:ind w:firstLine="433"/>
        <w:rPr>
          <w:rFonts w:hint="eastAsia" w:ascii="宋体" w:hAnsi="宋体" w:eastAsia="宋体"/>
          <w:b/>
          <w:bCs/>
          <w:color w:val="auto"/>
          <w:spacing w:val="-6"/>
          <w:sz w:val="24"/>
          <w:szCs w:val="24"/>
          <w:highlight w:val="none"/>
          <w:lang w:val="en-US"/>
        </w:rPr>
      </w:pPr>
      <w:r>
        <w:rPr>
          <w:rFonts w:hint="eastAsia" w:ascii="宋体" w:hAnsi="宋体" w:eastAsia="宋体"/>
          <w:b/>
          <w:bCs/>
          <w:color w:val="auto"/>
          <w:spacing w:val="-6"/>
          <w:sz w:val="24"/>
          <w:szCs w:val="24"/>
          <w:highlight w:val="none"/>
          <w:lang w:val="en-US"/>
        </w:rPr>
        <w:t>投标截止时间：202</w:t>
      </w:r>
      <w:r>
        <w:rPr>
          <w:rFonts w:hint="eastAsia" w:ascii="宋体" w:hAnsi="宋体" w:eastAsia="宋体"/>
          <w:b/>
          <w:bCs/>
          <w:color w:val="auto"/>
          <w:spacing w:val="-6"/>
          <w:sz w:val="24"/>
          <w:szCs w:val="24"/>
          <w:highlight w:val="none"/>
          <w:lang w:val="en-US" w:eastAsia="zh-CN"/>
        </w:rPr>
        <w:t>5</w:t>
      </w:r>
      <w:r>
        <w:rPr>
          <w:rFonts w:hint="eastAsia" w:ascii="宋体" w:hAnsi="宋体" w:eastAsia="宋体"/>
          <w:b/>
          <w:bCs/>
          <w:color w:val="auto"/>
          <w:spacing w:val="-6"/>
          <w:sz w:val="24"/>
          <w:szCs w:val="24"/>
          <w:highlight w:val="none"/>
          <w:lang w:val="en-US"/>
        </w:rPr>
        <w:t>年</w:t>
      </w:r>
      <w:r>
        <w:rPr>
          <w:rFonts w:hint="eastAsia" w:ascii="宋体" w:hAnsi="宋体" w:eastAsia="宋体"/>
          <w:b/>
          <w:bCs/>
          <w:color w:val="auto"/>
          <w:spacing w:val="-6"/>
          <w:sz w:val="24"/>
          <w:szCs w:val="24"/>
          <w:highlight w:val="none"/>
          <w:lang w:val="en-US" w:eastAsia="zh-CN"/>
        </w:rPr>
        <w:t>4月17日10时30分</w:t>
      </w:r>
      <w:r>
        <w:rPr>
          <w:rFonts w:hint="eastAsia" w:ascii="宋体" w:hAnsi="宋体" w:eastAsia="宋体"/>
          <w:b/>
          <w:bCs/>
          <w:color w:val="auto"/>
          <w:spacing w:val="-6"/>
          <w:sz w:val="24"/>
          <w:szCs w:val="24"/>
          <w:highlight w:val="none"/>
          <w:lang w:val="en-US"/>
        </w:rPr>
        <w:t>；</w:t>
      </w:r>
    </w:p>
    <w:p w14:paraId="453F533E">
      <w:pPr>
        <w:autoSpaceDE w:val="0"/>
        <w:autoSpaceDN w:val="0"/>
        <w:spacing w:line="360" w:lineRule="auto"/>
        <w:rPr>
          <w:rFonts w:hint="default" w:ascii="宋体" w:hAnsi="宋体" w:eastAsia="宋体"/>
          <w:b/>
          <w:bCs/>
          <w:color w:val="auto"/>
          <w:spacing w:val="-6"/>
          <w:sz w:val="24"/>
          <w:szCs w:val="24"/>
          <w:highlight w:val="none"/>
          <w:lang w:val="en-US"/>
        </w:rPr>
      </w:pPr>
      <w:r>
        <w:rPr>
          <w:rFonts w:hint="eastAsia" w:ascii="宋体" w:hAnsi="宋体" w:eastAsia="宋体"/>
          <w:b/>
          <w:bCs/>
          <w:color w:val="auto"/>
          <w:spacing w:val="-6"/>
          <w:sz w:val="24"/>
          <w:szCs w:val="24"/>
          <w:highlight w:val="none"/>
          <w:lang w:val="en-US"/>
        </w:rPr>
        <w:t>10.2投标地址：</w:t>
      </w:r>
      <w:r>
        <w:rPr>
          <w:rFonts w:hint="eastAsia" w:ascii="宋体" w:hAnsi="宋体" w:eastAsia="宋体"/>
          <w:b/>
          <w:bCs/>
          <w:color w:val="auto"/>
          <w:sz w:val="24"/>
          <w:szCs w:val="24"/>
          <w:highlight w:val="none"/>
          <w:lang w:val="en-US" w:eastAsia="zh-CN"/>
        </w:rPr>
        <w:t>南京市鼓楼区紫竹林3号</w:t>
      </w:r>
    </w:p>
    <w:p w14:paraId="02E42A4C">
      <w:pPr>
        <w:autoSpaceDE w:val="0"/>
        <w:autoSpaceDN w:val="0"/>
        <w:spacing w:line="360" w:lineRule="auto"/>
        <w:jc w:val="left"/>
        <w:rPr>
          <w:rFonts w:hint="eastAsia" w:ascii="宋体" w:hAnsi="宋体" w:eastAsia="宋体"/>
          <w:color w:val="auto"/>
          <w:sz w:val="24"/>
          <w:szCs w:val="24"/>
          <w:highlight w:val="none"/>
          <w:lang w:val="en-US" w:eastAsia="zh-CN"/>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rPr>
        <w:t>、采购人联系方式</w:t>
      </w:r>
      <w:r>
        <w:rPr>
          <w:rFonts w:hint="eastAsia" w:ascii="宋体" w:hAnsi="宋体" w:eastAsia="宋体"/>
          <w:b/>
          <w:bCs/>
          <w:color w:val="auto"/>
          <w:sz w:val="24"/>
          <w:szCs w:val="24"/>
          <w:highlight w:val="none"/>
        </w:rPr>
        <w:cr/>
      </w:r>
      <w:r>
        <w:rPr>
          <w:rFonts w:hint="eastAsia" w:ascii="宋体" w:hAnsi="宋体" w:eastAsia="宋体"/>
          <w:color w:val="auto"/>
          <w:sz w:val="24"/>
          <w:szCs w:val="24"/>
          <w:highlight w:val="none"/>
        </w:rPr>
        <w:t xml:space="preserve">联系人： </w:t>
      </w:r>
      <w:r>
        <w:rPr>
          <w:rFonts w:hint="eastAsia" w:ascii="宋体" w:hAnsi="宋体" w:eastAsia="宋体"/>
          <w:color w:val="auto"/>
          <w:sz w:val="24"/>
          <w:szCs w:val="24"/>
          <w:highlight w:val="none"/>
          <w:lang w:val="en-US" w:eastAsia="zh-CN"/>
        </w:rPr>
        <w:t>陶震寰</w:t>
      </w:r>
    </w:p>
    <w:p w14:paraId="1284C732">
      <w:pPr>
        <w:autoSpaceDE w:val="0"/>
        <w:autoSpaceDN w:val="0"/>
        <w:spacing w:line="360" w:lineRule="auto"/>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18061768693</w:t>
      </w:r>
    </w:p>
    <w:p w14:paraId="1793452F">
      <w:pPr>
        <w:autoSpaceDE w:val="0"/>
        <w:autoSpaceDN w:val="0"/>
        <w:spacing w:line="360" w:lineRule="auto"/>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rPr>
        <w:t>地址：</w:t>
      </w:r>
      <w:r>
        <w:rPr>
          <w:rFonts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lang w:val="en-US" w:eastAsia="zh-CN"/>
        </w:rPr>
        <w:t>南京市鼓楼区紫竹林3号</w:t>
      </w:r>
    </w:p>
    <w:p w14:paraId="4F664F2C">
      <w:pPr>
        <w:spacing w:line="360" w:lineRule="auto"/>
        <w:jc w:val="left"/>
        <w:rPr>
          <w:rFonts w:ascii="宋体" w:hAnsi="宋体" w:eastAsia="宋体"/>
          <w:b/>
          <w:bCs/>
          <w:color w:val="auto"/>
          <w:sz w:val="24"/>
          <w:szCs w:val="24"/>
          <w:highlight w:val="none"/>
          <w:shd w:val="clear" w:color="auto" w:fill="FFFFFF"/>
          <w:lang w:val="en-US"/>
        </w:rPr>
      </w:pP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lang w:val="en-US" w:eastAsia="zh-CN"/>
        </w:rPr>
        <w:t>2</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shd w:val="clear" w:color="auto" w:fill="FFFFFF"/>
          <w:lang w:val="en-US"/>
        </w:rPr>
        <w:t>公告媒体</w:t>
      </w:r>
    </w:p>
    <w:p w14:paraId="2C60A6C5">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rPr>
        <w:t>本采购公告在</w:t>
      </w:r>
      <w:r>
        <w:rPr>
          <w:rFonts w:hint="eastAsia" w:ascii="宋体" w:hAnsi="宋体" w:eastAsia="宋体"/>
          <w:color w:val="auto"/>
          <w:sz w:val="24"/>
          <w:szCs w:val="24"/>
          <w:highlight w:val="none"/>
          <w:shd w:val="clear" w:color="auto" w:fill="FFFFFF"/>
          <w:lang w:val="en-US" w:eastAsia="zh-CN"/>
        </w:rPr>
        <w:t>南京卫生12320网</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highlight w:val="none"/>
          <w:shd w:val="clear" w:color="auto" w:fill="FFFFFF"/>
          <w:lang w:val="en-US"/>
        </w:rPr>
        <w:t>https://www.</w:t>
      </w:r>
      <w:r>
        <w:rPr>
          <w:rFonts w:hint="eastAsia" w:ascii="宋体" w:hAnsi="宋体" w:eastAsia="宋体"/>
          <w:color w:val="auto"/>
          <w:highlight w:val="none"/>
          <w:shd w:val="clear" w:color="auto" w:fill="FFFFFF"/>
          <w:lang w:val="en-US" w:eastAsia="zh-CN"/>
        </w:rPr>
        <w:t>nj12320.org</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sz w:val="24"/>
          <w:szCs w:val="24"/>
          <w:highlight w:val="none"/>
          <w:shd w:val="clear" w:color="auto" w:fill="FFFFFF"/>
        </w:rPr>
        <w:t>公示发布</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sz w:val="24"/>
          <w:szCs w:val="24"/>
          <w:highlight w:val="none"/>
          <w:shd w:val="clear" w:color="auto" w:fill="FFFFFF"/>
        </w:rPr>
        <w:t>敬请各供应商关注</w:t>
      </w:r>
      <w:r>
        <w:rPr>
          <w:rFonts w:hint="eastAsia" w:ascii="宋体" w:hAnsi="宋体" w:eastAsia="宋体"/>
          <w:color w:val="auto"/>
          <w:sz w:val="24"/>
          <w:szCs w:val="24"/>
          <w:highlight w:val="none"/>
          <w:shd w:val="clear" w:color="auto" w:fill="FFFFFF"/>
          <w:lang w:val="en-US"/>
        </w:rPr>
        <w:t>；</w:t>
      </w:r>
    </w:p>
    <w:p w14:paraId="4A99234E">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.2</w:t>
      </w:r>
      <w:r>
        <w:rPr>
          <w:rFonts w:hint="eastAsia" w:ascii="宋体" w:hAnsi="宋体" w:eastAsia="宋体"/>
          <w:color w:val="auto"/>
          <w:sz w:val="24"/>
          <w:szCs w:val="24"/>
          <w:highlight w:val="none"/>
          <w:shd w:val="clear" w:color="auto" w:fill="FFFFFF"/>
        </w:rPr>
        <w:t>若有关本次采购存在变动或修改</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sz w:val="24"/>
          <w:szCs w:val="24"/>
          <w:highlight w:val="none"/>
          <w:shd w:val="clear" w:color="auto" w:fill="FFFFFF"/>
        </w:rPr>
        <w:t>敬请各供应商及时关注发布的关于本项目的信息更正公告。</w:t>
      </w:r>
    </w:p>
    <w:p w14:paraId="6E5AF8A0">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.3对采购项目的技术及需求问题，请向采购人联系人咨询；</w:t>
      </w:r>
    </w:p>
    <w:p w14:paraId="787DC272">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.4本采购文件公告期限届满之日为：采购公告发布之日起第</w:t>
      </w:r>
      <w:r>
        <w:rPr>
          <w:rFonts w:hint="eastAsia" w:ascii="宋体" w:hAnsi="宋体" w:eastAsia="宋体"/>
          <w:color w:val="auto"/>
          <w:sz w:val="24"/>
          <w:szCs w:val="24"/>
          <w:highlight w:val="none"/>
          <w:u w:val="single"/>
          <w:shd w:val="clear" w:color="auto" w:fill="FFFFFF"/>
          <w:lang w:val="en-US"/>
        </w:rPr>
        <w:t>3</w:t>
      </w:r>
      <w:r>
        <w:rPr>
          <w:rFonts w:hint="eastAsia" w:ascii="宋体" w:hAnsi="宋体" w:eastAsia="宋体"/>
          <w:color w:val="auto"/>
          <w:sz w:val="24"/>
          <w:szCs w:val="24"/>
          <w:highlight w:val="none"/>
          <w:shd w:val="clear" w:color="auto" w:fill="FFFFFF"/>
          <w:lang w:val="en-US"/>
        </w:rPr>
        <w:t>个工作日。</w:t>
      </w:r>
    </w:p>
    <w:p w14:paraId="4A5CCEF2">
      <w:pPr>
        <w:spacing w:line="360" w:lineRule="auto"/>
        <w:rPr>
          <w:rFonts w:ascii="宋体" w:hAnsi="宋体" w:eastAsia="宋体"/>
          <w:color w:val="auto"/>
          <w:sz w:val="24"/>
          <w:szCs w:val="24"/>
          <w:highlight w:val="none"/>
          <w:shd w:val="clear" w:color="auto" w:fill="FFFFFF"/>
        </w:rPr>
      </w:pPr>
      <w:r>
        <w:rPr>
          <w:rFonts w:ascii="宋体" w:hAnsi="宋体" w:eastAsia="宋体"/>
          <w:b/>
          <w:color w:val="auto"/>
          <w:sz w:val="24"/>
          <w:szCs w:val="24"/>
          <w:highlight w:val="none"/>
          <w:shd w:val="clear" w:color="auto" w:fill="FFFFFF"/>
          <w:lang w:val="en-US"/>
        </w:rPr>
        <w:t>1</w:t>
      </w:r>
      <w:r>
        <w:rPr>
          <w:rFonts w:hint="eastAsia" w:ascii="宋体" w:hAnsi="宋体" w:eastAsia="宋体"/>
          <w:b/>
          <w:color w:val="auto"/>
          <w:sz w:val="24"/>
          <w:szCs w:val="24"/>
          <w:highlight w:val="none"/>
          <w:shd w:val="clear" w:color="auto" w:fill="FFFFFF"/>
          <w:lang w:val="en-US" w:eastAsia="zh-CN"/>
        </w:rPr>
        <w:t>3</w:t>
      </w:r>
      <w:r>
        <w:rPr>
          <w:rFonts w:hint="eastAsia" w:ascii="宋体" w:hAnsi="宋体" w:eastAsia="宋体"/>
          <w:b/>
          <w:color w:val="auto"/>
          <w:sz w:val="24"/>
          <w:szCs w:val="24"/>
          <w:highlight w:val="none"/>
          <w:shd w:val="clear" w:color="auto" w:fill="FFFFFF"/>
          <w:lang w:val="en-US"/>
        </w:rPr>
        <w:t>、</w:t>
      </w:r>
      <w:r>
        <w:rPr>
          <w:rFonts w:hint="eastAsia" w:ascii="宋体" w:hAnsi="宋体" w:eastAsia="宋体"/>
          <w:b/>
          <w:bCs/>
          <w:color w:val="auto"/>
          <w:sz w:val="24"/>
          <w:szCs w:val="24"/>
          <w:highlight w:val="none"/>
        </w:rPr>
        <w:t>南京</w:t>
      </w:r>
      <w:r>
        <w:rPr>
          <w:rFonts w:hint="eastAsia"/>
          <w:b/>
          <w:bCs/>
          <w:color w:val="auto"/>
          <w:sz w:val="24"/>
          <w:szCs w:val="24"/>
          <w:highlight w:val="none"/>
          <w:lang w:val="en-US"/>
        </w:rPr>
        <w:t>市</w:t>
      </w:r>
      <w:r>
        <w:rPr>
          <w:rFonts w:hint="eastAsia" w:ascii="宋体" w:hAnsi="宋体" w:eastAsia="宋体"/>
          <w:b/>
          <w:bCs/>
          <w:color w:val="auto"/>
          <w:sz w:val="24"/>
          <w:szCs w:val="24"/>
          <w:highlight w:val="none"/>
        </w:rPr>
        <w:t>政府采购</w:t>
      </w:r>
      <w:r>
        <w:rPr>
          <w:rFonts w:hint="eastAsia"/>
          <w:b/>
          <w:bCs/>
          <w:color w:val="auto"/>
          <w:sz w:val="24"/>
          <w:szCs w:val="24"/>
          <w:highlight w:val="none"/>
          <w:lang w:val="en-US"/>
        </w:rPr>
        <w:t>供应商</w:t>
      </w:r>
      <w:r>
        <w:rPr>
          <w:rFonts w:hint="eastAsia" w:ascii="宋体" w:hAnsi="宋体" w:eastAsia="宋体"/>
          <w:b/>
          <w:bCs/>
          <w:color w:val="auto"/>
          <w:sz w:val="24"/>
          <w:szCs w:val="24"/>
          <w:highlight w:val="none"/>
        </w:rPr>
        <w:t>诚信档案管理系统注册登记管理：</w:t>
      </w:r>
    </w:p>
    <w:p w14:paraId="7638A92C">
      <w:pPr>
        <w:spacing w:line="360" w:lineRule="auto"/>
        <w:jc w:val="left"/>
        <w:rPr>
          <w:rFonts w:ascii="宋体" w:hAnsi="宋体" w:eastAsia="宋体"/>
          <w:color w:val="auto"/>
          <w:sz w:val="24"/>
          <w:szCs w:val="24"/>
          <w:highlight w:val="none"/>
          <w:shd w:val="clear" w:color="auto" w:fill="FFFFFF"/>
        </w:rPr>
      </w:pPr>
      <w:r>
        <w:rPr>
          <w:rFonts w:hint="eastAsia" w:ascii="宋体" w:hAnsi="宋体" w:eastAsia="宋体"/>
          <w:color w:val="auto"/>
          <w:sz w:val="24"/>
          <w:szCs w:val="24"/>
          <w:highlight w:val="none"/>
          <w:shd w:val="clear" w:color="auto" w:fill="FFFFFF"/>
        </w:rPr>
        <w:t>1</w:t>
      </w:r>
      <w:r>
        <w:rPr>
          <w:rFonts w:hint="eastAsia" w:ascii="宋体" w:hAnsi="宋体" w:eastAsia="宋体"/>
          <w:color w:val="auto"/>
          <w:sz w:val="24"/>
          <w:szCs w:val="24"/>
          <w:highlight w:val="none"/>
          <w:shd w:val="clear" w:color="auto" w:fill="FFFFFF"/>
          <w:lang w:val="en-US" w:eastAsia="zh-CN"/>
        </w:rPr>
        <w:t>3</w:t>
      </w:r>
      <w:r>
        <w:rPr>
          <w:rFonts w:hint="eastAsia" w:ascii="宋体" w:hAnsi="宋体" w:eastAsia="宋体"/>
          <w:color w:val="auto"/>
          <w:sz w:val="24"/>
          <w:szCs w:val="24"/>
          <w:highlight w:val="none"/>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14:paraId="1E7E90D7">
      <w:pPr>
        <w:pStyle w:val="273"/>
        <w:tabs>
          <w:tab w:val="left" w:pos="1399"/>
        </w:tabs>
        <w:autoSpaceDE w:val="0"/>
        <w:autoSpaceDN w:val="0"/>
        <w:spacing w:line="360" w:lineRule="auto"/>
        <w:ind w:firstLine="0" w:firstLineChars="0"/>
        <w:jc w:val="left"/>
        <w:rPr>
          <w:color w:val="auto"/>
          <w:sz w:val="24"/>
          <w:highlight w:val="none"/>
        </w:rPr>
      </w:pPr>
      <w:r>
        <w:rPr>
          <w:color w:val="auto"/>
          <w:sz w:val="24"/>
          <w:highlight w:val="none"/>
        </w:rPr>
        <w:t>1</w:t>
      </w:r>
      <w:r>
        <w:rPr>
          <w:rFonts w:hint="eastAsia" w:eastAsia="宋体"/>
          <w:color w:val="auto"/>
          <w:sz w:val="24"/>
          <w:highlight w:val="none"/>
          <w:lang w:val="en-US" w:eastAsia="zh-CN"/>
        </w:rPr>
        <w:t>3</w:t>
      </w:r>
      <w:r>
        <w:rPr>
          <w:color w:val="auto"/>
          <w:sz w:val="24"/>
          <w:highlight w:val="none"/>
        </w:rPr>
        <w:t>.2</w:t>
      </w:r>
      <w:r>
        <w:rPr>
          <w:rFonts w:hint="eastAsia" w:ascii="宋体" w:hAnsi="宋体" w:eastAsia="宋体"/>
          <w:color w:val="auto"/>
          <w:sz w:val="24"/>
          <w:highlight w:val="none"/>
        </w:rPr>
        <w:t>凡在南京地区参加政府采购活动的供应商，应当事先登录“信用南京”（www.njcredit.gov.cn）或</w:t>
      </w:r>
      <w:r>
        <w:rPr>
          <w:rFonts w:ascii="宋体" w:hAnsi="宋体" w:eastAsia="宋体"/>
          <w:color w:val="auto"/>
          <w:sz w:val="24"/>
          <w:highlight w:val="none"/>
        </w:rPr>
        <w:t>“南京公共采购信息网”（https://njgc.jfh.com/）主页“南京市政府采购供应商诚信档案”</w:t>
      </w:r>
      <w:r>
        <w:rPr>
          <w:rFonts w:hint="eastAsia" w:ascii="宋体" w:hAnsi="宋体" w:eastAsia="宋体"/>
          <w:color w:val="auto"/>
          <w:sz w:val="24"/>
          <w:highlight w:val="none"/>
        </w:rPr>
        <w:t>栏目进行注册登记。由于特殊原因未及时注册的供应商可先行获取采购文件，</w:t>
      </w:r>
      <w:r>
        <w:rPr>
          <w:rFonts w:hint="eastAsia" w:ascii="宋体" w:hAnsi="宋体" w:eastAsia="宋体"/>
          <w:b/>
          <w:bCs/>
          <w:color w:val="auto"/>
          <w:sz w:val="24"/>
          <w:highlight w:val="none"/>
        </w:rPr>
        <w:t>但必须在提交投标（响应）文件截止日2天前办理登记注册手续</w:t>
      </w:r>
      <w:r>
        <w:rPr>
          <w:rFonts w:hint="eastAsia" w:ascii="宋体" w:hAnsi="宋体" w:eastAsia="宋体"/>
          <w:color w:val="auto"/>
          <w:sz w:val="24"/>
          <w:highlight w:val="none"/>
        </w:rPr>
        <w:t>。</w:t>
      </w:r>
    </w:p>
    <w:p w14:paraId="581990B4">
      <w:pPr>
        <w:pStyle w:val="273"/>
        <w:tabs>
          <w:tab w:val="left" w:pos="1464"/>
        </w:tabs>
        <w:spacing w:line="360" w:lineRule="auto"/>
        <w:ind w:firstLine="0" w:firstLineChars="0"/>
        <w:rPr>
          <w:b/>
          <w:bCs/>
          <w:color w:val="auto"/>
          <w:sz w:val="24"/>
          <w:highlight w:val="none"/>
        </w:rPr>
      </w:pPr>
      <w:r>
        <w:rPr>
          <w:rFonts w:hint="eastAsia"/>
          <w:b/>
          <w:bCs/>
          <w:color w:val="auto"/>
          <w:sz w:val="24"/>
          <w:highlight w:val="none"/>
          <w:lang w:val="en-US"/>
        </w:rPr>
        <w:t>1</w:t>
      </w:r>
      <w:r>
        <w:rPr>
          <w:rFonts w:hint="eastAsia" w:eastAsia="宋体"/>
          <w:b/>
          <w:bCs/>
          <w:color w:val="auto"/>
          <w:sz w:val="24"/>
          <w:highlight w:val="none"/>
          <w:lang w:val="en-US" w:eastAsia="zh-CN"/>
        </w:rPr>
        <w:t>3</w:t>
      </w:r>
      <w:r>
        <w:rPr>
          <w:rFonts w:hint="eastAsia"/>
          <w:b/>
          <w:bCs/>
          <w:color w:val="auto"/>
          <w:sz w:val="24"/>
          <w:highlight w:val="none"/>
          <w:lang w:val="en-US"/>
        </w:rPr>
        <w:t>.3</w:t>
      </w:r>
      <w:r>
        <w:rPr>
          <w:b/>
          <w:bCs/>
          <w:color w:val="auto"/>
          <w:sz w:val="24"/>
          <w:highlight w:val="none"/>
        </w:rPr>
        <w:t>供应商拟申请注册的，应当按以下程序进行：</w:t>
      </w:r>
    </w:p>
    <w:p w14:paraId="5814CA4A">
      <w:pPr>
        <w:pStyle w:val="273"/>
        <w:tabs>
          <w:tab w:val="left" w:pos="1460"/>
        </w:tabs>
        <w:spacing w:line="360" w:lineRule="auto"/>
        <w:ind w:firstLine="0" w:firstLineChars="0"/>
        <w:rPr>
          <w:color w:val="auto"/>
          <w:sz w:val="24"/>
          <w:highlight w:val="none"/>
        </w:rPr>
      </w:pPr>
      <w:r>
        <w:rPr>
          <w:color w:val="auto"/>
          <w:sz w:val="24"/>
          <w:highlight w:val="none"/>
        </w:rPr>
        <w:t>（1）</w:t>
      </w:r>
      <w:r>
        <w:rPr>
          <w:rFonts w:hint="eastAsia" w:ascii="宋体" w:hAnsi="宋体" w:eastAsia="宋体"/>
          <w:color w:val="auto"/>
          <w:sz w:val="24"/>
          <w:highlight w:val="none"/>
        </w:rPr>
        <w:t>登录</w:t>
      </w:r>
      <w:r>
        <w:rPr>
          <w:color w:val="auto"/>
          <w:sz w:val="24"/>
          <w:highlight w:val="none"/>
        </w:rPr>
        <w:t>“信用南京”</w:t>
      </w:r>
      <w:r>
        <w:rPr>
          <w:color w:val="auto"/>
          <w:highlight w:val="none"/>
        </w:rPr>
        <w:fldChar w:fldCharType="begin"/>
      </w:r>
      <w:r>
        <w:rPr>
          <w:color w:val="auto"/>
          <w:highlight w:val="none"/>
        </w:rPr>
        <w:instrText xml:space="preserve"> HYPERLINK "http://www.njcredit.gov.cn/" \h </w:instrText>
      </w:r>
      <w:r>
        <w:rPr>
          <w:color w:val="auto"/>
          <w:highlight w:val="none"/>
        </w:rPr>
        <w:fldChar w:fldCharType="separate"/>
      </w:r>
      <w:r>
        <w:rPr>
          <w:color w:val="auto"/>
          <w:sz w:val="24"/>
          <w:highlight w:val="none"/>
        </w:rPr>
        <w:t>（www.njcredit.gov.cn</w:t>
      </w:r>
      <w:r>
        <w:rPr>
          <w:color w:val="auto"/>
          <w:sz w:val="24"/>
          <w:highlight w:val="none"/>
        </w:rPr>
        <w:fldChar w:fldCharType="end"/>
      </w:r>
      <w:r>
        <w:rPr>
          <w:color w:val="auto"/>
          <w:sz w:val="24"/>
          <w:highlight w:val="none"/>
        </w:rPr>
        <w:t>）或“</w:t>
      </w:r>
      <w:r>
        <w:rPr>
          <w:rFonts w:hint="eastAsia" w:ascii="宋体" w:hAnsi="宋体" w:eastAsia="宋体"/>
          <w:color w:val="auto"/>
          <w:sz w:val="24"/>
          <w:highlight w:val="none"/>
        </w:rPr>
        <w:t>南京公共采购信息网</w:t>
      </w:r>
      <w:r>
        <w:rPr>
          <w:color w:val="auto"/>
          <w:sz w:val="24"/>
          <w:highlight w:val="none"/>
        </w:rPr>
        <w:t>”</w:t>
      </w:r>
      <w:r>
        <w:rPr>
          <w:rFonts w:hint="eastAsia" w:ascii="宋体" w:hAnsi="宋体" w:eastAsia="宋体"/>
          <w:color w:val="auto"/>
          <w:sz w:val="24"/>
          <w:highlight w:val="none"/>
        </w:rPr>
        <w:t>（</w:t>
      </w:r>
      <w:r>
        <w:rPr>
          <w:color w:val="auto"/>
          <w:sz w:val="24"/>
          <w:highlight w:val="none"/>
        </w:rPr>
        <w:t>https://njgc.jfh.com/</w:t>
      </w:r>
      <w:r>
        <w:rPr>
          <w:rFonts w:hint="eastAsia" w:ascii="宋体" w:hAnsi="宋体" w:eastAsia="宋体"/>
          <w:color w:val="auto"/>
          <w:sz w:val="24"/>
          <w:highlight w:val="none"/>
        </w:rPr>
        <w:t>）</w:t>
      </w:r>
      <w:r>
        <w:rPr>
          <w:color w:val="auto"/>
          <w:sz w:val="24"/>
          <w:highlight w:val="none"/>
        </w:rPr>
        <w:t xml:space="preserve">网站，点击“南京政府采购供应商诚信档案管理系统”图标，在弹出的用户登录界面，点击“新用户注册”； </w:t>
      </w:r>
    </w:p>
    <w:p w14:paraId="35ADC2E1">
      <w:pPr>
        <w:pStyle w:val="273"/>
        <w:tabs>
          <w:tab w:val="left" w:pos="1464"/>
        </w:tabs>
        <w:spacing w:line="360" w:lineRule="auto"/>
        <w:ind w:firstLine="0" w:firstLineChars="0"/>
        <w:rPr>
          <w:color w:val="auto"/>
          <w:sz w:val="24"/>
          <w:highlight w:val="none"/>
        </w:rPr>
      </w:pPr>
      <w:r>
        <w:rPr>
          <w:color w:val="auto"/>
          <w:sz w:val="24"/>
          <w:highlight w:val="none"/>
        </w:rPr>
        <w:t>（2）在“新用户注册”界面，供应商自行设置用户名、登录密码，如实填写《南京市政府采购供应商诚信档案注册登记表》，并进行信用承诺确认后，提交注册申请；</w:t>
      </w:r>
    </w:p>
    <w:p w14:paraId="59E0CFF2">
      <w:pPr>
        <w:pStyle w:val="273"/>
        <w:tabs>
          <w:tab w:val="left" w:pos="1460"/>
        </w:tabs>
        <w:spacing w:line="360" w:lineRule="auto"/>
        <w:ind w:firstLine="0" w:firstLineChars="0"/>
        <w:rPr>
          <w:color w:val="auto"/>
          <w:sz w:val="24"/>
          <w:highlight w:val="none"/>
        </w:rPr>
      </w:pPr>
      <w:r>
        <w:rPr>
          <w:color w:val="auto"/>
          <w:sz w:val="24"/>
          <w:highlight w:val="none"/>
        </w:rPr>
        <w:t>（3）系统审核后，供应商即可登录系统进行</w:t>
      </w:r>
      <w:r>
        <w:rPr>
          <w:rFonts w:hint="eastAsia"/>
          <w:color w:val="auto"/>
          <w:sz w:val="24"/>
          <w:highlight w:val="none"/>
        </w:rPr>
        <w:t>《南京市政府采购供应商信用记录表暨信用承诺书》打印</w:t>
      </w:r>
      <w:r>
        <w:rPr>
          <w:color w:val="auto"/>
          <w:sz w:val="24"/>
          <w:highlight w:val="none"/>
        </w:rPr>
        <w:t>；</w:t>
      </w:r>
    </w:p>
    <w:p w14:paraId="19BF3DD2">
      <w:pPr>
        <w:pStyle w:val="273"/>
        <w:tabs>
          <w:tab w:val="left" w:pos="1460"/>
        </w:tabs>
        <w:spacing w:line="360" w:lineRule="auto"/>
        <w:ind w:firstLine="0" w:firstLineChars="0"/>
        <w:rPr>
          <w:rFonts w:eastAsia="宋体"/>
          <w:color w:val="auto"/>
          <w:sz w:val="24"/>
          <w:highlight w:val="none"/>
          <w:lang w:val="en-US"/>
        </w:rPr>
      </w:pPr>
      <w:r>
        <w:rPr>
          <w:rFonts w:hint="eastAsia"/>
          <w:color w:val="auto"/>
          <w:sz w:val="24"/>
          <w:highlight w:val="none"/>
        </w:rPr>
        <w:t>（</w:t>
      </w:r>
      <w:r>
        <w:rPr>
          <w:rFonts w:hint="eastAsia"/>
          <w:color w:val="auto"/>
          <w:sz w:val="24"/>
          <w:highlight w:val="none"/>
          <w:lang w:val="en-US"/>
        </w:rPr>
        <w:t>4）</w:t>
      </w:r>
      <w:r>
        <w:rPr>
          <w:rFonts w:hint="eastAsia" w:ascii="宋体" w:hAnsi="宋体" w:eastAsia="宋体"/>
          <w:b/>
          <w:bCs/>
          <w:color w:val="auto"/>
          <w:sz w:val="24"/>
          <w:highlight w:val="none"/>
        </w:rPr>
        <w:t>南京市政府采购供应商诚信档案管理系统客服电话：</w:t>
      </w:r>
      <w:r>
        <w:rPr>
          <w:rFonts w:hint="eastAsia" w:ascii="宋体" w:hAnsi="宋体" w:eastAsia="宋体"/>
          <w:color w:val="auto"/>
          <w:sz w:val="24"/>
          <w:highlight w:val="none"/>
        </w:rPr>
        <w:t>025-52718366；供应商可就用户注册与打印“南京市政府采购供应商信用记录表暨信用承诺书”等事宜进行咨询</w:t>
      </w:r>
      <w:r>
        <w:rPr>
          <w:rFonts w:hint="eastAsia" w:ascii="宋体" w:hAnsi="宋体"/>
          <w:color w:val="auto"/>
          <w:sz w:val="24"/>
          <w:highlight w:val="none"/>
        </w:rPr>
        <w:t>。</w:t>
      </w:r>
    </w:p>
    <w:p w14:paraId="1BA347BD">
      <w:pPr>
        <w:pStyle w:val="273"/>
        <w:tabs>
          <w:tab w:val="left" w:pos="1460"/>
        </w:tabs>
        <w:spacing w:line="360" w:lineRule="auto"/>
        <w:ind w:firstLine="0" w:firstLineChars="0"/>
        <w:rPr>
          <w:rFonts w:eastAsia="宋体"/>
          <w:b/>
          <w:color w:val="auto"/>
          <w:sz w:val="24"/>
          <w:highlight w:val="none"/>
          <w:lang w:val="en-US"/>
        </w:rPr>
      </w:pPr>
      <w:r>
        <w:rPr>
          <w:bCs/>
          <w:color w:val="auto"/>
          <w:sz w:val="24"/>
          <w:highlight w:val="none"/>
        </w:rPr>
        <w:t>1</w:t>
      </w:r>
      <w:r>
        <w:rPr>
          <w:rFonts w:hint="eastAsia" w:eastAsia="宋体"/>
          <w:bCs/>
          <w:color w:val="auto"/>
          <w:sz w:val="24"/>
          <w:highlight w:val="none"/>
          <w:lang w:val="en-US" w:eastAsia="zh-CN"/>
        </w:rPr>
        <w:t>3</w:t>
      </w:r>
      <w:r>
        <w:rPr>
          <w:bCs/>
          <w:color w:val="auto"/>
          <w:sz w:val="24"/>
          <w:highlight w:val="none"/>
        </w:rPr>
        <w:t>.</w:t>
      </w:r>
      <w:r>
        <w:rPr>
          <w:rFonts w:hint="eastAsia"/>
          <w:bCs/>
          <w:color w:val="auto"/>
          <w:sz w:val="24"/>
          <w:highlight w:val="none"/>
          <w:lang w:val="en-US"/>
        </w:rPr>
        <w:t>4</w:t>
      </w:r>
      <w:r>
        <w:rPr>
          <w:rFonts w:hint="eastAsia" w:ascii="宋体" w:hAnsi="宋体" w:eastAsia="宋体"/>
          <w:bCs/>
          <w:color w:val="auto"/>
          <w:sz w:val="24"/>
          <w:highlight w:val="none"/>
        </w:rPr>
        <w:t>供应商需</w:t>
      </w:r>
      <w:r>
        <w:rPr>
          <w:rFonts w:hint="eastAsia" w:ascii="宋体" w:hAnsi="宋体" w:eastAsia="宋体"/>
          <w:b/>
          <w:color w:val="auto"/>
          <w:sz w:val="24"/>
          <w:highlight w:val="none"/>
        </w:rPr>
        <w:t>每次</w:t>
      </w:r>
      <w:r>
        <w:rPr>
          <w:rFonts w:hint="eastAsia" w:ascii="宋体" w:hAnsi="宋体" w:eastAsia="宋体"/>
          <w:bCs/>
          <w:color w:val="auto"/>
          <w:sz w:val="24"/>
          <w:highlight w:val="none"/>
        </w:rPr>
        <w:t>参加政府采购活动时，在采购文件发布之日起至递交投标（响应）文件截止日前，应先登录诚信档案管理系统在线打印其</w:t>
      </w:r>
      <w:r>
        <w:rPr>
          <w:rFonts w:hint="eastAsia" w:ascii="宋体" w:hAnsi="宋体" w:eastAsia="宋体"/>
          <w:b/>
          <w:color w:val="auto"/>
          <w:sz w:val="24"/>
          <w:highlight w:val="none"/>
        </w:rPr>
        <w:t>“南京市政府采购供应商信用记录表暨信用承诺书”</w:t>
      </w:r>
      <w:r>
        <w:rPr>
          <w:rFonts w:hint="eastAsia" w:ascii="宋体" w:hAnsi="宋体" w:eastAsia="宋体"/>
          <w:bCs/>
          <w:color w:val="auto"/>
          <w:sz w:val="24"/>
          <w:highlight w:val="none"/>
        </w:rPr>
        <w:t>，经</w:t>
      </w:r>
      <w:r>
        <w:rPr>
          <w:rFonts w:hint="eastAsia" w:ascii="宋体" w:hAnsi="宋体" w:eastAsia="宋体"/>
          <w:b/>
          <w:color w:val="auto"/>
          <w:sz w:val="24"/>
          <w:highlight w:val="none"/>
        </w:rPr>
        <w:t>法定代表人签名盖章</w:t>
      </w:r>
      <w:r>
        <w:rPr>
          <w:rFonts w:hint="eastAsia" w:ascii="宋体" w:hAnsi="宋体" w:eastAsia="宋体"/>
          <w:bCs/>
          <w:color w:val="auto"/>
          <w:sz w:val="24"/>
          <w:highlight w:val="none"/>
        </w:rPr>
        <w:t>后作为投标（响应）文件的组成部分提交。</w:t>
      </w:r>
      <w:r>
        <w:rPr>
          <w:rFonts w:hint="eastAsia" w:ascii="宋体" w:hAnsi="宋体" w:eastAsia="宋体"/>
          <w:b/>
          <w:color w:val="auto"/>
          <w:sz w:val="24"/>
          <w:highlight w:val="none"/>
        </w:rPr>
        <w:t>“南京市政府采购供应商信用记录表暨信用承诺书”是其参加政府采购活动的必备材料</w:t>
      </w:r>
      <w:r>
        <w:rPr>
          <w:rFonts w:hint="eastAsia" w:ascii="宋体" w:hAnsi="宋体"/>
          <w:b/>
          <w:color w:val="auto"/>
          <w:sz w:val="24"/>
          <w:highlight w:val="none"/>
        </w:rPr>
        <w:t>。</w:t>
      </w:r>
    </w:p>
    <w:p w14:paraId="4B07EE0C">
      <w:pPr>
        <w:spacing w:line="360" w:lineRule="auto"/>
        <w:ind w:firstLine="480" w:firstLineChars="200"/>
        <w:jc w:val="left"/>
        <w:rPr>
          <w:rFonts w:ascii="微软雅黑" w:hAnsi="微软雅黑" w:eastAsia="微软雅黑" w:cs="微软雅黑"/>
          <w:bCs/>
          <w:color w:val="auto"/>
          <w:sz w:val="32"/>
          <w:szCs w:val="36"/>
          <w:highlight w:val="none"/>
        </w:rPr>
      </w:pPr>
      <w:r>
        <w:rPr>
          <w:rFonts w:hint="eastAsia" w:ascii="宋体" w:hAnsi="宋体" w:eastAsia="宋体"/>
          <w:color w:val="auto"/>
          <w:sz w:val="24"/>
          <w:szCs w:val="24"/>
          <w:highlight w:val="none"/>
          <w:shd w:val="clear" w:color="auto" w:fill="FFFFFF"/>
        </w:rPr>
        <w:t>请各供应商</w:t>
      </w:r>
      <w:r>
        <w:rPr>
          <w:rFonts w:hint="eastAsia" w:ascii="宋体" w:hAnsi="宋体" w:eastAsia="宋体"/>
          <w:color w:val="auto"/>
          <w:sz w:val="24"/>
          <w:szCs w:val="24"/>
          <w:highlight w:val="none"/>
          <w:shd w:val="clear" w:color="auto" w:fill="FFFFFF"/>
          <w:lang w:val="en-US"/>
        </w:rPr>
        <w:t>下载</w:t>
      </w:r>
      <w:r>
        <w:rPr>
          <w:rFonts w:hint="eastAsia" w:ascii="宋体" w:hAnsi="宋体" w:eastAsia="宋体"/>
          <w:color w:val="auto"/>
          <w:sz w:val="24"/>
          <w:szCs w:val="24"/>
          <w:highlight w:val="none"/>
          <w:shd w:val="clear" w:color="auto" w:fill="FFFFFF"/>
        </w:rPr>
        <w:t>本次采购文件后，认真阅读各项内容，进行必要的</w:t>
      </w:r>
      <w:r>
        <w:rPr>
          <w:rFonts w:hint="eastAsia" w:ascii="宋体" w:hAnsi="宋体" w:eastAsia="宋体"/>
          <w:color w:val="auto"/>
          <w:sz w:val="24"/>
          <w:szCs w:val="24"/>
          <w:highlight w:val="none"/>
          <w:shd w:val="clear" w:color="auto" w:fill="FFFFFF"/>
          <w:lang w:val="en-US"/>
        </w:rPr>
        <w:t>投标</w:t>
      </w:r>
      <w:r>
        <w:rPr>
          <w:rFonts w:hint="eastAsia" w:ascii="宋体" w:hAnsi="宋体" w:eastAsia="宋体"/>
          <w:color w:val="auto"/>
          <w:sz w:val="24"/>
          <w:szCs w:val="24"/>
          <w:highlight w:val="none"/>
          <w:shd w:val="clear" w:color="auto" w:fill="FFFFFF"/>
        </w:rPr>
        <w:t>准备，按采购文件的要求详细填写和编制响应文件，并按以上确定的时间、地点准时提交响应文件。</w:t>
      </w:r>
    </w:p>
    <w:p w14:paraId="63F84352">
      <w:pPr>
        <w:spacing w:line="360" w:lineRule="auto"/>
        <w:jc w:val="right"/>
        <w:rPr>
          <w:rFonts w:hint="eastAsia" w:ascii="宋体" w:hAnsi="宋体" w:eastAsia="宋体"/>
          <w:color w:val="auto"/>
          <w:sz w:val="24"/>
          <w:szCs w:val="28"/>
          <w:highlight w:val="none"/>
          <w:lang w:eastAsia="zh-CN"/>
        </w:rPr>
      </w:pPr>
    </w:p>
    <w:p w14:paraId="6334080F">
      <w:pPr>
        <w:pStyle w:val="2"/>
        <w:rPr>
          <w:rFonts w:hint="eastAsia"/>
          <w:color w:val="auto"/>
          <w:highlight w:val="none"/>
          <w:lang w:eastAsia="zh-CN"/>
        </w:rPr>
      </w:pPr>
    </w:p>
    <w:p w14:paraId="3F5D3C34">
      <w:pPr>
        <w:pStyle w:val="2"/>
        <w:rPr>
          <w:color w:val="auto"/>
          <w:highlight w:val="none"/>
        </w:rPr>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14:paraId="5CED1A22">
      <w:pPr>
        <w:pStyle w:val="3"/>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6"/>
          <w:highlight w:val="none"/>
        </w:rPr>
      </w:pPr>
      <w:r>
        <w:rPr>
          <w:rFonts w:hint="eastAsia" w:hAnsi="黑体" w:cs="黑体"/>
          <w:bCs/>
          <w:color w:val="auto"/>
          <w:sz w:val="32"/>
          <w:szCs w:val="36"/>
          <w:highlight w:val="none"/>
        </w:rPr>
        <w:t xml:space="preserve"> 供应商须知</w:t>
      </w:r>
    </w:p>
    <w:p w14:paraId="6249A7F8">
      <w:pPr>
        <w:pStyle w:val="2"/>
        <w:autoSpaceDE w:val="0"/>
        <w:autoSpaceDN w:val="0"/>
        <w:spacing w:before="240" w:beforeLines="100"/>
        <w:ind w:firstLine="3080" w:firstLineChars="1400"/>
        <w:rPr>
          <w:rFonts w:ascii="黑体" w:eastAsia="黑体"/>
          <w:color w:val="auto"/>
          <w:sz w:val="22"/>
          <w:szCs w:val="18"/>
          <w:highlight w:val="none"/>
          <w:lang w:val="en-US"/>
        </w:rPr>
      </w:pPr>
      <w:r>
        <w:rPr>
          <w:rFonts w:hint="eastAsia" w:ascii="黑体" w:eastAsia="黑体"/>
          <w:color w:val="auto"/>
          <w:sz w:val="22"/>
          <w:szCs w:val="18"/>
          <w:highlight w:val="none"/>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3"/>
        <w:gridCol w:w="6975"/>
      </w:tblGrid>
      <w:tr w14:paraId="2A7CE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678E6C71">
            <w:pPr>
              <w:spacing w:line="360" w:lineRule="auto"/>
              <w:ind w:left="-50" w:leftChars="-25" w:right="-26" w:rightChars="-13"/>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14:paraId="606F4EAB">
            <w:pPr>
              <w:spacing w:line="360" w:lineRule="auto"/>
              <w:ind w:right="-11"/>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名  称</w:t>
            </w:r>
          </w:p>
        </w:tc>
        <w:tc>
          <w:tcPr>
            <w:tcW w:w="6975" w:type="dxa"/>
            <w:tcBorders>
              <w:top w:val="single" w:color="auto" w:sz="4" w:space="0"/>
              <w:left w:val="single" w:color="auto" w:sz="4" w:space="0"/>
              <w:bottom w:val="single" w:color="auto" w:sz="4" w:space="0"/>
            </w:tcBorders>
            <w:vAlign w:val="center"/>
          </w:tcPr>
          <w:p w14:paraId="045AF2CB">
            <w:pPr>
              <w:spacing w:line="360" w:lineRule="auto"/>
              <w:ind w:left="57" w:right="57" w:firstLine="442" w:firstLineChars="201"/>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内           容</w:t>
            </w:r>
          </w:p>
        </w:tc>
      </w:tr>
      <w:tr w14:paraId="0E42A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68F0D58D">
            <w:pPr>
              <w:numPr>
                <w:ilvl w:val="0"/>
                <w:numId w:val="7"/>
              </w:numPr>
              <w:tabs>
                <w:tab w:val="left" w:pos="130"/>
              </w:tabs>
              <w:spacing w:line="360" w:lineRule="auto"/>
              <w:ind w:right="57"/>
              <w:jc w:val="center"/>
              <w:rPr>
                <w:rFonts w:ascii="宋体" w:hAnsi="宋体" w:eastAsia="宋体"/>
                <w:color w:val="auto"/>
                <w:sz w:val="22"/>
                <w:szCs w:val="22"/>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63CB9AAE">
            <w:pPr>
              <w:spacing w:line="360" w:lineRule="auto"/>
              <w:jc w:val="center"/>
              <w:rPr>
                <w:rFonts w:ascii="宋体" w:hAnsi="宋体" w:eastAsia="宋体"/>
                <w:color w:val="auto"/>
                <w:sz w:val="22"/>
                <w:szCs w:val="22"/>
                <w:highlight w:val="none"/>
                <w:lang w:val="en-US"/>
              </w:rPr>
            </w:pPr>
            <w:r>
              <w:rPr>
                <w:rFonts w:hint="eastAsia" w:ascii="宋体" w:hAnsi="宋体" w:eastAsia="宋体"/>
                <w:b/>
                <w:bCs/>
                <w:color w:val="auto"/>
                <w:sz w:val="22"/>
                <w:szCs w:val="22"/>
                <w:highlight w:val="none"/>
                <w:lang w:val="en-US"/>
              </w:rPr>
              <w:t>响应文件份数</w:t>
            </w:r>
          </w:p>
        </w:tc>
        <w:tc>
          <w:tcPr>
            <w:tcW w:w="6975" w:type="dxa"/>
            <w:tcBorders>
              <w:top w:val="single" w:color="auto" w:sz="4" w:space="0"/>
              <w:left w:val="single" w:color="auto" w:sz="4" w:space="0"/>
              <w:bottom w:val="single" w:color="auto" w:sz="4" w:space="0"/>
            </w:tcBorders>
            <w:vAlign w:val="center"/>
          </w:tcPr>
          <w:p w14:paraId="0AD12452">
            <w:pPr>
              <w:numPr>
                <w:ilvl w:val="0"/>
                <w:numId w:val="8"/>
              </w:numPr>
              <w:spacing w:line="360" w:lineRule="auto"/>
              <w:rPr>
                <w:rFonts w:ascii="宋体" w:hAnsi="宋体" w:eastAsia="宋体"/>
                <w:color w:val="auto"/>
                <w:sz w:val="22"/>
                <w:szCs w:val="22"/>
                <w:highlight w:val="none"/>
              </w:rPr>
            </w:pPr>
            <w:r>
              <w:rPr>
                <w:rFonts w:hint="eastAsia" w:ascii="宋体" w:hAnsi="宋体"/>
                <w:color w:val="auto"/>
                <w:sz w:val="22"/>
                <w:szCs w:val="22"/>
                <w:highlight w:val="none"/>
                <w:lang w:val="en-US"/>
              </w:rPr>
              <w:t>文件</w:t>
            </w:r>
            <w:r>
              <w:rPr>
                <w:rFonts w:hint="eastAsia" w:ascii="宋体" w:hAnsi="宋体"/>
                <w:b/>
                <w:bCs/>
                <w:color w:val="auto"/>
                <w:sz w:val="22"/>
                <w:szCs w:val="22"/>
                <w:highlight w:val="none"/>
                <w:u w:val="single"/>
                <w:lang w:val="en-US"/>
              </w:rPr>
              <w:t>壹</w:t>
            </w:r>
            <w:r>
              <w:rPr>
                <w:rFonts w:hint="eastAsia" w:ascii="宋体" w:hAnsi="宋体"/>
                <w:color w:val="auto"/>
                <w:sz w:val="22"/>
                <w:szCs w:val="22"/>
                <w:highlight w:val="none"/>
                <w:lang w:val="en-US"/>
              </w:rPr>
              <w:t>份</w:t>
            </w:r>
            <w:r>
              <w:rPr>
                <w:rFonts w:hint="eastAsia" w:ascii="宋体" w:hAnsi="宋体"/>
                <w:color w:val="auto"/>
                <w:sz w:val="22"/>
                <w:szCs w:val="22"/>
                <w:highlight w:val="none"/>
              </w:rPr>
              <w:t>。</w:t>
            </w:r>
          </w:p>
        </w:tc>
      </w:tr>
      <w:tr w14:paraId="5E11E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2783CCBA">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2</w:t>
            </w:r>
          </w:p>
        </w:tc>
        <w:tc>
          <w:tcPr>
            <w:tcW w:w="1703" w:type="dxa"/>
            <w:tcBorders>
              <w:top w:val="single" w:color="auto" w:sz="4" w:space="0"/>
              <w:left w:val="single" w:color="auto" w:sz="4" w:space="0"/>
              <w:bottom w:val="single" w:color="auto" w:sz="4" w:space="0"/>
              <w:right w:val="single" w:color="auto" w:sz="4" w:space="0"/>
            </w:tcBorders>
            <w:vAlign w:val="center"/>
          </w:tcPr>
          <w:p w14:paraId="38A2C8A3">
            <w:pPr>
              <w:spacing w:line="360" w:lineRule="auto"/>
              <w:jc w:val="center"/>
              <w:rPr>
                <w:rFonts w:ascii="宋体" w:hAnsi="宋体" w:eastAsia="宋体"/>
                <w:color w:val="auto"/>
                <w:sz w:val="22"/>
                <w:szCs w:val="22"/>
                <w:highlight w:val="none"/>
                <w:lang w:val="en-US"/>
              </w:rPr>
            </w:pPr>
            <w:r>
              <w:rPr>
                <w:rFonts w:hint="eastAsia" w:ascii="宋体" w:hAnsi="宋体" w:eastAsia="宋体"/>
                <w:b/>
                <w:bCs/>
                <w:color w:val="auto"/>
                <w:sz w:val="22"/>
                <w:szCs w:val="22"/>
                <w:highlight w:val="none"/>
                <w:lang w:val="en-US"/>
              </w:rPr>
              <w:t>投标</w:t>
            </w:r>
          </w:p>
        </w:tc>
        <w:tc>
          <w:tcPr>
            <w:tcW w:w="6975" w:type="dxa"/>
            <w:tcBorders>
              <w:top w:val="single" w:color="auto" w:sz="4" w:space="0"/>
              <w:left w:val="single" w:color="auto" w:sz="4" w:space="0"/>
              <w:bottom w:val="single" w:color="auto" w:sz="4" w:space="0"/>
            </w:tcBorders>
            <w:vAlign w:val="center"/>
          </w:tcPr>
          <w:p w14:paraId="16706F7D">
            <w:pPr>
              <w:numPr>
                <w:ilvl w:val="0"/>
                <w:numId w:val="9"/>
              </w:numPr>
              <w:spacing w:line="360" w:lineRule="auto"/>
              <w:ind w:left="0" w:firstLine="0"/>
              <w:rPr>
                <w:rFonts w:ascii="宋体" w:hAnsi="宋体"/>
                <w:color w:val="auto"/>
                <w:sz w:val="22"/>
                <w:szCs w:val="22"/>
                <w:highlight w:val="none"/>
              </w:rPr>
            </w:pPr>
            <w:r>
              <w:rPr>
                <w:rFonts w:hint="eastAsia" w:ascii="宋体" w:hAnsi="宋体"/>
                <w:color w:val="auto"/>
                <w:sz w:val="22"/>
                <w:szCs w:val="22"/>
                <w:highlight w:val="none"/>
              </w:rPr>
              <w:t>供应商应由其法定代表人或法定代表人授权委托人在规定的时间内，</w:t>
            </w:r>
            <w:r>
              <w:rPr>
                <w:rFonts w:hint="eastAsia" w:ascii="宋体" w:hAnsi="宋体" w:eastAsia="宋体"/>
                <w:color w:val="auto"/>
                <w:sz w:val="22"/>
                <w:szCs w:val="22"/>
                <w:highlight w:val="none"/>
                <w:lang w:val="en-US" w:eastAsia="zh-CN"/>
              </w:rPr>
              <w:t>递交</w:t>
            </w:r>
            <w:r>
              <w:rPr>
                <w:rFonts w:hint="eastAsia" w:ascii="宋体" w:hAnsi="宋体"/>
                <w:color w:val="auto"/>
                <w:sz w:val="22"/>
                <w:szCs w:val="22"/>
                <w:highlight w:val="none"/>
                <w:lang w:val="en-US"/>
              </w:rPr>
              <w:t>响应</w:t>
            </w:r>
            <w:r>
              <w:rPr>
                <w:rFonts w:hint="eastAsia" w:ascii="宋体" w:hAnsi="宋体"/>
                <w:color w:val="auto"/>
                <w:sz w:val="22"/>
                <w:szCs w:val="22"/>
                <w:highlight w:val="none"/>
              </w:rPr>
              <w:t>文件</w:t>
            </w:r>
            <w:r>
              <w:rPr>
                <w:rFonts w:hint="eastAsia" w:ascii="宋体" w:hAnsi="宋体"/>
                <w:color w:val="auto"/>
                <w:sz w:val="22"/>
                <w:szCs w:val="22"/>
                <w:highlight w:val="none"/>
                <w:lang w:val="en-US"/>
              </w:rPr>
              <w:t>并加盖签章</w:t>
            </w:r>
            <w:r>
              <w:rPr>
                <w:rFonts w:hint="eastAsia" w:ascii="宋体" w:hAnsi="宋体"/>
                <w:color w:val="auto"/>
                <w:sz w:val="22"/>
                <w:szCs w:val="22"/>
                <w:highlight w:val="none"/>
              </w:rPr>
              <w:t>（</w:t>
            </w:r>
            <w:r>
              <w:rPr>
                <w:rFonts w:hint="eastAsia" w:ascii="宋体" w:hAnsi="宋体"/>
                <w:color w:val="auto"/>
                <w:sz w:val="22"/>
                <w:szCs w:val="22"/>
                <w:highlight w:val="none"/>
                <w:lang w:val="en-US"/>
              </w:rPr>
              <w:t>企业公章和法人签章</w:t>
            </w:r>
            <w:r>
              <w:rPr>
                <w:rFonts w:hint="eastAsia" w:ascii="宋体" w:hAnsi="宋体"/>
                <w:color w:val="auto"/>
                <w:sz w:val="22"/>
                <w:szCs w:val="22"/>
                <w:highlight w:val="none"/>
              </w:rPr>
              <w:t>）。</w:t>
            </w:r>
          </w:p>
          <w:p w14:paraId="67883DD8">
            <w:pPr>
              <w:numPr>
                <w:ilvl w:val="0"/>
                <w:numId w:val="9"/>
              </w:numPr>
              <w:spacing w:line="360" w:lineRule="auto"/>
              <w:ind w:left="0" w:firstLine="0"/>
              <w:rPr>
                <w:rFonts w:ascii="宋体" w:hAnsi="宋体"/>
                <w:b/>
                <w:bCs/>
                <w:color w:val="auto"/>
                <w:sz w:val="22"/>
                <w:szCs w:val="22"/>
                <w:highlight w:val="none"/>
              </w:rPr>
            </w:pPr>
            <w:r>
              <w:rPr>
                <w:rFonts w:hint="eastAsia" w:ascii="宋体" w:hAnsi="宋体"/>
                <w:b/>
                <w:bCs/>
                <w:color w:val="auto"/>
                <w:sz w:val="22"/>
                <w:szCs w:val="22"/>
                <w:highlight w:val="none"/>
              </w:rPr>
              <w:t>供应商应当对</w:t>
            </w:r>
            <w:r>
              <w:rPr>
                <w:rFonts w:hint="eastAsia" w:ascii="宋体" w:hAnsi="宋体"/>
                <w:b/>
                <w:bCs/>
                <w:color w:val="auto"/>
                <w:sz w:val="22"/>
                <w:szCs w:val="22"/>
                <w:highlight w:val="none"/>
                <w:lang w:val="en-US"/>
              </w:rPr>
              <w:t>采购</w:t>
            </w:r>
            <w:r>
              <w:rPr>
                <w:rFonts w:hint="eastAsia" w:ascii="宋体" w:hAnsi="宋体"/>
                <w:b/>
                <w:bCs/>
                <w:color w:val="auto"/>
                <w:sz w:val="22"/>
                <w:szCs w:val="22"/>
                <w:highlight w:val="none"/>
              </w:rPr>
              <w:t>文件提出的要求和条件作出实质性响应。</w:t>
            </w:r>
          </w:p>
          <w:p w14:paraId="0CA80159">
            <w:pPr>
              <w:numPr>
                <w:ilvl w:val="0"/>
                <w:numId w:val="9"/>
              </w:numPr>
              <w:spacing w:line="360" w:lineRule="auto"/>
              <w:ind w:left="0" w:firstLine="0"/>
              <w:rPr>
                <w:rFonts w:ascii="宋体" w:hAnsi="宋体"/>
                <w:color w:val="auto"/>
                <w:sz w:val="22"/>
                <w:szCs w:val="22"/>
                <w:highlight w:val="none"/>
              </w:rPr>
            </w:pPr>
            <w:r>
              <w:rPr>
                <w:rFonts w:hint="eastAsia" w:ascii="宋体" w:hAnsi="宋体"/>
                <w:color w:val="auto"/>
                <w:sz w:val="22"/>
                <w:szCs w:val="22"/>
                <w:highlight w:val="none"/>
              </w:rPr>
              <w:t>投标产品属于小微企业生产的产品、</w:t>
            </w:r>
            <w:r>
              <w:rPr>
                <w:rFonts w:hint="eastAsia" w:ascii="宋体" w:hAnsi="宋体"/>
                <w:color w:val="auto"/>
                <w:sz w:val="22"/>
                <w:szCs w:val="22"/>
                <w:highlight w:val="none"/>
                <w:lang w:val="en-US"/>
              </w:rPr>
              <w:t>节能产品、环境标志产品</w:t>
            </w:r>
            <w:r>
              <w:rPr>
                <w:rFonts w:hint="eastAsia" w:ascii="宋体" w:hAnsi="宋体"/>
                <w:color w:val="auto"/>
                <w:sz w:val="22"/>
                <w:szCs w:val="22"/>
                <w:highlight w:val="none"/>
              </w:rPr>
              <w:t>，应在投标</w:t>
            </w:r>
            <w:r>
              <w:rPr>
                <w:rFonts w:hint="eastAsia" w:ascii="宋体" w:hAnsi="宋体" w:eastAsia="宋体"/>
                <w:color w:val="auto"/>
                <w:sz w:val="22"/>
                <w:szCs w:val="22"/>
                <w:highlight w:val="none"/>
                <w:lang w:val="en-US" w:eastAsia="zh-CN"/>
              </w:rPr>
              <w:t>时</w:t>
            </w:r>
            <w:r>
              <w:rPr>
                <w:rFonts w:hint="eastAsia" w:ascii="宋体" w:hAnsi="宋体"/>
                <w:color w:val="auto"/>
                <w:sz w:val="22"/>
                <w:szCs w:val="22"/>
                <w:highlight w:val="none"/>
              </w:rPr>
              <w:t>说明</w:t>
            </w:r>
            <w:r>
              <w:rPr>
                <w:rFonts w:hint="eastAsia" w:ascii="宋体" w:hAnsi="宋体"/>
                <w:color w:val="auto"/>
                <w:sz w:val="22"/>
                <w:szCs w:val="22"/>
                <w:highlight w:val="none"/>
                <w:lang w:val="en-US"/>
              </w:rPr>
              <w:t>并</w:t>
            </w:r>
            <w:r>
              <w:rPr>
                <w:rFonts w:hint="eastAsia" w:ascii="宋体" w:hAnsi="宋体" w:eastAsia="宋体"/>
                <w:color w:val="auto"/>
                <w:sz w:val="22"/>
                <w:szCs w:val="22"/>
                <w:highlight w:val="none"/>
                <w:lang w:val="en-US" w:eastAsia="zh-CN"/>
              </w:rPr>
              <w:t>递交</w:t>
            </w:r>
            <w:r>
              <w:rPr>
                <w:rFonts w:hint="eastAsia" w:ascii="宋体" w:hAnsi="宋体"/>
                <w:color w:val="auto"/>
                <w:sz w:val="22"/>
                <w:szCs w:val="22"/>
                <w:highlight w:val="none"/>
                <w:lang w:val="en-US"/>
              </w:rPr>
              <w:t>证明材料，</w:t>
            </w:r>
            <w:r>
              <w:rPr>
                <w:rFonts w:hint="eastAsia" w:ascii="宋体" w:hAnsi="宋体"/>
                <w:b/>
                <w:bCs/>
                <w:color w:val="auto"/>
                <w:sz w:val="22"/>
                <w:szCs w:val="22"/>
                <w:highlight w:val="none"/>
                <w:lang w:val="en-US"/>
              </w:rPr>
              <w:t>未</w:t>
            </w:r>
            <w:r>
              <w:rPr>
                <w:rFonts w:hint="eastAsia" w:ascii="宋体" w:hAnsi="宋体" w:eastAsia="宋体"/>
                <w:b/>
                <w:bCs/>
                <w:color w:val="auto"/>
                <w:sz w:val="22"/>
                <w:szCs w:val="22"/>
                <w:highlight w:val="none"/>
                <w:lang w:val="en-US" w:eastAsia="zh-CN"/>
              </w:rPr>
              <w:t>递交</w:t>
            </w:r>
            <w:r>
              <w:rPr>
                <w:rFonts w:hint="eastAsia" w:ascii="宋体" w:hAnsi="宋体"/>
                <w:b/>
                <w:bCs/>
                <w:color w:val="auto"/>
                <w:sz w:val="22"/>
                <w:szCs w:val="22"/>
                <w:highlight w:val="none"/>
                <w:lang w:val="en-US"/>
              </w:rPr>
              <w:t>证明材料的将不予认可</w:t>
            </w:r>
            <w:r>
              <w:rPr>
                <w:rFonts w:hint="eastAsia" w:ascii="宋体" w:hAnsi="宋体"/>
                <w:color w:val="auto"/>
                <w:sz w:val="22"/>
                <w:szCs w:val="22"/>
                <w:highlight w:val="none"/>
              </w:rPr>
              <w:t>。</w:t>
            </w:r>
          </w:p>
        </w:tc>
      </w:tr>
      <w:tr w14:paraId="67F97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673DA0D3">
            <w:pPr>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3</w:t>
            </w:r>
          </w:p>
        </w:tc>
        <w:tc>
          <w:tcPr>
            <w:tcW w:w="1703" w:type="dxa"/>
            <w:tcBorders>
              <w:top w:val="single" w:color="auto" w:sz="4" w:space="0"/>
              <w:left w:val="single" w:color="auto" w:sz="4" w:space="0"/>
              <w:bottom w:val="single" w:color="auto" w:sz="4" w:space="0"/>
              <w:right w:val="single" w:color="auto" w:sz="4" w:space="0"/>
            </w:tcBorders>
            <w:vAlign w:val="center"/>
          </w:tcPr>
          <w:p w14:paraId="1773F7E5">
            <w:pPr>
              <w:adjustRightInd w:val="0"/>
              <w:snapToGrid w:val="0"/>
              <w:spacing w:line="360" w:lineRule="auto"/>
              <w:jc w:val="center"/>
              <w:rPr>
                <w:rFonts w:ascii="宋体" w:hAnsi="宋体" w:eastAsia="宋体"/>
                <w:color w:val="auto"/>
                <w:sz w:val="22"/>
                <w:szCs w:val="22"/>
                <w:highlight w:val="none"/>
                <w:lang w:val="en-US"/>
              </w:rPr>
            </w:pPr>
            <w:r>
              <w:rPr>
                <w:rFonts w:hint="eastAsia" w:ascii="宋体" w:hAnsi="宋体"/>
                <w:color w:val="auto"/>
                <w:sz w:val="22"/>
                <w:szCs w:val="22"/>
                <w:highlight w:val="none"/>
                <w:lang w:val="en-US"/>
              </w:rPr>
              <w:t>响应文件拒收情形</w:t>
            </w:r>
          </w:p>
        </w:tc>
        <w:tc>
          <w:tcPr>
            <w:tcW w:w="6975" w:type="dxa"/>
            <w:tcBorders>
              <w:top w:val="single" w:color="auto" w:sz="4" w:space="0"/>
              <w:left w:val="single" w:color="auto" w:sz="4" w:space="0"/>
              <w:bottom w:val="single" w:color="auto" w:sz="4" w:space="0"/>
            </w:tcBorders>
            <w:vAlign w:val="center"/>
          </w:tcPr>
          <w:p w14:paraId="3FA5D663">
            <w:pPr>
              <w:pStyle w:val="2"/>
              <w:adjustRightInd w:val="0"/>
              <w:snapToGrid w:val="0"/>
              <w:ind w:left="0"/>
              <w:rPr>
                <w:color w:val="auto"/>
                <w:sz w:val="22"/>
                <w:szCs w:val="22"/>
                <w:highlight w:val="none"/>
                <w:lang w:val="en-US"/>
              </w:rPr>
            </w:pPr>
            <w:r>
              <w:rPr>
                <w:rFonts w:hint="eastAsia"/>
                <w:b/>
                <w:bCs/>
                <w:color w:val="auto"/>
                <w:sz w:val="22"/>
                <w:szCs w:val="22"/>
                <w:highlight w:val="none"/>
                <w:lang w:val="en-US"/>
              </w:rPr>
              <w:t>逾期投标或者未按照询比文件编制要求递交的响应文件</w:t>
            </w:r>
          </w:p>
        </w:tc>
      </w:tr>
      <w:tr w14:paraId="22A63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2D7D2A32">
            <w:pPr>
              <w:tabs>
                <w:tab w:val="left" w:pos="130"/>
              </w:tabs>
              <w:spacing w:line="360" w:lineRule="auto"/>
              <w:ind w:right="57"/>
              <w:jc w:val="center"/>
              <w:rPr>
                <w:rFonts w:ascii="宋体" w:hAnsi="宋体" w:eastAsia="宋体"/>
                <w:color w:val="auto"/>
                <w:sz w:val="22"/>
                <w:szCs w:val="22"/>
                <w:highlight w:val="none"/>
              </w:rPr>
            </w:pPr>
            <w:r>
              <w:rPr>
                <w:rFonts w:hint="eastAsia" w:ascii="宋体" w:hAnsi="宋体" w:eastAsia="宋体"/>
                <w:color w:val="auto"/>
                <w:sz w:val="22"/>
                <w:szCs w:val="22"/>
                <w:highlight w:val="none"/>
                <w:lang w:val="en-US"/>
              </w:rPr>
              <w:t>4</w:t>
            </w:r>
          </w:p>
        </w:tc>
        <w:tc>
          <w:tcPr>
            <w:tcW w:w="1703" w:type="dxa"/>
            <w:tcBorders>
              <w:top w:val="single" w:color="auto" w:sz="4" w:space="0"/>
              <w:left w:val="single" w:color="auto" w:sz="4" w:space="0"/>
              <w:bottom w:val="single" w:color="auto" w:sz="4" w:space="0"/>
              <w:right w:val="single" w:color="auto" w:sz="4" w:space="0"/>
            </w:tcBorders>
            <w:vAlign w:val="center"/>
          </w:tcPr>
          <w:p w14:paraId="416B6ED1">
            <w:pPr>
              <w:spacing w:line="360" w:lineRule="auto"/>
              <w:jc w:val="center"/>
              <w:rPr>
                <w:rFonts w:ascii="宋体" w:hAnsi="宋体"/>
                <w:color w:val="auto"/>
                <w:sz w:val="22"/>
                <w:szCs w:val="22"/>
                <w:highlight w:val="none"/>
                <w:lang w:val="en-US"/>
              </w:rPr>
            </w:pPr>
            <w:r>
              <w:rPr>
                <w:rFonts w:hint="eastAsia" w:ascii="宋体" w:hAnsi="宋体"/>
                <w:color w:val="auto"/>
                <w:sz w:val="22"/>
                <w:szCs w:val="22"/>
                <w:highlight w:val="none"/>
                <w:lang w:val="en-US"/>
              </w:rPr>
              <w:t>响应无效情形</w:t>
            </w:r>
          </w:p>
        </w:tc>
        <w:tc>
          <w:tcPr>
            <w:tcW w:w="6975" w:type="dxa"/>
            <w:tcBorders>
              <w:top w:val="single" w:color="auto" w:sz="4" w:space="0"/>
              <w:left w:val="single" w:color="auto" w:sz="4" w:space="0"/>
              <w:bottom w:val="single" w:color="auto" w:sz="4" w:space="0"/>
            </w:tcBorders>
            <w:vAlign w:val="center"/>
          </w:tcPr>
          <w:p w14:paraId="5C5C588E">
            <w:pPr>
              <w:numPr>
                <w:ilvl w:val="0"/>
                <w:numId w:val="10"/>
              </w:numPr>
              <w:spacing w:line="360" w:lineRule="auto"/>
              <w:rPr>
                <w:rFonts w:ascii="宋体" w:hAnsi="宋体"/>
                <w:b/>
                <w:bCs/>
                <w:color w:val="auto"/>
                <w:sz w:val="22"/>
                <w:szCs w:val="22"/>
                <w:highlight w:val="none"/>
                <w:lang w:val="en-US"/>
              </w:rPr>
            </w:pPr>
            <w:r>
              <w:rPr>
                <w:rFonts w:hint="eastAsia" w:ascii="宋体" w:hAnsi="宋体"/>
                <w:b/>
                <w:bCs/>
                <w:color w:val="auto"/>
                <w:sz w:val="22"/>
                <w:szCs w:val="22"/>
                <w:highlight w:val="none"/>
                <w:lang w:val="en-US"/>
              </w:rPr>
              <w:t>本章7.2、7.3加</w:t>
            </w:r>
            <w:r>
              <w:rPr>
                <w:rFonts w:hint="eastAsia"/>
                <w:b/>
                <w:bCs/>
                <w:color w:val="auto"/>
                <w:sz w:val="22"/>
                <w:szCs w:val="22"/>
                <w:highlight w:val="none"/>
              </w:rPr>
              <w:t>★</w:t>
            </w:r>
            <w:r>
              <w:rPr>
                <w:rFonts w:hint="eastAsia" w:ascii="宋体" w:hAnsi="宋体"/>
                <w:b/>
                <w:bCs/>
                <w:color w:val="auto"/>
                <w:sz w:val="22"/>
                <w:szCs w:val="22"/>
                <w:highlight w:val="none"/>
                <w:lang w:val="en-US"/>
              </w:rPr>
              <w:t>项要求提供的证明材料缺失或无效的；</w:t>
            </w:r>
          </w:p>
          <w:p w14:paraId="394CA634">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未按照</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规定要求</w:t>
            </w:r>
            <w:r>
              <w:rPr>
                <w:rFonts w:ascii="宋体" w:hAnsi="宋体"/>
                <w:b/>
                <w:bCs/>
                <w:color w:val="auto"/>
                <w:sz w:val="22"/>
                <w:szCs w:val="22"/>
                <w:highlight w:val="none"/>
                <w:lang w:val="en-US"/>
              </w:rPr>
              <w:t>签署、盖章</w:t>
            </w:r>
            <w:r>
              <w:rPr>
                <w:rFonts w:ascii="宋体" w:hAnsi="宋体"/>
                <w:color w:val="auto"/>
                <w:sz w:val="22"/>
                <w:szCs w:val="22"/>
                <w:highlight w:val="none"/>
                <w:lang w:val="en-US"/>
              </w:rPr>
              <w:t>的；</w:t>
            </w:r>
          </w:p>
          <w:p w14:paraId="6C02E414">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响应文件中未响应采购项目需求中规定的实质性要求的</w:t>
            </w:r>
            <w:r>
              <w:rPr>
                <w:rFonts w:hint="eastAsia" w:ascii="宋体" w:hAnsi="宋体"/>
                <w:color w:val="auto"/>
                <w:sz w:val="22"/>
                <w:szCs w:val="22"/>
                <w:highlight w:val="none"/>
                <w:lang w:val="en-US"/>
              </w:rPr>
              <w:t>；</w:t>
            </w:r>
          </w:p>
          <w:p w14:paraId="403A6BC8">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auto"/>
                <w:sz w:val="22"/>
                <w:szCs w:val="22"/>
                <w:highlight w:val="none"/>
                <w:lang w:val="en-US"/>
              </w:rPr>
              <w:t>；</w:t>
            </w:r>
          </w:p>
          <w:p w14:paraId="77C1994D">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由同一单位或者个人编制</w:t>
            </w:r>
          </w:p>
          <w:p w14:paraId="6BBC69C9">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不同供应商委托同一单位或者个人办理投标事宜；</w:t>
            </w:r>
          </w:p>
          <w:p w14:paraId="4E5C8AB9">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载明的项目管理成员或联系人员为同一人；</w:t>
            </w:r>
          </w:p>
          <w:p w14:paraId="0F44D74E">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异常一致或者投标报价呈规律性差异；</w:t>
            </w:r>
          </w:p>
          <w:p w14:paraId="71EFD62F">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报价超过</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中规定的项目预算</w:t>
            </w:r>
            <w:r>
              <w:rPr>
                <w:rFonts w:hint="eastAsia" w:ascii="宋体" w:hAnsi="宋体"/>
                <w:color w:val="auto"/>
                <w:sz w:val="22"/>
                <w:szCs w:val="22"/>
                <w:highlight w:val="none"/>
                <w:lang w:val="en-US"/>
              </w:rPr>
              <w:t>；</w:t>
            </w:r>
          </w:p>
          <w:p w14:paraId="5C438E75">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含有采购人不能接受的附加条件的；</w:t>
            </w:r>
          </w:p>
          <w:p w14:paraId="3CDBD0DC">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不同供应商的法定代表人或委托代理人有夫妻、直系血亲关系；</w:t>
            </w:r>
          </w:p>
          <w:p w14:paraId="4ACAFDDC">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不同供应商的负责人为同一人或者存在控股、管理关系的；</w:t>
            </w:r>
          </w:p>
          <w:p w14:paraId="63449035">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不同供应商的委托代理人(或法定代表人、项目经理、项目总监、项目负责人等)在采购文件发布日上月至投标截止日当月在同一单位缴纳社会保险的；</w:t>
            </w:r>
          </w:p>
          <w:p w14:paraId="77CB59BA">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供应商具有《南京市政府采购供应商信用管理工作暂行办法》宁财规[2018]10 号第十一条、十二条所列严重失信行为的</w:t>
            </w:r>
            <w:r>
              <w:rPr>
                <w:rFonts w:hint="eastAsia" w:ascii="宋体" w:hAnsi="宋体"/>
                <w:color w:val="auto"/>
                <w:sz w:val="22"/>
                <w:szCs w:val="22"/>
                <w:highlight w:val="none"/>
                <w:lang w:val="en-US"/>
              </w:rPr>
              <w:t>；</w:t>
            </w:r>
          </w:p>
          <w:p w14:paraId="392D8600">
            <w:pPr>
              <w:numPr>
                <w:ilvl w:val="0"/>
                <w:numId w:val="10"/>
              </w:numPr>
              <w:spacing w:line="360" w:lineRule="auto"/>
              <w:rPr>
                <w:rFonts w:ascii="宋体" w:hAnsi="宋体"/>
                <w:color w:val="auto"/>
                <w:sz w:val="22"/>
                <w:szCs w:val="22"/>
                <w:highlight w:val="none"/>
                <w:lang w:val="en-US"/>
              </w:rPr>
            </w:pPr>
            <w:r>
              <w:rPr>
                <w:rFonts w:hint="eastAsia"/>
                <w:color w:val="auto"/>
                <w:sz w:val="22"/>
                <w:szCs w:val="22"/>
                <w:highlight w:val="none"/>
                <w:lang w:val="en-US"/>
              </w:rPr>
              <w:t>询比文件</w:t>
            </w:r>
            <w:r>
              <w:rPr>
                <w:rFonts w:hint="eastAsia" w:ascii="宋体" w:hAnsi="宋体"/>
                <w:color w:val="auto"/>
                <w:sz w:val="22"/>
                <w:szCs w:val="22"/>
                <w:highlight w:val="none"/>
                <w:lang w:val="en-US"/>
              </w:rPr>
              <w:t>中用</w:t>
            </w:r>
            <w:r>
              <w:rPr>
                <w:rFonts w:hint="eastAsia" w:ascii="宋体" w:hAnsi="宋体"/>
                <w:b/>
                <w:bCs/>
                <w:color w:val="auto"/>
                <w:sz w:val="22"/>
                <w:szCs w:val="22"/>
                <w:highlight w:val="none"/>
                <w:lang w:val="en-US"/>
              </w:rPr>
              <w:t>“拒绝”“不接受”“无效”“不得”“必须”“拒收”</w:t>
            </w:r>
            <w:r>
              <w:rPr>
                <w:rFonts w:hint="eastAsia" w:ascii="宋体" w:hAnsi="宋体"/>
                <w:color w:val="auto"/>
                <w:sz w:val="22"/>
                <w:szCs w:val="22"/>
                <w:highlight w:val="none"/>
                <w:lang w:val="en-US"/>
              </w:rPr>
              <w:t>等文字规定或标注 “★”符号的条款为实质性要求条款(即重要条款)，供应商响应文件对其中任何一条要求有负偏离的</w:t>
            </w:r>
            <w:r>
              <w:rPr>
                <w:rFonts w:hint="eastAsia"/>
                <w:color w:val="auto"/>
                <w:sz w:val="22"/>
                <w:szCs w:val="22"/>
                <w:highlight w:val="none"/>
                <w:lang w:val="en-US"/>
              </w:rPr>
              <w:t>；</w:t>
            </w:r>
          </w:p>
          <w:p w14:paraId="79B2E89B">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法律、法规和询比文件规定的其他无效情形。</w:t>
            </w:r>
          </w:p>
        </w:tc>
      </w:tr>
      <w:tr w14:paraId="0424B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359B594B">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5</w:t>
            </w:r>
          </w:p>
        </w:tc>
        <w:tc>
          <w:tcPr>
            <w:tcW w:w="1703" w:type="dxa"/>
            <w:tcBorders>
              <w:top w:val="single" w:color="auto" w:sz="4" w:space="0"/>
              <w:left w:val="single" w:color="auto" w:sz="4" w:space="0"/>
              <w:bottom w:val="single" w:color="auto" w:sz="4" w:space="0"/>
              <w:right w:val="single" w:color="auto" w:sz="4" w:space="0"/>
            </w:tcBorders>
            <w:vAlign w:val="center"/>
          </w:tcPr>
          <w:p w14:paraId="303F2CEB">
            <w:pPr>
              <w:spacing w:line="360" w:lineRule="auto"/>
              <w:jc w:val="center"/>
              <w:rPr>
                <w:rFonts w:ascii="宋体" w:hAnsi="宋体"/>
                <w:color w:val="auto"/>
                <w:sz w:val="22"/>
                <w:szCs w:val="22"/>
                <w:highlight w:val="none"/>
                <w:lang w:val="en-US"/>
              </w:rPr>
            </w:pPr>
            <w:r>
              <w:rPr>
                <w:rFonts w:hint="eastAsia" w:ascii="宋体" w:hAnsi="宋体"/>
                <w:color w:val="auto"/>
                <w:sz w:val="22"/>
                <w:szCs w:val="22"/>
                <w:highlight w:val="none"/>
                <w:lang w:val="en-US"/>
              </w:rPr>
              <w:t>询比终止情形</w:t>
            </w:r>
          </w:p>
        </w:tc>
        <w:tc>
          <w:tcPr>
            <w:tcW w:w="6975" w:type="dxa"/>
            <w:tcBorders>
              <w:top w:val="single" w:color="auto" w:sz="4" w:space="0"/>
              <w:left w:val="single" w:color="auto" w:sz="4" w:space="0"/>
              <w:bottom w:val="single" w:color="auto" w:sz="4" w:space="0"/>
            </w:tcBorders>
            <w:vAlign w:val="center"/>
          </w:tcPr>
          <w:p w14:paraId="3B5BC891">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因情况变化，不再符合规定的询比采购方式适用情形的；</w:t>
            </w:r>
          </w:p>
          <w:p w14:paraId="133B38E9">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所有供应商的响应文件被评审小组认定为无效的；</w:t>
            </w:r>
          </w:p>
          <w:p w14:paraId="130CE891">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出现影响采购公正的违法、违规行为的；</w:t>
            </w:r>
          </w:p>
          <w:p w14:paraId="3BB31130">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因重大变故，采购任务取消的。</w:t>
            </w:r>
          </w:p>
        </w:tc>
      </w:tr>
      <w:tr w14:paraId="718BB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13664FAC">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6</w:t>
            </w:r>
          </w:p>
        </w:tc>
        <w:tc>
          <w:tcPr>
            <w:tcW w:w="1703" w:type="dxa"/>
            <w:tcBorders>
              <w:top w:val="single" w:color="auto" w:sz="4" w:space="0"/>
              <w:left w:val="single" w:color="auto" w:sz="4" w:space="0"/>
              <w:bottom w:val="single" w:color="auto" w:sz="4" w:space="0"/>
              <w:right w:val="single" w:color="auto" w:sz="4" w:space="0"/>
            </w:tcBorders>
            <w:vAlign w:val="center"/>
          </w:tcPr>
          <w:p w14:paraId="00820C3C">
            <w:pPr>
              <w:spacing w:line="360" w:lineRule="auto"/>
              <w:jc w:val="center"/>
              <w:rPr>
                <w:rFonts w:ascii="宋体" w:hAnsi="宋体"/>
                <w:color w:val="auto"/>
                <w:sz w:val="22"/>
                <w:szCs w:val="22"/>
                <w:highlight w:val="none"/>
                <w:lang w:val="en-US"/>
              </w:rPr>
            </w:pPr>
            <w:r>
              <w:rPr>
                <w:rFonts w:hint="eastAsia" w:ascii="宋体" w:hAnsi="宋体" w:eastAsia="宋体"/>
                <w:color w:val="auto"/>
                <w:sz w:val="22"/>
                <w:szCs w:val="22"/>
                <w:highlight w:val="none"/>
              </w:rPr>
              <w:t>盖章要求</w:t>
            </w:r>
          </w:p>
        </w:tc>
        <w:tc>
          <w:tcPr>
            <w:tcW w:w="6975" w:type="dxa"/>
            <w:tcBorders>
              <w:top w:val="single" w:color="auto" w:sz="4" w:space="0"/>
              <w:left w:val="single" w:color="auto" w:sz="4" w:space="0"/>
              <w:bottom w:val="single" w:color="auto" w:sz="4" w:space="0"/>
            </w:tcBorders>
            <w:vAlign w:val="center"/>
          </w:tcPr>
          <w:p w14:paraId="61BD9367">
            <w:pPr>
              <w:spacing w:line="360" w:lineRule="auto"/>
              <w:rPr>
                <w:rFonts w:ascii="宋体" w:hAnsi="宋体"/>
                <w:color w:val="auto"/>
                <w:sz w:val="22"/>
                <w:szCs w:val="22"/>
                <w:highlight w:val="none"/>
                <w:lang w:val="en-US"/>
              </w:rPr>
            </w:pPr>
            <w:r>
              <w:rPr>
                <w:rFonts w:hint="eastAsia" w:ascii="宋体" w:hAnsi="宋体" w:eastAsia="宋体"/>
                <w:color w:val="auto"/>
                <w:sz w:val="22"/>
                <w:szCs w:val="22"/>
                <w:highlight w:val="none"/>
                <w:lang w:val="en-US"/>
              </w:rPr>
              <w:t>供应商响应文件中</w:t>
            </w:r>
            <w:r>
              <w:rPr>
                <w:rFonts w:hint="eastAsia" w:ascii="宋体" w:hAnsi="宋体" w:eastAsia="宋体"/>
                <w:b/>
                <w:bCs/>
                <w:color w:val="auto"/>
                <w:sz w:val="22"/>
                <w:szCs w:val="22"/>
                <w:highlight w:val="none"/>
                <w:lang w:val="en-US"/>
              </w:rPr>
              <w:t>加盖的公章或电子签章仅能使用与供应商名称一致的标准公章</w:t>
            </w:r>
            <w:r>
              <w:rPr>
                <w:rFonts w:hint="eastAsia" w:ascii="宋体" w:hAnsi="宋体" w:eastAsia="宋体"/>
                <w:color w:val="auto"/>
                <w:sz w:val="22"/>
                <w:szCs w:val="22"/>
                <w:highlight w:val="none"/>
                <w:lang w:val="en-US"/>
              </w:rPr>
              <w:t>，不得使用其他形式（如带有“专用章”、“合同章”、“财务章”、“业务章”等字样）的印章；</w:t>
            </w:r>
            <w:r>
              <w:rPr>
                <w:rFonts w:hint="eastAsia" w:ascii="宋体" w:hAnsi="宋体" w:eastAsia="宋体"/>
                <w:b/>
                <w:bCs/>
                <w:color w:val="auto"/>
                <w:sz w:val="22"/>
                <w:szCs w:val="22"/>
                <w:highlight w:val="none"/>
                <w:lang w:val="en-US"/>
              </w:rPr>
              <w:t>否则，按无效投标处理</w:t>
            </w:r>
            <w:r>
              <w:rPr>
                <w:rFonts w:hint="eastAsia" w:ascii="宋体" w:hAnsi="宋体" w:eastAsia="宋体"/>
                <w:color w:val="auto"/>
                <w:sz w:val="22"/>
                <w:szCs w:val="22"/>
                <w:highlight w:val="none"/>
                <w:lang w:val="en-US"/>
              </w:rPr>
              <w:t>。</w:t>
            </w:r>
          </w:p>
        </w:tc>
      </w:tr>
      <w:tr w14:paraId="1A074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14:paraId="3116BC2E">
            <w:pPr>
              <w:tabs>
                <w:tab w:val="left" w:pos="242"/>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7</w:t>
            </w:r>
          </w:p>
        </w:tc>
        <w:tc>
          <w:tcPr>
            <w:tcW w:w="1703" w:type="dxa"/>
            <w:tcBorders>
              <w:top w:val="single" w:color="auto" w:sz="4" w:space="0"/>
              <w:left w:val="single" w:color="auto" w:sz="4" w:space="0"/>
              <w:bottom w:val="single" w:color="auto" w:sz="4" w:space="0"/>
              <w:right w:val="single" w:color="auto" w:sz="4" w:space="0"/>
            </w:tcBorders>
            <w:vAlign w:val="center"/>
          </w:tcPr>
          <w:p w14:paraId="77408278">
            <w:pPr>
              <w:spacing w:line="360" w:lineRule="auto"/>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需要补充的其他内容</w:t>
            </w:r>
          </w:p>
        </w:tc>
        <w:tc>
          <w:tcPr>
            <w:tcW w:w="6975" w:type="dxa"/>
            <w:tcBorders>
              <w:top w:val="single" w:color="auto" w:sz="4" w:space="0"/>
              <w:left w:val="single" w:color="auto" w:sz="4" w:space="0"/>
              <w:bottom w:val="single" w:color="auto" w:sz="4" w:space="0"/>
            </w:tcBorders>
            <w:vAlign w:val="center"/>
          </w:tcPr>
          <w:p w14:paraId="51A99EE3">
            <w:pPr>
              <w:spacing w:line="360" w:lineRule="auto"/>
              <w:rPr>
                <w:rFonts w:eastAsia="宋体"/>
                <w:color w:val="auto"/>
                <w:sz w:val="22"/>
                <w:szCs w:val="22"/>
                <w:highlight w:val="none"/>
                <w:lang w:val="en-US"/>
              </w:rPr>
            </w:pPr>
            <w:r>
              <w:rPr>
                <w:rFonts w:hint="eastAsia"/>
                <w:color w:val="auto"/>
                <w:sz w:val="22"/>
                <w:szCs w:val="22"/>
                <w:highlight w:val="none"/>
              </w:rPr>
              <w:t>除本询比文件另有规定外，询比文件中出现的类似于“近</w:t>
            </w:r>
            <w:r>
              <w:rPr>
                <w:rFonts w:hint="eastAsia"/>
                <w:color w:val="auto"/>
                <w:sz w:val="22"/>
                <w:szCs w:val="22"/>
                <w:highlight w:val="none"/>
                <w:lang w:val="en-US"/>
              </w:rPr>
              <w:t>一</w:t>
            </w:r>
            <w:r>
              <w:rPr>
                <w:rFonts w:hint="eastAsia"/>
                <w:color w:val="auto"/>
                <w:sz w:val="22"/>
                <w:szCs w:val="22"/>
                <w:highlight w:val="none"/>
              </w:rPr>
              <w:t>年”或“前</w:t>
            </w:r>
            <w:r>
              <w:rPr>
                <w:rFonts w:hint="eastAsia"/>
                <w:color w:val="auto"/>
                <w:sz w:val="22"/>
                <w:szCs w:val="22"/>
                <w:highlight w:val="none"/>
                <w:lang w:val="en-US"/>
              </w:rPr>
              <w:t>一</w:t>
            </w:r>
            <w:r>
              <w:rPr>
                <w:rFonts w:hint="eastAsia"/>
                <w:color w:val="auto"/>
                <w:sz w:val="22"/>
                <w:szCs w:val="22"/>
                <w:highlight w:val="none"/>
              </w:rPr>
              <w:t>年”、“近</w:t>
            </w:r>
            <w:r>
              <w:rPr>
                <w:rFonts w:hint="eastAsia"/>
                <w:color w:val="auto"/>
                <w:sz w:val="22"/>
                <w:szCs w:val="22"/>
                <w:highlight w:val="none"/>
                <w:lang w:val="en-US"/>
              </w:rPr>
              <w:t>三</w:t>
            </w:r>
            <w:r>
              <w:rPr>
                <w:rFonts w:hint="eastAsia"/>
                <w:color w:val="auto"/>
                <w:sz w:val="22"/>
                <w:szCs w:val="22"/>
                <w:highlight w:val="none"/>
              </w:rPr>
              <w:t>年”或“前</w:t>
            </w:r>
            <w:r>
              <w:rPr>
                <w:rFonts w:hint="eastAsia"/>
                <w:color w:val="auto"/>
                <w:sz w:val="22"/>
                <w:szCs w:val="22"/>
                <w:highlight w:val="none"/>
                <w:lang w:val="en-US"/>
              </w:rPr>
              <w:t>三</w:t>
            </w:r>
            <w:r>
              <w:rPr>
                <w:rFonts w:hint="eastAsia"/>
                <w:color w:val="auto"/>
                <w:sz w:val="22"/>
                <w:szCs w:val="22"/>
                <w:highlight w:val="none"/>
              </w:rPr>
              <w:t>年”均指递交响应文件时间以前</w:t>
            </w:r>
            <w:r>
              <w:rPr>
                <w:rFonts w:hint="eastAsia"/>
                <w:color w:val="auto"/>
                <w:sz w:val="22"/>
                <w:szCs w:val="22"/>
                <w:highlight w:val="none"/>
                <w:lang w:val="en-US"/>
              </w:rPr>
              <w:t>1</w:t>
            </w:r>
            <w:r>
              <w:rPr>
                <w:rFonts w:hint="eastAsia"/>
                <w:color w:val="auto"/>
                <w:sz w:val="22"/>
                <w:szCs w:val="22"/>
                <w:highlight w:val="none"/>
              </w:rPr>
              <w:t>年或前</w:t>
            </w:r>
            <w:r>
              <w:rPr>
                <w:rFonts w:hint="eastAsia"/>
                <w:color w:val="auto"/>
                <w:sz w:val="22"/>
                <w:szCs w:val="22"/>
                <w:highlight w:val="none"/>
                <w:lang w:val="en-US"/>
              </w:rPr>
              <w:t>3</w:t>
            </w:r>
            <w:r>
              <w:rPr>
                <w:rFonts w:hint="eastAsia"/>
                <w:color w:val="auto"/>
                <w:sz w:val="22"/>
                <w:szCs w:val="22"/>
                <w:highlight w:val="none"/>
              </w:rPr>
              <w:t>年，以此类推。如：递交响应文件时间为201</w:t>
            </w:r>
            <w:r>
              <w:rPr>
                <w:rFonts w:hint="eastAsia"/>
                <w:color w:val="auto"/>
                <w:sz w:val="22"/>
                <w:szCs w:val="22"/>
                <w:highlight w:val="none"/>
                <w:lang w:val="en-US"/>
              </w:rPr>
              <w:t>9</w:t>
            </w:r>
            <w:r>
              <w:rPr>
                <w:rFonts w:hint="eastAsia"/>
                <w:color w:val="auto"/>
                <w:sz w:val="22"/>
                <w:szCs w:val="22"/>
                <w:highlight w:val="none"/>
              </w:rPr>
              <w:t>年3月1日，则“近三年”是指201</w:t>
            </w:r>
            <w:r>
              <w:rPr>
                <w:rFonts w:hint="eastAsia"/>
                <w:color w:val="auto"/>
                <w:sz w:val="22"/>
                <w:szCs w:val="22"/>
                <w:highlight w:val="none"/>
                <w:lang w:val="en-US"/>
              </w:rPr>
              <w:t>6</w:t>
            </w:r>
            <w:r>
              <w:rPr>
                <w:rFonts w:hint="eastAsia"/>
                <w:color w:val="auto"/>
                <w:sz w:val="22"/>
                <w:szCs w:val="22"/>
                <w:highlight w:val="none"/>
              </w:rPr>
              <w:t>年3月1日至201</w:t>
            </w:r>
            <w:r>
              <w:rPr>
                <w:rFonts w:hint="eastAsia"/>
                <w:color w:val="auto"/>
                <w:sz w:val="22"/>
                <w:szCs w:val="22"/>
                <w:highlight w:val="none"/>
                <w:lang w:val="en-US"/>
              </w:rPr>
              <w:t>9</w:t>
            </w:r>
            <w:r>
              <w:rPr>
                <w:rFonts w:hint="eastAsia"/>
                <w:color w:val="auto"/>
                <w:sz w:val="22"/>
                <w:szCs w:val="22"/>
                <w:highlight w:val="none"/>
              </w:rPr>
              <w:t>年3月1日。</w:t>
            </w:r>
          </w:p>
        </w:tc>
      </w:tr>
    </w:tbl>
    <w:p w14:paraId="5CC0B9C7">
      <w:pPr>
        <w:ind w:firstLine="442" w:firstLineChars="200"/>
        <w:rPr>
          <w:color w:val="auto"/>
          <w:highlight w:val="none"/>
        </w:rPr>
      </w:pPr>
      <w:r>
        <w:rPr>
          <w:rFonts w:hint="eastAsia" w:ascii="宋体" w:hAnsi="宋体" w:eastAsia="宋体"/>
          <w:b/>
          <w:bCs/>
          <w:color w:val="auto"/>
          <w:sz w:val="22"/>
          <w:szCs w:val="22"/>
          <w:highlight w:val="none"/>
        </w:rPr>
        <w:t>注：如有供应商须知正文条款与</w:t>
      </w:r>
      <w:r>
        <w:rPr>
          <w:rFonts w:hint="eastAsia" w:ascii="宋体" w:hAnsi="宋体" w:eastAsia="宋体"/>
          <w:b/>
          <w:bCs/>
          <w:color w:val="auto"/>
          <w:sz w:val="22"/>
          <w:szCs w:val="22"/>
          <w:highlight w:val="none"/>
          <w:lang w:val="en-US"/>
        </w:rPr>
        <w:t>供应商</w:t>
      </w:r>
      <w:r>
        <w:rPr>
          <w:rFonts w:hint="eastAsia" w:ascii="宋体" w:hAnsi="宋体" w:eastAsia="宋体"/>
          <w:b/>
          <w:bCs/>
          <w:color w:val="auto"/>
          <w:sz w:val="22"/>
          <w:szCs w:val="22"/>
          <w:highlight w:val="none"/>
        </w:rPr>
        <w:t>须知前附表不一致，以</w:t>
      </w:r>
      <w:r>
        <w:rPr>
          <w:rFonts w:hint="eastAsia" w:ascii="宋体" w:hAnsi="宋体" w:eastAsia="宋体"/>
          <w:b/>
          <w:bCs/>
          <w:color w:val="auto"/>
          <w:sz w:val="22"/>
          <w:szCs w:val="22"/>
          <w:highlight w:val="none"/>
          <w:lang w:val="en-US"/>
        </w:rPr>
        <w:t>供应商</w:t>
      </w:r>
      <w:r>
        <w:rPr>
          <w:rFonts w:hint="eastAsia" w:ascii="宋体" w:hAnsi="宋体" w:eastAsia="宋体"/>
          <w:b/>
          <w:bCs/>
          <w:color w:val="auto"/>
          <w:sz w:val="22"/>
          <w:szCs w:val="22"/>
          <w:highlight w:val="none"/>
        </w:rPr>
        <w:t>须知前附表为准。</w:t>
      </w:r>
    </w:p>
    <w:p w14:paraId="6D3F8795">
      <w:pPr>
        <w:pStyle w:val="427"/>
        <w:tabs>
          <w:tab w:val="clear" w:pos="1760"/>
        </w:tabs>
        <w:spacing w:before="0"/>
        <w:ind w:left="0" w:leftChars="0" w:right="0" w:rightChars="0"/>
        <w:rPr>
          <w:color w:val="auto"/>
          <w:highlight w:val="none"/>
        </w:rPr>
      </w:pPr>
      <w:r>
        <w:rPr>
          <w:rFonts w:hint="eastAsia"/>
          <w:color w:val="auto"/>
          <w:highlight w:val="none"/>
        </w:rPr>
        <w:t>一、总    则</w:t>
      </w:r>
    </w:p>
    <w:p w14:paraId="1787642B">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1、适用法律</w:t>
      </w:r>
    </w:p>
    <w:p w14:paraId="29BC54B8">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1.1中华人民共和国、江苏省及南京市等有关法律、规章和规定及</w:t>
      </w:r>
      <w:r>
        <w:rPr>
          <w:rFonts w:ascii="宋体" w:hAnsi="宋体" w:eastAsia="宋体"/>
          <w:color w:val="auto"/>
          <w:sz w:val="24"/>
          <w:szCs w:val="24"/>
          <w:highlight w:val="none"/>
        </w:rPr>
        <w:t>《非招标方式采购代理服务规范》</w:t>
      </w:r>
      <w:r>
        <w:rPr>
          <w:rFonts w:hint="eastAsia" w:ascii="宋体" w:hAnsi="宋体" w:eastAsia="宋体"/>
          <w:color w:val="auto"/>
          <w:sz w:val="24"/>
          <w:szCs w:val="24"/>
          <w:highlight w:val="none"/>
        </w:rPr>
        <w:t>等。</w:t>
      </w:r>
    </w:p>
    <w:p w14:paraId="69844223">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2、定义</w:t>
      </w:r>
    </w:p>
    <w:p w14:paraId="1DA20ECF">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2.1“供应商”是指参加询比竞争，并符合询比文件规定资格条件的法人、其他组织或者自然人。</w:t>
      </w:r>
    </w:p>
    <w:p w14:paraId="65E38684">
      <w:pPr>
        <w:autoSpaceDE w:val="0"/>
        <w:autoSpaceDN w:val="0"/>
        <w:spacing w:line="360" w:lineRule="auto"/>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2.2“货物和服务”指本询比文件中所述产品及相关服务。</w:t>
      </w:r>
    </w:p>
    <w:p w14:paraId="71EA1B47">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2.3“用户或使用单位”是指本项目采购人。</w:t>
      </w:r>
    </w:p>
    <w:p w14:paraId="5234907D">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3、政策功能</w:t>
      </w:r>
    </w:p>
    <w:p w14:paraId="4C6B50F0">
      <w:pPr>
        <w:pStyle w:val="273"/>
        <w:numPr>
          <w:ilvl w:val="1"/>
          <w:numId w:val="12"/>
        </w:numPr>
        <w:autoSpaceDE w:val="0"/>
        <w:autoSpaceDN w:val="0"/>
        <w:spacing w:line="360" w:lineRule="auto"/>
        <w:ind w:left="0" w:firstLine="0" w:firstLineChars="0"/>
        <w:jc w:val="left"/>
        <w:textAlignment w:val="top"/>
        <w:outlineLvl w:val="3"/>
        <w:rPr>
          <w:rFonts w:ascii="宋体" w:hAnsi="宋体" w:eastAsia="宋体"/>
          <w:b/>
          <w:bCs/>
          <w:color w:val="auto"/>
          <w:sz w:val="24"/>
          <w:highlight w:val="none"/>
        </w:rPr>
      </w:pPr>
      <w:r>
        <w:rPr>
          <w:rFonts w:hint="eastAsia" w:ascii="宋体" w:hAnsi="宋体" w:eastAsia="宋体"/>
          <w:b/>
          <w:bCs/>
          <w:color w:val="auto"/>
          <w:sz w:val="24"/>
          <w:highlight w:val="none"/>
        </w:rPr>
        <w:t>中小企业政策</w:t>
      </w:r>
    </w:p>
    <w:p w14:paraId="0411886E">
      <w:pPr>
        <w:autoSpaceDE w:val="0"/>
        <w:autoSpaceDN w:val="0"/>
        <w:adjustRightInd w:val="0"/>
        <w:snapToGrid w:val="0"/>
        <w:spacing w:line="360" w:lineRule="auto"/>
        <w:jc w:val="left"/>
        <w:rPr>
          <w:color w:val="auto"/>
          <w:sz w:val="24"/>
          <w:highlight w:val="none"/>
        </w:rPr>
      </w:pPr>
      <w:bookmarkStart w:id="0" w:name="_Hlk66864185"/>
      <w:r>
        <w:rPr>
          <w:rFonts w:hint="eastAsia" w:ascii="宋体" w:hAnsi="宋体" w:eastAsia="宋体"/>
          <w:color w:val="auto"/>
          <w:sz w:val="24"/>
          <w:highlight w:val="none"/>
        </w:rPr>
        <w:t>（1）中小企业（含中型、小型、微型企业）应当符合《政府采购促进中小企业发展管理办法》（财库〔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号）第二条、《关于政府采购支持监狱企业发展有关问题的通知》（财库〔</w:t>
      </w:r>
      <w:r>
        <w:rPr>
          <w:rFonts w:hint="eastAsia"/>
          <w:color w:val="auto"/>
          <w:sz w:val="24"/>
          <w:highlight w:val="none"/>
        </w:rPr>
        <w:t>2014</w:t>
      </w:r>
      <w:r>
        <w:rPr>
          <w:rFonts w:hint="eastAsia" w:ascii="宋体" w:hAnsi="宋体" w:eastAsia="宋体"/>
          <w:color w:val="auto"/>
          <w:sz w:val="24"/>
          <w:highlight w:val="none"/>
        </w:rPr>
        <w:t>〕</w:t>
      </w:r>
      <w:r>
        <w:rPr>
          <w:rFonts w:hint="eastAsia"/>
          <w:color w:val="auto"/>
          <w:sz w:val="24"/>
          <w:highlight w:val="none"/>
        </w:rPr>
        <w:t xml:space="preserve">68 </w:t>
      </w:r>
      <w:r>
        <w:rPr>
          <w:rFonts w:hint="eastAsia" w:ascii="宋体" w:hAnsi="宋体" w:eastAsia="宋体"/>
          <w:color w:val="auto"/>
          <w:sz w:val="24"/>
          <w:highlight w:val="none"/>
        </w:rPr>
        <w:t>号）第一条或《关于促进残疾人就业政府采购政策的通知》（财库〔</w:t>
      </w:r>
      <w:r>
        <w:rPr>
          <w:rFonts w:hint="eastAsia"/>
          <w:color w:val="auto"/>
          <w:sz w:val="24"/>
          <w:highlight w:val="none"/>
        </w:rPr>
        <w:t>2017</w:t>
      </w:r>
      <w:r>
        <w:rPr>
          <w:rFonts w:hint="eastAsia" w:ascii="宋体" w:hAnsi="宋体" w:eastAsia="宋体"/>
          <w:color w:val="auto"/>
          <w:sz w:val="24"/>
          <w:highlight w:val="none"/>
        </w:rPr>
        <w:t>〕</w:t>
      </w:r>
      <w:r>
        <w:rPr>
          <w:rFonts w:hint="eastAsia"/>
          <w:color w:val="auto"/>
          <w:sz w:val="24"/>
          <w:highlight w:val="none"/>
        </w:rPr>
        <w:t xml:space="preserve">141 </w:t>
      </w:r>
      <w:r>
        <w:rPr>
          <w:rFonts w:hint="eastAsia" w:ascii="宋体" w:hAnsi="宋体" w:eastAsia="宋体"/>
          <w:color w:val="auto"/>
          <w:sz w:val="24"/>
          <w:highlight w:val="none"/>
        </w:rPr>
        <w:t>号）第一条的规定。</w:t>
      </w:r>
    </w:p>
    <w:p w14:paraId="390227EF">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（2）参加政府采购活动的中小企业应当提供《中小企业声明函》、由省级以上监狱管理局戒毒管理局</w:t>
      </w:r>
      <w:r>
        <w:rPr>
          <w:rFonts w:hint="eastAsia"/>
          <w:color w:val="auto"/>
          <w:sz w:val="24"/>
          <w:highlight w:val="none"/>
        </w:rPr>
        <w:t>(</w:t>
      </w:r>
      <w:r>
        <w:rPr>
          <w:rFonts w:hint="eastAsia" w:ascii="宋体" w:hAnsi="宋体" w:eastAsia="宋体"/>
          <w:color w:val="auto"/>
          <w:sz w:val="24"/>
          <w:highlight w:val="none"/>
        </w:rPr>
        <w:t>含新疆生产建设兵团</w:t>
      </w:r>
      <w:r>
        <w:rPr>
          <w:rFonts w:hint="eastAsia"/>
          <w:color w:val="auto"/>
          <w:sz w:val="24"/>
          <w:highlight w:val="none"/>
        </w:rPr>
        <w:t>)</w:t>
      </w:r>
      <w:r>
        <w:rPr>
          <w:rFonts w:hint="eastAsia" w:ascii="宋体" w:hAnsi="宋体" w:eastAsia="宋体"/>
          <w:color w:val="auto"/>
          <w:sz w:val="24"/>
          <w:highlight w:val="none"/>
        </w:rPr>
        <w:t>出具的属于监狱企业的证明文件或《残疾人福利性单位声明函》。</w:t>
      </w:r>
    </w:p>
    <w:p w14:paraId="73DF8ACB">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（3）对于接受投标人以联合体形式参加采购活动的项目，小微型企业联合体应当符合《政府采购促进中小企业发展管理办法》（财库〔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号）第九条的规定。对于联合协议或者分包意向协议约定小微企业的合同份额占到合同总金额</w:t>
      </w:r>
      <w:r>
        <w:rPr>
          <w:color w:val="auto"/>
          <w:sz w:val="24"/>
          <w:highlight w:val="none"/>
        </w:rPr>
        <w:t>30%</w:t>
      </w:r>
      <w:r>
        <w:rPr>
          <w:rFonts w:hint="eastAsia" w:ascii="宋体" w:hAnsi="宋体" w:eastAsia="宋体"/>
          <w:color w:val="auto"/>
          <w:sz w:val="24"/>
          <w:highlight w:val="none"/>
        </w:rPr>
        <w:t>以上的</w:t>
      </w:r>
      <w:r>
        <w:rPr>
          <w:rFonts w:hint="eastAsia" w:ascii="宋体" w:hAnsi="宋体" w:eastAsia="宋体"/>
          <w:color w:val="auto"/>
          <w:sz w:val="24"/>
          <w:highlight w:val="none"/>
          <w:lang w:val="en-US"/>
        </w:rPr>
        <w:t>，</w:t>
      </w:r>
      <w:r>
        <w:rPr>
          <w:rFonts w:hint="eastAsia" w:ascii="宋体" w:hAnsi="宋体" w:eastAsia="宋体"/>
          <w:color w:val="auto"/>
          <w:sz w:val="24"/>
          <w:highlight w:val="none"/>
        </w:rPr>
        <w:t>给予联合体</w:t>
      </w:r>
      <w:r>
        <w:rPr>
          <w:rFonts w:hint="eastAsia"/>
          <w:color w:val="auto"/>
          <w:sz w:val="24"/>
          <w:highlight w:val="none"/>
        </w:rPr>
        <w:t>2%</w:t>
      </w:r>
      <w:r>
        <w:rPr>
          <w:rFonts w:hint="eastAsia" w:ascii="宋体" w:hAnsi="宋体" w:eastAsia="宋体"/>
          <w:color w:val="auto"/>
          <w:sz w:val="24"/>
          <w:highlight w:val="none"/>
        </w:rPr>
        <w:t>的价格扣除。</w:t>
      </w:r>
    </w:p>
    <w:p w14:paraId="2F57030C">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（4）中小企业依据《政府采购促进中小企业发展管理办法》（财库〔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号）规定的政策获取政府采购合同后，小型、微型企业不得分包或转包给大型、中型企业，中型企业不得分包或转包给大型企业。</w:t>
      </w:r>
    </w:p>
    <w:p w14:paraId="3E78B356">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（5）未按要求提供相关材料的，不享受相关政策。</w:t>
      </w:r>
    </w:p>
    <w:bookmarkEnd w:id="0"/>
    <w:p w14:paraId="3BDC64CA">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3.2</w:t>
      </w:r>
      <w:r>
        <w:rPr>
          <w:rFonts w:hint="eastAsia" w:ascii="宋体" w:hAnsi="宋体" w:eastAsia="宋体" w:cs="微软雅黑"/>
          <w:b/>
          <w:bCs/>
          <w:color w:val="auto"/>
          <w:sz w:val="24"/>
          <w:szCs w:val="24"/>
          <w:highlight w:val="none"/>
          <w:lang w:val="en-US"/>
        </w:rPr>
        <w:t>节能产品政策</w:t>
      </w:r>
    </w:p>
    <w:p w14:paraId="6749CDC5">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（1）节能产品是指列入财政部、国家发展和改革委员会制定的节能产品品目政府采购清单，且经过认证的节能产品；</w:t>
      </w:r>
    </w:p>
    <w:p w14:paraId="6CAC236E">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（2）拟采购产品属于节能产品政府采购清单规定必须强制采购的，实行强制采购。</w:t>
      </w:r>
    </w:p>
    <w:p w14:paraId="322C4DA3">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（3）拟采购产品属于节能产品政府采购清单规定优先采购的，在技术、服务等指标同等条件下，实行优先采购，优先采购的要求详见第三章成交标准说明内容。</w:t>
      </w:r>
    </w:p>
    <w:p w14:paraId="1F64BCF4">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（4）参加政府采购活动的节能产品供应商应当提供有效的节能产品认证证书复印件。</w:t>
      </w:r>
    </w:p>
    <w:p w14:paraId="197110B2">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（5）未按要求提供相关材料的，不享受相关政策。</w:t>
      </w:r>
    </w:p>
    <w:p w14:paraId="09778361">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3.3</w:t>
      </w:r>
      <w:r>
        <w:rPr>
          <w:rFonts w:hint="eastAsia" w:ascii="宋体" w:hAnsi="宋体" w:eastAsia="宋体" w:cs="微软雅黑"/>
          <w:b/>
          <w:bCs/>
          <w:color w:val="auto"/>
          <w:sz w:val="24"/>
          <w:szCs w:val="24"/>
          <w:highlight w:val="none"/>
          <w:lang w:val="en-US"/>
        </w:rPr>
        <w:t>环境标志产品政策</w:t>
      </w:r>
    </w:p>
    <w:p w14:paraId="17D53A34">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（1）环境标志产品是指列入财政部、生态环境部制定的环境标志产品品目政府采购清单，且经过认证的环境标志产品；</w:t>
      </w:r>
    </w:p>
    <w:p w14:paraId="6C225308">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（2）拟采购产品属于环境标志产品政府采购清单规定优先采购的，在性能、技术、服务等指标同等条件下，实行优先采购，优先采购的要求详见第三章成交标准说明内容。</w:t>
      </w:r>
    </w:p>
    <w:p w14:paraId="242EE546">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（3）参加政府采购活动的环境标志产品应当提供有效的环境标志产品认证证书复印件。</w:t>
      </w:r>
    </w:p>
    <w:p w14:paraId="2E1ED7A8">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（4）未按要求提供相关材料的，不享受相关政策。</w:t>
      </w:r>
    </w:p>
    <w:p w14:paraId="59E04545">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3.4信息安全产品政策</w:t>
      </w:r>
    </w:p>
    <w:p w14:paraId="697FF28F">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（1）信息安全产品是指列入国家质检总局、国家认监委《信息安全产品强制性认证目录》，并获得强制性产品认证证书的产品；</w:t>
      </w:r>
    </w:p>
    <w:p w14:paraId="5F14865B">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（2）提供的产品属于信息安全产品的，供应商应当选择经国家认证的信息安全产品投标，</w:t>
      </w:r>
      <w:r>
        <w:rPr>
          <w:rFonts w:hint="eastAsia" w:ascii="宋体" w:hAnsi="宋体" w:eastAsia="宋体" w:cs="微软雅黑"/>
          <w:b/>
          <w:bCs/>
          <w:color w:val="auto"/>
          <w:sz w:val="24"/>
          <w:szCs w:val="24"/>
          <w:highlight w:val="none"/>
          <w:lang w:val="en-US"/>
        </w:rPr>
        <w:t>并提供由中国信息安全认证中心按国家标准认证颁发的有效认证证书复印件</w:t>
      </w:r>
      <w:r>
        <w:rPr>
          <w:rFonts w:hint="eastAsia" w:ascii="宋体" w:hAnsi="宋体" w:eastAsia="宋体" w:cs="微软雅黑"/>
          <w:color w:val="auto"/>
          <w:sz w:val="24"/>
          <w:szCs w:val="24"/>
          <w:highlight w:val="none"/>
          <w:lang w:val="en-US"/>
        </w:rPr>
        <w:t>。</w:t>
      </w:r>
    </w:p>
    <w:p w14:paraId="0A3B3EEA">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3.5</w:t>
      </w:r>
      <w:r>
        <w:rPr>
          <w:rFonts w:hint="eastAsia" w:ascii="宋体" w:hAnsi="宋体" w:eastAsia="宋体" w:cs="微软雅黑"/>
          <w:b/>
          <w:bCs/>
          <w:color w:val="auto"/>
          <w:sz w:val="24"/>
          <w:szCs w:val="24"/>
          <w:highlight w:val="none"/>
          <w:lang w:val="en-US"/>
        </w:rPr>
        <w:t>进口产品政策</w:t>
      </w:r>
    </w:p>
    <w:p w14:paraId="4BF0BAB1">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1</w:t>
      </w:r>
      <w:r>
        <w:rPr>
          <w:rFonts w:hint="eastAsia" w:ascii="宋体" w:hAnsi="宋体" w:eastAsia="宋体" w:cs="微软雅黑"/>
          <w:color w:val="auto"/>
          <w:sz w:val="24"/>
          <w:szCs w:val="24"/>
          <w:highlight w:val="none"/>
          <w:lang w:val="en-US"/>
        </w:rPr>
        <w:t>）除第一章询比邀请另有规定外，不允许进口产品参加。进口产品认定依照《财政部关于政府采购进口产品管理有关问题的通知》（财办库〔</w:t>
      </w:r>
      <w:r>
        <w:rPr>
          <w:rFonts w:hint="eastAsia" w:ascii="宋体" w:hAnsi="宋体" w:eastAsia="宋体"/>
          <w:color w:val="auto"/>
          <w:sz w:val="24"/>
          <w:szCs w:val="24"/>
          <w:highlight w:val="none"/>
          <w:lang w:val="en-US"/>
        </w:rPr>
        <w:t>2008</w:t>
      </w: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 xml:space="preserve">248 </w:t>
      </w:r>
      <w:r>
        <w:rPr>
          <w:rFonts w:hint="eastAsia" w:ascii="宋体" w:hAnsi="宋体" w:eastAsia="宋体" w:cs="微软雅黑"/>
          <w:color w:val="auto"/>
          <w:sz w:val="24"/>
          <w:szCs w:val="24"/>
          <w:highlight w:val="none"/>
          <w:lang w:val="en-US"/>
        </w:rPr>
        <w:t>号）的规定。</w:t>
      </w:r>
    </w:p>
    <w:p w14:paraId="42D1561B">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2</w:t>
      </w:r>
      <w:r>
        <w:rPr>
          <w:rFonts w:hint="eastAsia" w:ascii="宋体" w:hAnsi="宋体" w:eastAsia="宋体" w:cs="微软雅黑"/>
          <w:color w:val="auto"/>
          <w:sz w:val="24"/>
          <w:szCs w:val="24"/>
          <w:highlight w:val="none"/>
          <w:lang w:val="en-US"/>
        </w:rPr>
        <w:t>）允许进口产品参加的，满足需求的国内产品可以参加。</w:t>
      </w:r>
    </w:p>
    <w:p w14:paraId="0B15CA9C">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3</w:t>
      </w:r>
      <w:r>
        <w:rPr>
          <w:rFonts w:hint="eastAsia" w:ascii="宋体" w:hAnsi="宋体" w:eastAsia="宋体" w:cs="微软雅黑"/>
          <w:color w:val="auto"/>
          <w:sz w:val="24"/>
          <w:szCs w:val="24"/>
          <w:highlight w:val="none"/>
          <w:lang w:val="en-US"/>
        </w:rPr>
        <w:t>）允许进口产品参加的，优先采购向我国企业转让技术、与我国企业签订消化吸收再创新方案的供应商的进口产品。</w:t>
      </w:r>
    </w:p>
    <w:p w14:paraId="64217F20">
      <w:pPr>
        <w:spacing w:line="360" w:lineRule="auto"/>
        <w:jc w:val="left"/>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4</w:t>
      </w:r>
      <w:r>
        <w:rPr>
          <w:rFonts w:hint="eastAsia" w:ascii="宋体" w:hAnsi="宋体" w:eastAsia="宋体" w:cs="微软雅黑"/>
          <w:color w:val="auto"/>
          <w:sz w:val="24"/>
          <w:szCs w:val="24"/>
          <w:highlight w:val="none"/>
          <w:lang w:val="en-US"/>
        </w:rPr>
        <w:t>）未按要求提供相关材料的，不享受相关政策。</w:t>
      </w:r>
    </w:p>
    <w:p w14:paraId="2AD1BD83">
      <w:pPr>
        <w:pStyle w:val="24"/>
        <w:autoSpaceDE w:val="0"/>
        <w:autoSpaceDN w:val="0"/>
        <w:spacing w:line="360" w:lineRule="auto"/>
        <w:jc w:val="left"/>
        <w:textAlignment w:val="top"/>
        <w:outlineLvl w:val="3"/>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3.6</w:t>
      </w:r>
      <w:r>
        <w:rPr>
          <w:rFonts w:hint="eastAsia" w:ascii="宋体" w:hAnsi="宋体" w:eastAsia="宋体"/>
          <w:b/>
          <w:bCs/>
          <w:color w:val="auto"/>
          <w:sz w:val="24"/>
          <w:szCs w:val="24"/>
          <w:highlight w:val="none"/>
        </w:rPr>
        <w:t>供应商信用信息查询</w:t>
      </w:r>
    </w:p>
    <w:p w14:paraId="2D32DCB5">
      <w:pPr>
        <w:pStyle w:val="273"/>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采购人将在“信用中国”（</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eastAsia="宋体"/>
          <w:color w:val="auto"/>
          <w:sz w:val="24"/>
          <w:highlight w:val="none"/>
        </w:rPr>
        <w:t>www.creditchina.gov.cn</w:t>
      </w:r>
      <w:r>
        <w:rPr>
          <w:rFonts w:hint="eastAsia" w:ascii="宋体" w:hAnsi="宋体" w:eastAsia="宋体"/>
          <w:color w:val="auto"/>
          <w:sz w:val="24"/>
          <w:highlight w:val="none"/>
        </w:rPr>
        <w:fldChar w:fldCharType="end"/>
      </w:r>
      <w:r>
        <w:rPr>
          <w:rFonts w:hint="eastAsia" w:ascii="宋体" w:hAnsi="宋体" w:eastAsia="宋体"/>
          <w:color w:val="auto"/>
          <w:sz w:val="24"/>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ascii="宋体" w:hAnsi="宋体" w:eastAsia="宋体"/>
          <w:color w:val="auto"/>
          <w:sz w:val="24"/>
          <w:highlight w:val="none"/>
        </w:rPr>
        <w:t>www.ccgp.gov.cn</w:t>
      </w:r>
      <w:r>
        <w:rPr>
          <w:rFonts w:hint="eastAsia" w:ascii="宋体" w:hAnsi="宋体" w:eastAsia="宋体"/>
          <w:color w:val="auto"/>
          <w:sz w:val="24"/>
          <w:highlight w:val="none"/>
        </w:rPr>
        <w:fldChar w:fldCharType="end"/>
      </w:r>
      <w:r>
        <w:rPr>
          <w:rFonts w:hint="eastAsia" w:ascii="宋体" w:hAnsi="宋体" w:eastAsia="宋体"/>
          <w:color w:val="auto"/>
          <w:sz w:val="24"/>
          <w:highlight w:val="none"/>
        </w:rPr>
        <w:t>）对供应商进行信用信息查询，并将网站查询有关记录留存（财库[2016]125 号）。</w:t>
      </w:r>
    </w:p>
    <w:p w14:paraId="10776DF3">
      <w:pPr>
        <w:pStyle w:val="273"/>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查询截止时间：投标截止时间前</w:t>
      </w:r>
      <w:r>
        <w:rPr>
          <w:rFonts w:hint="eastAsia" w:ascii="宋体" w:hAnsi="宋体" w:eastAsia="宋体"/>
          <w:color w:val="auto"/>
          <w:sz w:val="24"/>
          <w:highlight w:val="none"/>
          <w:lang w:eastAsia="zh-CN"/>
        </w:rPr>
        <w:t>。</w:t>
      </w:r>
    </w:p>
    <w:p w14:paraId="75EE732F">
      <w:pPr>
        <w:pStyle w:val="273"/>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供应商信用查询记录不符合要求的，采购人将依法拒绝供应商参加本次采购活动。</w:t>
      </w:r>
      <w:bookmarkStart w:id="1" w:name="4、磋商费用"/>
      <w:bookmarkEnd w:id="1"/>
    </w:p>
    <w:p w14:paraId="174EFF6D">
      <w:pPr>
        <w:pStyle w:val="273"/>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b/>
          <w:color w:val="auto"/>
          <w:sz w:val="24"/>
          <w:highlight w:val="none"/>
        </w:rPr>
        <w:t>供应商在投标时，须在响应文件中提供《南京市政府采购供应商信用记录表暨信用承诺书》</w:t>
      </w:r>
      <w:r>
        <w:rPr>
          <w:rFonts w:hint="eastAsia" w:ascii="宋体" w:hAnsi="宋体" w:eastAsia="宋体"/>
          <w:b/>
          <w:color w:val="auto"/>
          <w:sz w:val="24"/>
          <w:highlight w:val="none"/>
          <w:lang w:val="en-US"/>
        </w:rPr>
        <w:t>并加盖企业签章和法人签章</w:t>
      </w:r>
      <w:r>
        <w:rPr>
          <w:rFonts w:hint="eastAsia" w:ascii="宋体" w:hAnsi="宋体" w:eastAsia="宋体"/>
          <w:color w:val="auto"/>
          <w:sz w:val="24"/>
          <w:highlight w:val="none"/>
        </w:rPr>
        <w:t>；</w:t>
      </w:r>
    </w:p>
    <w:p w14:paraId="364C2539">
      <w:pPr>
        <w:pStyle w:val="273"/>
        <w:numPr>
          <w:ilvl w:val="0"/>
          <w:numId w:val="13"/>
        </w:numPr>
        <w:autoSpaceDE w:val="0"/>
        <w:autoSpaceDN w:val="0"/>
        <w:spacing w:line="360" w:lineRule="auto"/>
        <w:ind w:left="0" w:firstLine="0" w:firstLineChars="0"/>
        <w:jc w:val="left"/>
        <w:textAlignment w:val="top"/>
        <w:rPr>
          <w:color w:val="auto"/>
          <w:highlight w:val="none"/>
          <w:lang w:val="en-US"/>
        </w:rPr>
      </w:pPr>
      <w:r>
        <w:rPr>
          <w:rFonts w:hint="eastAsia" w:ascii="宋体" w:hAnsi="宋体" w:eastAsia="宋体"/>
          <w:color w:val="auto"/>
          <w:sz w:val="24"/>
          <w:highlight w:val="none"/>
        </w:rPr>
        <w:t>根据《南京市政府采购供应商信用管理工作暂行办法》对供应商诚信档案记录进行运用。</w:t>
      </w:r>
    </w:p>
    <w:p w14:paraId="05A3C0AE">
      <w:pPr>
        <w:pStyle w:val="2"/>
        <w:ind w:left="0"/>
        <w:rPr>
          <w:rFonts w:eastAsiaTheme="minorEastAsia"/>
          <w:color w:val="auto"/>
          <w:highlight w:val="none"/>
        </w:rPr>
      </w:pPr>
    </w:p>
    <w:p w14:paraId="52A906D7">
      <w:pPr>
        <w:pStyle w:val="427"/>
        <w:tabs>
          <w:tab w:val="clear" w:pos="1760"/>
        </w:tabs>
        <w:spacing w:before="0"/>
        <w:ind w:left="0" w:leftChars="0" w:right="0" w:rightChars="0"/>
        <w:rPr>
          <w:color w:val="auto"/>
          <w:highlight w:val="none"/>
        </w:rPr>
      </w:pPr>
      <w:r>
        <w:rPr>
          <w:rFonts w:hint="eastAsia"/>
          <w:color w:val="auto"/>
          <w:highlight w:val="none"/>
        </w:rPr>
        <w:t>二、响应文件编制</w:t>
      </w:r>
    </w:p>
    <w:p w14:paraId="0C140830">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5、供应商应当按照询比文件的要求编制响应文件，并对其提交的响应文件真实性、合法性承担法律责任。</w:t>
      </w:r>
    </w:p>
    <w:p w14:paraId="4883D56F">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6、响应文件的语言、计量单位、货币和编制</w:t>
      </w:r>
    </w:p>
    <w:p w14:paraId="04687104">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6.1提交的响应文件、技术文件和资料，包括相关说明，以及供应商与</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就有关询比的所有来往函电均应使用中文。响应文件中若有英文或其他语言文字的资料，应提供相应的中文翻译资料。对不同文本响应文件的解释发生异议的，以中文文本为准。</w:t>
      </w:r>
    </w:p>
    <w:p w14:paraId="6E1379E3">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6.2供应商所使用的计量单位应为国家法定计量单位。</w:t>
      </w:r>
    </w:p>
    <w:p w14:paraId="3268001C">
      <w:pPr>
        <w:widowControl/>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6.3供应商应用人民币报价，响应文件报价出现前后不一致的，按照下列规定修正：</w:t>
      </w:r>
    </w:p>
    <w:p w14:paraId="3B21F25F">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报价表</w:t>
      </w:r>
      <w:r>
        <w:rPr>
          <w:rFonts w:hint="eastAsia" w:ascii="宋体" w:hAnsi="宋体" w:eastAsia="宋体"/>
          <w:color w:val="auto"/>
          <w:sz w:val="24"/>
          <w:szCs w:val="24"/>
          <w:highlight w:val="none"/>
        </w:rPr>
        <w:t>内容与响应文件中相应内容不一致的，</w:t>
      </w:r>
      <w:r>
        <w:rPr>
          <w:rFonts w:hint="eastAsia" w:ascii="宋体" w:hAnsi="宋体" w:eastAsia="宋体"/>
          <w:b/>
          <w:bCs/>
          <w:color w:val="auto"/>
          <w:sz w:val="24"/>
          <w:szCs w:val="24"/>
          <w:highlight w:val="none"/>
        </w:rPr>
        <w:t>以</w:t>
      </w:r>
      <w:r>
        <w:rPr>
          <w:rFonts w:hint="eastAsia" w:ascii="宋体" w:hAnsi="宋体" w:eastAsia="宋体"/>
          <w:b/>
          <w:bCs/>
          <w:color w:val="auto"/>
          <w:sz w:val="24"/>
          <w:szCs w:val="24"/>
          <w:highlight w:val="none"/>
          <w:lang w:val="en-US"/>
        </w:rPr>
        <w:t>报价表</w:t>
      </w:r>
      <w:r>
        <w:rPr>
          <w:rFonts w:hint="eastAsia" w:ascii="宋体" w:hAnsi="宋体" w:eastAsia="宋体"/>
          <w:b/>
          <w:bCs/>
          <w:color w:val="auto"/>
          <w:sz w:val="24"/>
          <w:szCs w:val="24"/>
          <w:highlight w:val="none"/>
        </w:rPr>
        <w:t>为准</w:t>
      </w:r>
      <w:r>
        <w:rPr>
          <w:rFonts w:hint="eastAsia" w:ascii="宋体" w:hAnsi="宋体" w:eastAsia="宋体"/>
          <w:color w:val="auto"/>
          <w:sz w:val="24"/>
          <w:szCs w:val="24"/>
          <w:highlight w:val="none"/>
        </w:rPr>
        <w:t>；</w:t>
      </w:r>
    </w:p>
    <w:p w14:paraId="6500A9A4">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（2）大写金额和小写金额不一致的，以大写金额为准；</w:t>
      </w:r>
    </w:p>
    <w:p w14:paraId="297BB18F">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（3）单价金额小数点或者百分比有明显错位的，</w:t>
      </w:r>
      <w:r>
        <w:rPr>
          <w:rFonts w:hint="eastAsia" w:ascii="宋体" w:hAnsi="宋体" w:eastAsia="宋体"/>
          <w:b/>
          <w:bCs/>
          <w:color w:val="auto"/>
          <w:sz w:val="24"/>
          <w:szCs w:val="24"/>
          <w:highlight w:val="none"/>
        </w:rPr>
        <w:t>以</w:t>
      </w:r>
      <w:r>
        <w:rPr>
          <w:rFonts w:hint="eastAsia" w:ascii="宋体" w:hAnsi="宋体" w:eastAsia="宋体"/>
          <w:b/>
          <w:bCs/>
          <w:color w:val="auto"/>
          <w:sz w:val="24"/>
          <w:szCs w:val="24"/>
          <w:highlight w:val="none"/>
          <w:lang w:val="en-US"/>
        </w:rPr>
        <w:t>报价表</w:t>
      </w:r>
      <w:r>
        <w:rPr>
          <w:rFonts w:hint="eastAsia" w:ascii="宋体" w:hAnsi="宋体" w:eastAsia="宋体"/>
          <w:b/>
          <w:bCs/>
          <w:color w:val="auto"/>
          <w:sz w:val="24"/>
          <w:szCs w:val="24"/>
          <w:highlight w:val="none"/>
        </w:rPr>
        <w:t>的总价为准</w:t>
      </w:r>
      <w:r>
        <w:rPr>
          <w:rFonts w:hint="eastAsia" w:ascii="宋体" w:hAnsi="宋体" w:eastAsia="宋体"/>
          <w:color w:val="auto"/>
          <w:sz w:val="24"/>
          <w:szCs w:val="24"/>
          <w:highlight w:val="none"/>
        </w:rPr>
        <w:t>，并修改单价；</w:t>
      </w:r>
    </w:p>
    <w:p w14:paraId="2D1CEACA">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（4）总价金额与按单价汇总金额不一致的，以单价金额计算结果为准；</w:t>
      </w:r>
    </w:p>
    <w:p w14:paraId="4270812F">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（5）同时出现两种以上不一致的，按照前款规定的顺序修正。修正后的报价按照6.4 要求的规定进行确认后产生约束力，供应商不确认的，其响应无效。</w:t>
      </w:r>
    </w:p>
    <w:p w14:paraId="11D77586">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6.4</w:t>
      </w:r>
      <w:r>
        <w:rPr>
          <w:rFonts w:hint="eastAsia" w:ascii="宋体" w:hAnsi="宋体" w:eastAsia="宋体"/>
          <w:color w:val="auto"/>
          <w:sz w:val="24"/>
          <w:szCs w:val="24"/>
          <w:highlight w:val="none"/>
          <w:lang w:val="en-US"/>
        </w:rPr>
        <w:t>响应文件</w:t>
      </w:r>
      <w:r>
        <w:rPr>
          <w:rFonts w:hint="eastAsia" w:ascii="宋体" w:hAnsi="宋体" w:eastAsia="宋体"/>
          <w:color w:val="auto"/>
          <w:sz w:val="24"/>
          <w:szCs w:val="24"/>
          <w:highlight w:val="none"/>
        </w:rPr>
        <w:t>的编制应当按照询比文件统一规定的格式，供应商可根据自身实际情况进行添加调整，由于编排混乱导致响应文件被误读或查找不到，责任由供应商承担。</w:t>
      </w:r>
    </w:p>
    <w:p w14:paraId="3627556D">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hint="eastAsia" w:ascii="宋体" w:hAnsi="宋体" w:eastAsia="宋体"/>
          <w:color w:val="auto"/>
          <w:sz w:val="24"/>
          <w:szCs w:val="24"/>
          <w:highlight w:val="none"/>
          <w:lang w:val="en-US"/>
        </w:rPr>
        <w:t>5</w:t>
      </w:r>
      <w:r>
        <w:rPr>
          <w:rFonts w:hint="eastAsia" w:ascii="宋体" w:hAnsi="宋体" w:eastAsia="宋体"/>
          <w:color w:val="auto"/>
          <w:sz w:val="24"/>
          <w:szCs w:val="24"/>
          <w:highlight w:val="none"/>
        </w:rPr>
        <w:t>供应商应在响应文件中写清相应的项目编号、项目名称、供应商全称、地址、电话等。如有必要，可以增加附页，作为响应文件的组成部分。</w:t>
      </w:r>
    </w:p>
    <w:p w14:paraId="02489673">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hint="eastAsia" w:ascii="宋体" w:hAnsi="宋体" w:eastAsia="宋体"/>
          <w:color w:val="auto"/>
          <w:sz w:val="24"/>
          <w:szCs w:val="24"/>
          <w:highlight w:val="none"/>
          <w:lang w:val="en-US"/>
        </w:rPr>
        <w:t>6</w:t>
      </w:r>
      <w:r>
        <w:rPr>
          <w:rFonts w:hint="eastAsia" w:ascii="宋体" w:hAnsi="宋体" w:eastAsia="宋体"/>
          <w:b/>
          <w:bCs/>
          <w:color w:val="auto"/>
          <w:sz w:val="24"/>
          <w:szCs w:val="24"/>
          <w:highlight w:val="none"/>
          <w:lang w:val="en-US"/>
        </w:rPr>
        <w:t>响应文件份数：</w:t>
      </w:r>
      <w:r>
        <w:rPr>
          <w:rFonts w:hint="eastAsia" w:ascii="宋体" w:hAnsi="宋体" w:eastAsia="宋体"/>
          <w:color w:val="auto"/>
          <w:sz w:val="24"/>
          <w:szCs w:val="24"/>
          <w:highlight w:val="none"/>
        </w:rPr>
        <w:t>电子响应文件</w:t>
      </w:r>
      <w:r>
        <w:rPr>
          <w:rFonts w:hint="eastAsia" w:ascii="宋体" w:hAnsi="宋体" w:eastAsia="宋体"/>
          <w:color w:val="auto"/>
          <w:sz w:val="24"/>
          <w:szCs w:val="24"/>
          <w:highlight w:val="none"/>
          <w:u w:val="single"/>
        </w:rPr>
        <w:t>壹</w:t>
      </w:r>
      <w:r>
        <w:rPr>
          <w:rFonts w:hint="eastAsia" w:ascii="宋体" w:hAnsi="宋体" w:eastAsia="宋体"/>
          <w:color w:val="auto"/>
          <w:sz w:val="24"/>
          <w:szCs w:val="24"/>
          <w:highlight w:val="none"/>
        </w:rPr>
        <w:t>份。</w:t>
      </w:r>
    </w:p>
    <w:p w14:paraId="6F9234D0">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7、响应文件的组成</w:t>
      </w:r>
    </w:p>
    <w:p w14:paraId="7B8C034B">
      <w:pPr>
        <w:autoSpaceDE w:val="0"/>
        <w:autoSpaceDN w:val="0"/>
        <w:spacing w:line="360" w:lineRule="auto"/>
        <w:jc w:val="left"/>
        <w:outlineLvl w:val="3"/>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7.1供应商应当根据询比文件要求编制响应文件，并根据自己的商务能力、技术水平对询比文件提出的要求和条件逐条标明是否响应。响应文件由商务部分、技术部分、价格部分，以及其他部分组成。</w:t>
      </w:r>
    </w:p>
    <w:p w14:paraId="1B1FC372">
      <w:pPr>
        <w:autoSpaceDE w:val="0"/>
        <w:autoSpaceDN w:val="0"/>
        <w:spacing w:line="360" w:lineRule="auto"/>
        <w:jc w:val="left"/>
        <w:outlineLvl w:val="3"/>
        <w:rPr>
          <w:rFonts w:ascii="宋体" w:hAnsi="宋体" w:eastAsia="宋体"/>
          <w:b/>
          <w:bCs/>
          <w:color w:val="auto"/>
          <w:sz w:val="24"/>
          <w:szCs w:val="24"/>
          <w:highlight w:val="none"/>
        </w:rPr>
      </w:pPr>
      <w:r>
        <w:rPr>
          <w:rFonts w:hint="eastAsia" w:ascii="宋体" w:hAnsi="宋体" w:eastAsia="宋体"/>
          <w:b/>
          <w:color w:val="auto"/>
          <w:sz w:val="24"/>
          <w:szCs w:val="24"/>
          <w:highlight w:val="none"/>
        </w:rPr>
        <w:t>7.2响应文件的商务部分。</w:t>
      </w:r>
      <w:r>
        <w:rPr>
          <w:rFonts w:hint="eastAsia" w:ascii="宋体" w:hAnsi="宋体" w:eastAsia="宋体"/>
          <w:color w:val="auto"/>
          <w:sz w:val="24"/>
          <w:szCs w:val="24"/>
          <w:highlight w:val="none"/>
        </w:rPr>
        <w:t>商务部分是证明供应商有资格参加询比和成交后有能力履行合同的文件，这些文件应能满足询比文件的要求，包括但不限于下列文件，</w:t>
      </w:r>
      <w:r>
        <w:rPr>
          <w:rFonts w:hint="eastAsia" w:ascii="宋体" w:hAnsi="宋体" w:eastAsia="宋体"/>
          <w:b/>
          <w:bCs/>
          <w:color w:val="auto"/>
          <w:sz w:val="24"/>
          <w:szCs w:val="24"/>
          <w:highlight w:val="none"/>
        </w:rPr>
        <w:t>其中加★项目不得有缺失或无效：</w:t>
      </w:r>
    </w:p>
    <w:p w14:paraId="4D4ECF8E">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（1）★询比申请及声明；</w:t>
      </w:r>
    </w:p>
    <w:p w14:paraId="1FA0C199">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 xml:space="preserve">（2）★法定代表人授权委托书及委托代理人的身份证复印件； </w:t>
      </w:r>
    </w:p>
    <w:p w14:paraId="516CCF74">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3</w:t>
      </w:r>
      <w:r>
        <w:rPr>
          <w:rFonts w:hint="eastAsia" w:ascii="宋体" w:hAnsi="宋体" w:eastAsia="宋体"/>
          <w:b/>
          <w:bCs/>
          <w:color w:val="auto"/>
          <w:sz w:val="24"/>
          <w:szCs w:val="24"/>
          <w:highlight w:val="none"/>
        </w:rPr>
        <w:t>）★第一章询比邀请中4.1供应商应具备的基本条件的证明文件；</w:t>
      </w:r>
    </w:p>
    <w:p w14:paraId="7E793B44">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 xml:space="preserve">）★第一章询比邀请中4.2采购人根据询比项目的特殊要求规定的特定条件的证明文件； </w:t>
      </w:r>
    </w:p>
    <w:p w14:paraId="36927CE8">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5</w:t>
      </w:r>
      <w:r>
        <w:rPr>
          <w:rFonts w:hint="eastAsia" w:ascii="宋体" w:hAnsi="宋体" w:eastAsia="宋体"/>
          <w:b/>
          <w:bCs/>
          <w:color w:val="auto"/>
          <w:sz w:val="24"/>
          <w:szCs w:val="24"/>
          <w:highlight w:val="none"/>
        </w:rPr>
        <w:t>）★</w:t>
      </w:r>
      <w:r>
        <w:rPr>
          <w:rFonts w:hint="eastAsia" w:ascii="宋体" w:hAnsi="宋体" w:eastAsia="宋体"/>
          <w:b/>
          <w:color w:val="auto"/>
          <w:sz w:val="24"/>
          <w:szCs w:val="24"/>
          <w:highlight w:val="none"/>
        </w:rPr>
        <w:t>《南京市政府采购供应商信用记录表暨信用承诺书》；</w:t>
      </w:r>
    </w:p>
    <w:p w14:paraId="3C9C499A">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6）</w:t>
      </w:r>
      <w:r>
        <w:rPr>
          <w:rFonts w:hint="eastAsia" w:ascii="宋体" w:hAnsi="宋体" w:eastAsia="宋体"/>
          <w:b/>
          <w:bCs/>
          <w:color w:val="auto"/>
          <w:sz w:val="24"/>
          <w:szCs w:val="24"/>
          <w:highlight w:val="none"/>
        </w:rPr>
        <w:t>★《商务条款偏离表》；</w:t>
      </w:r>
    </w:p>
    <w:p w14:paraId="16C3D7EB">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）供应商认为需要提供的其他资格证明文件和商务资料。</w:t>
      </w:r>
    </w:p>
    <w:p w14:paraId="0491B44A">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7.3响应文件的技术部分</w:t>
      </w:r>
    </w:p>
    <w:p w14:paraId="7BAAA6AF">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color w:val="auto"/>
          <w:sz w:val="24"/>
          <w:szCs w:val="24"/>
          <w:highlight w:val="none"/>
          <w:lang w:val="en-US"/>
        </w:rPr>
        <w:t>7.3.1</w:t>
      </w:r>
      <w:r>
        <w:rPr>
          <w:rFonts w:hint="eastAsia" w:ascii="宋体" w:hAnsi="宋体" w:eastAsia="宋体"/>
          <w:color w:val="auto"/>
          <w:sz w:val="24"/>
          <w:szCs w:val="24"/>
          <w:highlight w:val="none"/>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color w:val="auto"/>
          <w:sz w:val="24"/>
          <w:szCs w:val="24"/>
          <w:highlight w:val="none"/>
          <w:lang w:val="en-US"/>
        </w:rPr>
        <w:t>；</w:t>
      </w:r>
    </w:p>
    <w:p w14:paraId="5A23CF8D">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b/>
          <w:bCs/>
          <w:color w:val="auto"/>
          <w:sz w:val="24"/>
          <w:szCs w:val="24"/>
          <w:highlight w:val="none"/>
          <w:lang w:val="en-US"/>
        </w:rPr>
        <w:t>7.3.2</w:t>
      </w:r>
      <w:r>
        <w:rPr>
          <w:rFonts w:hint="eastAsia" w:ascii="宋体" w:hAnsi="宋体" w:eastAsia="宋体"/>
          <w:color w:val="auto"/>
          <w:sz w:val="24"/>
          <w:szCs w:val="24"/>
          <w:highlight w:val="none"/>
          <w:lang w:val="en-US"/>
        </w:rPr>
        <w:t>若技术性能无特殊说明，则按国家有关部门最新颁布的标准及规范为准；</w:t>
      </w:r>
    </w:p>
    <w:p w14:paraId="14A805E1">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lang w:val="en-US"/>
        </w:rPr>
        <w:t>7.3.3</w:t>
      </w:r>
      <w:r>
        <w:rPr>
          <w:rFonts w:hint="eastAsia" w:ascii="宋体" w:hAnsi="宋体" w:eastAsia="宋体"/>
          <w:color w:val="auto"/>
          <w:sz w:val="24"/>
          <w:szCs w:val="24"/>
          <w:highlight w:val="none"/>
        </w:rPr>
        <w:t>提供的货物和服务如与询比文件要求有不符之处，应说明其差别之所在，</w:t>
      </w:r>
      <w:r>
        <w:rPr>
          <w:rFonts w:hint="eastAsia" w:ascii="宋体" w:hAnsi="宋体" w:eastAsia="宋体"/>
          <w:color w:val="auto"/>
          <w:spacing w:val="-4"/>
          <w:sz w:val="24"/>
          <w:szCs w:val="22"/>
          <w:highlight w:val="none"/>
          <w:lang w:bidi="zh-CN"/>
        </w:rPr>
        <w:t>并在《技术条</w:t>
      </w:r>
      <w:r>
        <w:rPr>
          <w:rFonts w:hint="eastAsia" w:ascii="宋体" w:hAnsi="宋体" w:eastAsia="宋体"/>
          <w:color w:val="auto"/>
          <w:sz w:val="24"/>
          <w:szCs w:val="22"/>
          <w:highlight w:val="none"/>
          <w:lang w:bidi="zh-CN"/>
        </w:rPr>
        <w:t>款偏离表》中逐条予以说明；</w:t>
      </w:r>
    </w:p>
    <w:p w14:paraId="28BC8A6A">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7.3.4</w:t>
      </w:r>
      <w:r>
        <w:rPr>
          <w:rFonts w:hint="eastAsia" w:ascii="宋体" w:hAnsi="宋体" w:eastAsia="宋体"/>
          <w:color w:val="auto"/>
          <w:sz w:val="24"/>
          <w:szCs w:val="24"/>
          <w:highlight w:val="none"/>
          <w:lang w:val="en-US"/>
        </w:rPr>
        <w:t>响应</w:t>
      </w:r>
      <w:r>
        <w:rPr>
          <w:rFonts w:hint="eastAsia" w:ascii="宋体" w:hAnsi="宋体" w:eastAsia="宋体"/>
          <w:color w:val="auto"/>
          <w:spacing w:val="-4"/>
          <w:sz w:val="24"/>
          <w:szCs w:val="22"/>
          <w:highlight w:val="none"/>
          <w:lang w:bidi="zh-CN"/>
        </w:rPr>
        <w:t>文件应按照</w:t>
      </w:r>
      <w:r>
        <w:rPr>
          <w:rFonts w:hint="eastAsia" w:ascii="宋体" w:hAnsi="宋体" w:eastAsia="宋体"/>
          <w:color w:val="auto"/>
          <w:spacing w:val="-4"/>
          <w:sz w:val="24"/>
          <w:szCs w:val="22"/>
          <w:highlight w:val="none"/>
          <w:lang w:val="en-US" w:bidi="zh-CN"/>
        </w:rPr>
        <w:t>询比</w:t>
      </w:r>
      <w:r>
        <w:rPr>
          <w:rFonts w:hint="eastAsia" w:ascii="宋体" w:hAnsi="宋体" w:eastAsia="宋体"/>
          <w:color w:val="auto"/>
          <w:spacing w:val="-4"/>
          <w:sz w:val="24"/>
          <w:szCs w:val="22"/>
          <w:highlight w:val="none"/>
          <w:lang w:bidi="zh-CN"/>
        </w:rPr>
        <w:t>文件要求提供技术资料、文件和有关证明，</w:t>
      </w:r>
      <w:r>
        <w:rPr>
          <w:rFonts w:hint="eastAsia" w:ascii="宋体" w:hAnsi="宋体" w:eastAsia="宋体"/>
          <w:color w:val="auto"/>
          <w:sz w:val="24"/>
          <w:szCs w:val="24"/>
          <w:highlight w:val="none"/>
        </w:rPr>
        <w:t>包括但不限于下列文件，</w:t>
      </w:r>
      <w:r>
        <w:rPr>
          <w:rFonts w:hint="eastAsia" w:ascii="宋体" w:hAnsi="宋体" w:eastAsia="宋体"/>
          <w:b/>
          <w:bCs/>
          <w:color w:val="auto"/>
          <w:sz w:val="24"/>
          <w:szCs w:val="24"/>
          <w:highlight w:val="none"/>
        </w:rPr>
        <w:t>其中加“★”项目不得有缺失或无效：</w:t>
      </w:r>
    </w:p>
    <w:p w14:paraId="38D85042">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ascii="宋体" w:hAnsi="宋体" w:eastAsia="宋体"/>
          <w:b/>
          <w:bCs/>
          <w:color w:val="auto"/>
          <w:sz w:val="24"/>
          <w:szCs w:val="24"/>
          <w:highlight w:val="none"/>
        </w:rPr>
        <w:t>货物、服务</w:t>
      </w:r>
      <w:r>
        <w:rPr>
          <w:rFonts w:hint="eastAsia" w:ascii="宋体" w:hAnsi="宋体" w:eastAsia="宋体"/>
          <w:b/>
          <w:bCs/>
          <w:color w:val="auto"/>
          <w:sz w:val="24"/>
          <w:szCs w:val="24"/>
          <w:highlight w:val="none"/>
        </w:rPr>
        <w:t>或</w:t>
      </w:r>
      <w:r>
        <w:rPr>
          <w:rFonts w:ascii="宋体" w:hAnsi="宋体" w:eastAsia="宋体"/>
          <w:b/>
          <w:bCs/>
          <w:color w:val="auto"/>
          <w:sz w:val="24"/>
          <w:szCs w:val="24"/>
          <w:highlight w:val="none"/>
        </w:rPr>
        <w:t>工程</w:t>
      </w:r>
      <w:r>
        <w:rPr>
          <w:rFonts w:hint="eastAsia" w:ascii="宋体" w:hAnsi="宋体" w:eastAsia="宋体"/>
          <w:b/>
          <w:bCs/>
          <w:color w:val="auto"/>
          <w:sz w:val="24"/>
          <w:szCs w:val="24"/>
          <w:highlight w:val="none"/>
        </w:rPr>
        <w:t>等</w:t>
      </w:r>
      <w:r>
        <w:rPr>
          <w:rFonts w:ascii="宋体" w:hAnsi="宋体" w:eastAsia="宋体"/>
          <w:b/>
          <w:bCs/>
          <w:color w:val="auto"/>
          <w:sz w:val="24"/>
          <w:szCs w:val="24"/>
          <w:highlight w:val="none"/>
        </w:rPr>
        <w:t>内容的详细说明</w:t>
      </w:r>
      <w:r>
        <w:rPr>
          <w:rFonts w:hint="eastAsia" w:ascii="宋体" w:hAnsi="宋体" w:eastAsia="宋体"/>
          <w:b/>
          <w:bCs/>
          <w:color w:val="auto"/>
          <w:sz w:val="24"/>
          <w:szCs w:val="24"/>
          <w:highlight w:val="none"/>
        </w:rPr>
        <w:t>；</w:t>
      </w:r>
    </w:p>
    <w:p w14:paraId="7EE366B2">
      <w:pPr>
        <w:autoSpaceDE w:val="0"/>
        <w:autoSpaceDN w:val="0"/>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2</w:t>
      </w:r>
      <w:r>
        <w:rPr>
          <w:rFonts w:hint="eastAsia" w:ascii="宋体" w:hAnsi="宋体" w:eastAsia="宋体"/>
          <w:b/>
          <w:color w:val="auto"/>
          <w:sz w:val="24"/>
          <w:szCs w:val="24"/>
          <w:highlight w:val="none"/>
        </w:rPr>
        <w:t>）★</w:t>
      </w:r>
      <w:r>
        <w:rPr>
          <w:rFonts w:hint="eastAsia" w:ascii="宋体" w:hAnsi="宋体" w:eastAsia="宋体"/>
          <w:b/>
          <w:bCs/>
          <w:color w:val="auto"/>
          <w:sz w:val="24"/>
          <w:szCs w:val="24"/>
          <w:highlight w:val="none"/>
        </w:rPr>
        <w:t>《技术条款偏离表》</w:t>
      </w:r>
      <w:r>
        <w:rPr>
          <w:rFonts w:hint="eastAsia" w:ascii="宋体" w:hAnsi="宋体" w:eastAsia="宋体"/>
          <w:b/>
          <w:color w:val="auto"/>
          <w:sz w:val="24"/>
          <w:szCs w:val="24"/>
          <w:highlight w:val="none"/>
        </w:rPr>
        <w:t>；</w:t>
      </w:r>
    </w:p>
    <w:p w14:paraId="68875F7C">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（3）</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主要产品一览表》</w:t>
      </w:r>
      <w:r>
        <w:rPr>
          <w:rFonts w:hint="eastAsia" w:ascii="宋体" w:hAnsi="宋体" w:eastAsia="宋体"/>
          <w:b/>
          <w:color w:val="auto"/>
          <w:sz w:val="24"/>
          <w:szCs w:val="24"/>
          <w:highlight w:val="none"/>
        </w:rPr>
        <w:t>（如果本项目具有产品本项须加★）</w:t>
      </w:r>
      <w:r>
        <w:rPr>
          <w:rFonts w:hint="eastAsia" w:ascii="宋体" w:hAnsi="宋体" w:eastAsia="宋体"/>
          <w:b/>
          <w:bCs/>
          <w:color w:val="auto"/>
          <w:sz w:val="24"/>
          <w:szCs w:val="24"/>
          <w:highlight w:val="none"/>
        </w:rPr>
        <w:t>；</w:t>
      </w:r>
    </w:p>
    <w:p w14:paraId="56D76153">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《供货一览表》</w:t>
      </w:r>
      <w:r>
        <w:rPr>
          <w:rFonts w:hint="eastAsia" w:ascii="宋体" w:hAnsi="宋体" w:eastAsia="宋体"/>
          <w:b/>
          <w:color w:val="auto"/>
          <w:sz w:val="24"/>
          <w:szCs w:val="24"/>
          <w:highlight w:val="none"/>
        </w:rPr>
        <w:t>（如果本项目具有产品本项须加★）</w:t>
      </w:r>
      <w:r>
        <w:rPr>
          <w:rFonts w:hint="eastAsia" w:ascii="宋体" w:hAnsi="宋体" w:eastAsia="宋体"/>
          <w:color w:val="auto"/>
          <w:sz w:val="24"/>
          <w:szCs w:val="24"/>
          <w:highlight w:val="none"/>
        </w:rPr>
        <w:t>；</w:t>
      </w:r>
    </w:p>
    <w:p w14:paraId="6D66086A">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w:t>
      </w:r>
      <w:r>
        <w:rPr>
          <w:rFonts w:hint="eastAsia" w:ascii="宋体" w:hAnsi="宋体" w:eastAsia="宋体"/>
          <w:color w:val="auto"/>
          <w:sz w:val="24"/>
          <w:szCs w:val="24"/>
          <w:highlight w:val="none"/>
        </w:rPr>
        <w:t>）</w:t>
      </w:r>
      <w:r>
        <w:rPr>
          <w:rFonts w:ascii="宋体" w:hAnsi="宋体" w:eastAsia="宋体"/>
          <w:color w:val="auto"/>
          <w:sz w:val="24"/>
          <w:szCs w:val="24"/>
          <w:highlight w:val="none"/>
        </w:rPr>
        <w:t>项目集成或实施方案</w:t>
      </w:r>
      <w:r>
        <w:rPr>
          <w:rFonts w:hint="eastAsia" w:ascii="宋体" w:hAnsi="宋体" w:eastAsia="宋体"/>
          <w:color w:val="auto"/>
          <w:sz w:val="24"/>
          <w:szCs w:val="24"/>
          <w:highlight w:val="none"/>
        </w:rPr>
        <w:t>；</w:t>
      </w:r>
    </w:p>
    <w:p w14:paraId="32C0CF74">
      <w:pPr>
        <w:widowControl/>
        <w:spacing w:line="360" w:lineRule="auto"/>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）服务承诺；</w:t>
      </w:r>
    </w:p>
    <w:p w14:paraId="51FC2D17">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）安装、验收标准及技术资料；</w:t>
      </w:r>
    </w:p>
    <w:p w14:paraId="6E105E1E">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）供应商认为需要提供的其他技术资料等。</w:t>
      </w:r>
    </w:p>
    <w:p w14:paraId="56406055">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bCs/>
          <w:color w:val="auto"/>
          <w:sz w:val="24"/>
          <w:szCs w:val="24"/>
          <w:highlight w:val="none"/>
        </w:rPr>
        <w:t>7.4</w:t>
      </w:r>
      <w:r>
        <w:rPr>
          <w:rFonts w:hint="eastAsia" w:ascii="宋体" w:hAnsi="宋体" w:eastAsia="宋体"/>
          <w:b/>
          <w:color w:val="auto"/>
          <w:sz w:val="24"/>
          <w:szCs w:val="24"/>
          <w:highlight w:val="none"/>
        </w:rPr>
        <w:t>响应文件的价格部分</w:t>
      </w:r>
    </w:p>
    <w:p w14:paraId="589D723C">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（1）价格部分是对货物和服务价格构成的说明，询比文件如没有特别说明的话，对每一项货物和服务仅接受一个价格；</w:t>
      </w:r>
    </w:p>
    <w:p w14:paraId="517FB106">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（2）报价应包含完成本货物和服务项目发生的所有含税费用、支付给员工的工资和国家强制缴纳的各种社会保障资金，以及供应商认为需要的其他费用等；</w:t>
      </w:r>
    </w:p>
    <w:p w14:paraId="1D92DA28">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（3）供应商应充分考虑到市场价格变动，以及项目实施过程中的不可预见因素，一旦成交，总价格不变。如果有漏项，视同让利；</w:t>
      </w:r>
    </w:p>
    <w:p w14:paraId="54FE5F89">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4）供应商应在《报价表》、《分项报价》等标明提供货物或服务的总价以及分项报价。</w:t>
      </w:r>
    </w:p>
    <w:p w14:paraId="4CE3CFB2">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rPr>
        <w:t>7.5响应</w:t>
      </w:r>
      <w:r>
        <w:rPr>
          <w:rFonts w:hint="eastAsia" w:ascii="宋体" w:hAnsi="宋体" w:eastAsia="宋体"/>
          <w:b/>
          <w:color w:val="auto"/>
          <w:sz w:val="24"/>
          <w:szCs w:val="24"/>
          <w:highlight w:val="none"/>
        </w:rPr>
        <w:t>文件的其他部分。</w:t>
      </w:r>
      <w:r>
        <w:rPr>
          <w:rFonts w:hint="eastAsia" w:ascii="宋体" w:hAnsi="宋体" w:eastAsia="宋体"/>
          <w:color w:val="auto"/>
          <w:sz w:val="24"/>
          <w:szCs w:val="24"/>
          <w:highlight w:val="none"/>
        </w:rPr>
        <w:t>其他部分由供应商根据编制响应文件需要提供的其他相关文件。</w:t>
      </w:r>
    </w:p>
    <w:p w14:paraId="305F08CA">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8、询比保证金：本项目不设询比保证金。</w:t>
      </w:r>
    </w:p>
    <w:p w14:paraId="36B1FB6C">
      <w:pPr>
        <w:pStyle w:val="427"/>
        <w:tabs>
          <w:tab w:val="clear" w:pos="1760"/>
        </w:tabs>
        <w:spacing w:before="0"/>
        <w:ind w:left="0" w:leftChars="0" w:right="0" w:rightChars="0"/>
        <w:rPr>
          <w:color w:val="auto"/>
          <w:highlight w:val="none"/>
        </w:rPr>
      </w:pPr>
      <w:r>
        <w:rPr>
          <w:rFonts w:hint="eastAsia"/>
          <w:color w:val="auto"/>
          <w:highlight w:val="none"/>
        </w:rPr>
        <w:t>三、响应文件签署与提交</w:t>
      </w:r>
    </w:p>
    <w:p w14:paraId="6E72CF21">
      <w:pPr>
        <w:autoSpaceDE w:val="0"/>
        <w:autoSpaceDN w:val="0"/>
        <w:spacing w:line="360" w:lineRule="auto"/>
        <w:jc w:val="left"/>
        <w:outlineLvl w:val="2"/>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rPr>
        <w:t>9、</w:t>
      </w:r>
      <w:r>
        <w:rPr>
          <w:rFonts w:hint="eastAsia" w:ascii="宋体" w:hAnsi="宋体" w:eastAsia="宋体"/>
          <w:b/>
          <w:color w:val="auto"/>
          <w:sz w:val="24"/>
          <w:szCs w:val="24"/>
          <w:highlight w:val="none"/>
          <w:lang w:val="en-US"/>
        </w:rPr>
        <w:t>响应文件签署</w:t>
      </w:r>
    </w:p>
    <w:p w14:paraId="1FEEDF77">
      <w:pPr>
        <w:bidi w:val="0"/>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供应商应由其法定代表人或法定代表人授权委托人在规定的投标时间内，</w:t>
      </w:r>
      <w:r>
        <w:rPr>
          <w:rFonts w:hint="eastAsia" w:ascii="宋体" w:hAnsi="宋体" w:eastAsia="宋体" w:cs="宋体"/>
          <w:color w:val="auto"/>
          <w:sz w:val="24"/>
          <w:szCs w:val="24"/>
          <w:highlight w:val="none"/>
          <w:lang w:val="en-US" w:eastAsia="zh-CN"/>
        </w:rPr>
        <w:t>递交并</w:t>
      </w:r>
      <w:r>
        <w:rPr>
          <w:rFonts w:hint="eastAsia" w:ascii="宋体" w:hAnsi="宋体" w:eastAsia="宋体" w:cs="宋体"/>
          <w:color w:val="auto"/>
          <w:sz w:val="24"/>
          <w:szCs w:val="24"/>
          <w:highlight w:val="none"/>
          <w:lang w:val="en-US"/>
        </w:rPr>
        <w:t>加盖签章（企业公章和法人签章）；</w:t>
      </w:r>
    </w:p>
    <w:p w14:paraId="7329074D">
      <w:pPr>
        <w:autoSpaceDE w:val="0"/>
        <w:autoSpaceDN w:val="0"/>
        <w:spacing w:line="360" w:lineRule="auto"/>
        <w:jc w:val="left"/>
        <w:outlineLvl w:val="2"/>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rPr>
        <w:t>10、</w:t>
      </w:r>
      <w:r>
        <w:rPr>
          <w:rFonts w:hint="eastAsia" w:ascii="宋体" w:hAnsi="宋体" w:eastAsia="宋体"/>
          <w:b/>
          <w:color w:val="auto"/>
          <w:sz w:val="24"/>
          <w:szCs w:val="24"/>
          <w:highlight w:val="none"/>
          <w:lang w:val="en-US"/>
        </w:rPr>
        <w:t>响应文件提交</w:t>
      </w:r>
    </w:p>
    <w:p w14:paraId="6118CF69">
      <w:pPr>
        <w:bidi w:val="0"/>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供应商应当在询比文件要求投标的截止时间前，</w:t>
      </w:r>
      <w:r>
        <w:rPr>
          <w:rFonts w:hint="eastAsia" w:ascii="宋体" w:hAnsi="宋体" w:eastAsia="宋体" w:cs="宋体"/>
          <w:color w:val="auto"/>
          <w:sz w:val="24"/>
          <w:szCs w:val="24"/>
          <w:highlight w:val="none"/>
          <w:lang w:val="en-US" w:eastAsia="zh-CN"/>
        </w:rPr>
        <w:t>提交至投标地址</w:t>
      </w:r>
      <w:r>
        <w:rPr>
          <w:rFonts w:hint="eastAsia" w:ascii="宋体" w:hAnsi="宋体" w:eastAsia="宋体" w:cs="宋体"/>
          <w:color w:val="auto"/>
          <w:sz w:val="24"/>
          <w:szCs w:val="24"/>
          <w:highlight w:val="none"/>
          <w:lang w:val="en-US"/>
        </w:rPr>
        <w:t>；</w:t>
      </w:r>
    </w:p>
    <w:p w14:paraId="0DA67AC4">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11、有下列情形的响应文件将拒收：</w:t>
      </w:r>
    </w:p>
    <w:p w14:paraId="6F4BF9EF">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逾期投标或者未按照询比文件编制要求提交的响应文件</w:t>
      </w:r>
      <w:r>
        <w:rPr>
          <w:rFonts w:hint="eastAsia" w:ascii="宋体" w:hAnsi="宋体" w:eastAsia="宋体" w:cs="宋体"/>
          <w:color w:val="auto"/>
          <w:sz w:val="24"/>
          <w:szCs w:val="24"/>
          <w:highlight w:val="none"/>
          <w:lang w:val="en-US" w:eastAsia="zh-CN"/>
        </w:rPr>
        <w:t>。</w:t>
      </w:r>
    </w:p>
    <w:p w14:paraId="3A52D522">
      <w:pPr>
        <w:pStyle w:val="427"/>
        <w:tabs>
          <w:tab w:val="clear" w:pos="1760"/>
        </w:tabs>
        <w:spacing w:before="0"/>
        <w:ind w:left="0" w:leftChars="0" w:right="0" w:rightChars="0"/>
        <w:rPr>
          <w:color w:val="auto"/>
          <w:highlight w:val="none"/>
        </w:rPr>
      </w:pPr>
      <w:r>
        <w:rPr>
          <w:rFonts w:hint="eastAsia"/>
          <w:color w:val="auto"/>
          <w:highlight w:val="none"/>
        </w:rPr>
        <w:t>四、询比</w:t>
      </w:r>
    </w:p>
    <w:p w14:paraId="342D2851">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12、联合体（根据采购项目是否接受联合体而定）</w:t>
      </w:r>
    </w:p>
    <w:p w14:paraId="15927E49">
      <w:pPr>
        <w:spacing w:line="360" w:lineRule="auto"/>
        <w:jc w:val="left"/>
        <w:rPr>
          <w:rFonts w:ascii="宋体" w:hAnsi="宋体" w:eastAsia="宋体"/>
          <w:color w:val="auto"/>
          <w:sz w:val="24"/>
          <w:szCs w:val="24"/>
          <w:highlight w:val="none"/>
        </w:rPr>
      </w:pPr>
      <w:r>
        <w:rPr>
          <w:rFonts w:hint="eastAsia" w:ascii="宋体" w:hAnsi="宋体" w:eastAsia="宋体"/>
          <w:bCs/>
          <w:color w:val="auto"/>
          <w:sz w:val="24"/>
          <w:szCs w:val="24"/>
          <w:highlight w:val="none"/>
        </w:rPr>
        <w:t>1</w:t>
      </w:r>
      <w:r>
        <w:rPr>
          <w:rFonts w:hint="eastAsia" w:ascii="宋体" w:hAnsi="宋体" w:eastAsia="宋体"/>
          <w:bCs/>
          <w:color w:val="auto"/>
          <w:sz w:val="24"/>
          <w:szCs w:val="24"/>
          <w:highlight w:val="none"/>
          <w:lang w:val="en-US"/>
        </w:rPr>
        <w:t>2</w:t>
      </w:r>
      <w:r>
        <w:rPr>
          <w:rFonts w:hint="eastAsia" w:ascii="宋体" w:hAnsi="宋体" w:eastAsia="宋体"/>
          <w:bCs/>
          <w:color w:val="auto"/>
          <w:sz w:val="24"/>
          <w:szCs w:val="24"/>
          <w:highlight w:val="none"/>
        </w:rPr>
        <w:t>.1</w:t>
      </w:r>
      <w:r>
        <w:rPr>
          <w:rFonts w:hint="eastAsia" w:ascii="宋体" w:hAnsi="宋体" w:eastAsia="宋体"/>
          <w:color w:val="auto"/>
          <w:sz w:val="24"/>
          <w:szCs w:val="24"/>
          <w:highlight w:val="none"/>
        </w:rPr>
        <w:t>两个以上的自然人、法人或者其他组织可以组成一个联合体，以一个供应商的身份共同参加采购</w:t>
      </w:r>
      <w:r>
        <w:rPr>
          <w:rFonts w:hint="eastAsia" w:ascii="宋体" w:hAnsi="宋体" w:eastAsia="宋体"/>
          <w:color w:val="auto"/>
          <w:sz w:val="24"/>
          <w:szCs w:val="24"/>
          <w:highlight w:val="none"/>
          <w:lang w:val="en-US"/>
        </w:rPr>
        <w:t>活动</w:t>
      </w:r>
      <w:r>
        <w:rPr>
          <w:rFonts w:hint="eastAsia" w:ascii="宋体" w:hAnsi="宋体" w:eastAsia="宋体"/>
          <w:color w:val="auto"/>
          <w:sz w:val="24"/>
          <w:szCs w:val="24"/>
          <w:highlight w:val="none"/>
        </w:rPr>
        <w:t>。</w:t>
      </w:r>
    </w:p>
    <w:p w14:paraId="43A1570A">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.2鼓励大中型企业和其他自然人、法人或者其他组织与小型、微型企业组成联合体共同参加非专门面向中小企业的采购活动。</w:t>
      </w:r>
    </w:p>
    <w:p w14:paraId="5DDBF885">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.3以联合体形式参加采购的，联合体各方均应当符合第一章</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邀请</w:t>
      </w:r>
      <w:r>
        <w:rPr>
          <w:rFonts w:hint="eastAsia" w:ascii="宋体" w:hAnsi="宋体" w:eastAsia="宋体"/>
          <w:color w:val="auto"/>
          <w:sz w:val="24"/>
          <w:szCs w:val="24"/>
          <w:highlight w:val="none"/>
          <w:lang w:val="en-US"/>
        </w:rPr>
        <w:t>4.1规定要求</w:t>
      </w:r>
      <w:r>
        <w:rPr>
          <w:rFonts w:hint="eastAsia" w:ascii="宋体" w:hAnsi="宋体" w:eastAsia="宋体"/>
          <w:color w:val="auto"/>
          <w:sz w:val="24"/>
          <w:szCs w:val="24"/>
          <w:highlight w:val="none"/>
        </w:rPr>
        <w:t>；第一章</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邀请</w:t>
      </w:r>
      <w:r>
        <w:rPr>
          <w:rFonts w:hint="eastAsia" w:ascii="宋体" w:hAnsi="宋体" w:eastAsia="宋体"/>
          <w:color w:val="auto"/>
          <w:sz w:val="24"/>
          <w:szCs w:val="24"/>
          <w:highlight w:val="none"/>
          <w:lang w:val="en-US"/>
        </w:rPr>
        <w:t>4.2规定要求</w:t>
      </w:r>
      <w:r>
        <w:rPr>
          <w:rFonts w:hint="eastAsia" w:ascii="宋体" w:hAnsi="宋体" w:eastAsia="宋体"/>
          <w:color w:val="auto"/>
          <w:sz w:val="24"/>
          <w:szCs w:val="24"/>
          <w:highlight w:val="none"/>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5349E148">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.4联合体各方之间应当签订联合体协议，明确约定联合体各方承担的工作和相应的责任，并将联合体协议连同响应文件一并提交。</w:t>
      </w:r>
    </w:p>
    <w:p w14:paraId="05CD7B53">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.5以联合体形式参加采购活动的，联合体各方不得再单独参加或者与其他供应商另外组成联合体参加同一合同项下的采购活动。</w:t>
      </w:r>
    </w:p>
    <w:p w14:paraId="2F8E95A9">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13、询比组织</w:t>
      </w:r>
    </w:p>
    <w:p w14:paraId="2DE70DFA">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.1在投标时间截止后</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南京市卫生信息中心</w:t>
      </w:r>
      <w:r>
        <w:rPr>
          <w:rFonts w:hint="eastAsia" w:ascii="宋体" w:hAnsi="宋体" w:eastAsia="宋体"/>
          <w:color w:val="auto"/>
          <w:sz w:val="24"/>
          <w:szCs w:val="24"/>
          <w:highlight w:val="none"/>
        </w:rPr>
        <w:t>组织评审小组进行询比评审活动。</w:t>
      </w:r>
    </w:p>
    <w:p w14:paraId="5030B964">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.2询比工作由</w:t>
      </w:r>
      <w:r>
        <w:rPr>
          <w:rFonts w:hint="eastAsia" w:ascii="宋体" w:hAnsi="宋体" w:eastAsia="宋体"/>
          <w:color w:val="auto"/>
          <w:sz w:val="24"/>
          <w:szCs w:val="24"/>
          <w:highlight w:val="none"/>
          <w:lang w:val="en-US" w:eastAsia="zh-CN"/>
        </w:rPr>
        <w:t>南京市卫生信息中心</w:t>
      </w:r>
      <w:r>
        <w:rPr>
          <w:rFonts w:hint="eastAsia" w:ascii="宋体" w:hAnsi="宋体" w:eastAsia="宋体"/>
          <w:color w:val="auto"/>
          <w:sz w:val="24"/>
          <w:szCs w:val="24"/>
          <w:highlight w:val="none"/>
        </w:rPr>
        <w:t>责组织，具体询比事务由依法组建的评审小组负责。</w:t>
      </w:r>
    </w:p>
    <w:p w14:paraId="1FF79348">
      <w:pPr>
        <w:autoSpaceDE w:val="0"/>
        <w:autoSpaceDN w:val="0"/>
        <w:spacing w:line="360" w:lineRule="auto"/>
        <w:jc w:val="left"/>
        <w:rPr>
          <w:rFonts w:ascii="宋体" w:hAnsi="宋体" w:eastAsia="宋体"/>
          <w:b/>
          <w:bCs/>
          <w:color w:val="auto"/>
          <w:sz w:val="24"/>
          <w:szCs w:val="24"/>
          <w:highlight w:val="none"/>
        </w:rPr>
      </w:pPr>
      <w:r>
        <w:rPr>
          <w:rFonts w:ascii="宋体" w:hAnsi="宋体" w:eastAsia="宋体"/>
          <w:b/>
          <w:bCs/>
          <w:color w:val="auto"/>
          <w:sz w:val="24"/>
          <w:szCs w:val="24"/>
          <w:highlight w:val="none"/>
        </w:rPr>
        <w:t>13.3</w:t>
      </w:r>
      <w:r>
        <w:rPr>
          <w:rFonts w:hint="eastAsia" w:ascii="宋体" w:hAnsi="宋体" w:eastAsia="宋体"/>
          <w:b/>
          <w:bCs/>
          <w:color w:val="auto"/>
          <w:sz w:val="24"/>
          <w:szCs w:val="24"/>
          <w:highlight w:val="none"/>
          <w:lang w:eastAsia="zh-CN"/>
        </w:rPr>
        <w:t>投标</w:t>
      </w:r>
      <w:r>
        <w:rPr>
          <w:rFonts w:ascii="宋体" w:hAnsi="宋体" w:eastAsia="宋体"/>
          <w:b/>
          <w:bCs/>
          <w:color w:val="auto"/>
          <w:sz w:val="24"/>
          <w:szCs w:val="24"/>
          <w:highlight w:val="none"/>
        </w:rPr>
        <w:t>截止时间结束后</w:t>
      </w:r>
      <w:r>
        <w:rPr>
          <w:rFonts w:hint="eastAsia" w:ascii="宋体" w:hAnsi="宋体" w:eastAsia="宋体"/>
          <w:b/>
          <w:bCs/>
          <w:color w:val="auto"/>
          <w:sz w:val="24"/>
          <w:szCs w:val="24"/>
          <w:highlight w:val="none"/>
        </w:rPr>
        <w:t>，</w:t>
      </w:r>
      <w:r>
        <w:rPr>
          <w:rFonts w:ascii="宋体" w:hAnsi="宋体" w:eastAsia="宋体"/>
          <w:b/>
          <w:bCs/>
          <w:color w:val="auto"/>
          <w:sz w:val="24"/>
          <w:szCs w:val="24"/>
          <w:highlight w:val="none"/>
        </w:rPr>
        <w:t>参加投标</w:t>
      </w:r>
      <w:r>
        <w:rPr>
          <w:rFonts w:hint="eastAsia" w:ascii="宋体" w:hAnsi="宋体" w:eastAsia="宋体"/>
          <w:b/>
          <w:bCs/>
          <w:color w:val="auto"/>
          <w:sz w:val="24"/>
          <w:szCs w:val="24"/>
          <w:highlight w:val="none"/>
          <w:lang w:val="en-US"/>
        </w:rPr>
        <w:t>或通过初步评审（初步评审包括资格审查和响应性审查）</w:t>
      </w:r>
      <w:r>
        <w:rPr>
          <w:rFonts w:ascii="宋体" w:hAnsi="宋体" w:eastAsia="宋体"/>
          <w:b/>
          <w:bCs/>
          <w:color w:val="auto"/>
          <w:sz w:val="24"/>
          <w:szCs w:val="24"/>
          <w:highlight w:val="none"/>
        </w:rPr>
        <w:t>的供应商不足三家的，除采购任务取消情形外，根据《非招标方式采购代理服务规范》分则（二）询比采购6.10.6</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6.11.2.3</w:t>
      </w:r>
      <w:r>
        <w:rPr>
          <w:rFonts w:ascii="宋体" w:hAnsi="宋体" w:eastAsia="宋体"/>
          <w:b/>
          <w:bCs/>
          <w:color w:val="auto"/>
          <w:sz w:val="24"/>
          <w:szCs w:val="24"/>
          <w:highlight w:val="none"/>
        </w:rPr>
        <w:t>的规范要求，</w:t>
      </w:r>
      <w:r>
        <w:rPr>
          <w:rFonts w:hint="eastAsia" w:ascii="宋体" w:hAnsi="宋体" w:eastAsia="宋体"/>
          <w:b/>
          <w:bCs/>
          <w:color w:val="auto"/>
          <w:sz w:val="24"/>
          <w:szCs w:val="24"/>
          <w:highlight w:val="none"/>
        </w:rPr>
        <w:t>采购人可决定采购方式</w:t>
      </w:r>
      <w:r>
        <w:rPr>
          <w:rFonts w:ascii="宋体" w:hAnsi="宋体" w:eastAsia="宋体"/>
          <w:b/>
          <w:bCs/>
          <w:color w:val="auto"/>
          <w:sz w:val="24"/>
          <w:szCs w:val="24"/>
          <w:highlight w:val="none"/>
        </w:rPr>
        <w:t>变更为谈判</w:t>
      </w:r>
      <w:r>
        <w:rPr>
          <w:rFonts w:hint="eastAsia" w:ascii="宋体" w:hAnsi="宋体" w:eastAsia="宋体"/>
          <w:b/>
          <w:bCs/>
          <w:color w:val="auto"/>
          <w:sz w:val="24"/>
          <w:szCs w:val="24"/>
          <w:highlight w:val="none"/>
        </w:rPr>
        <w:t>采购</w:t>
      </w:r>
      <w:r>
        <w:rPr>
          <w:rFonts w:ascii="宋体" w:hAnsi="宋体" w:eastAsia="宋体"/>
          <w:b/>
          <w:bCs/>
          <w:color w:val="auto"/>
          <w:sz w:val="24"/>
          <w:szCs w:val="24"/>
          <w:highlight w:val="none"/>
        </w:rPr>
        <w:t>或者</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。本次</w:t>
      </w:r>
      <w:r>
        <w:rPr>
          <w:rFonts w:hint="eastAsia" w:ascii="宋体" w:hAnsi="宋体" w:eastAsia="宋体"/>
          <w:b/>
          <w:bCs/>
          <w:color w:val="auto"/>
          <w:sz w:val="24"/>
          <w:szCs w:val="24"/>
          <w:highlight w:val="none"/>
        </w:rPr>
        <w:t>采购</w:t>
      </w:r>
      <w:r>
        <w:rPr>
          <w:rFonts w:ascii="宋体" w:hAnsi="宋体" w:eastAsia="宋体"/>
          <w:b/>
          <w:bCs/>
          <w:color w:val="auto"/>
          <w:sz w:val="24"/>
          <w:szCs w:val="24"/>
          <w:highlight w:val="none"/>
        </w:rPr>
        <w:t>文件中对供应商资格条件要求、技术要求和商务等要求，将作为谈判或者</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方式采购的基本要求和谈判依据。参加投标的供应商，根据自愿原则，选择参加谈判或</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方式采购。</w:t>
      </w:r>
    </w:p>
    <w:p w14:paraId="54DCF216">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14、询比程序</w:t>
      </w:r>
    </w:p>
    <w:p w14:paraId="7DC3DC42">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14:paraId="31849499">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hint="eastAsia" w:ascii="宋体" w:hAnsi="宋体" w:eastAsia="宋体"/>
          <w:bCs/>
          <w:color w:val="auto"/>
          <w:sz w:val="24"/>
          <w:szCs w:val="24"/>
          <w:highlight w:val="none"/>
          <w:lang w:val="en-US"/>
        </w:rPr>
        <w:t>4</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lang w:val="en-US"/>
        </w:rPr>
        <w:t>2</w:t>
      </w:r>
      <w:r>
        <w:rPr>
          <w:rFonts w:hint="eastAsia" w:ascii="宋体" w:hAnsi="宋体" w:eastAsia="宋体"/>
          <w:bCs/>
          <w:color w:val="auto"/>
          <w:sz w:val="24"/>
          <w:szCs w:val="24"/>
          <w:highlight w:val="none"/>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14:paraId="78B386E6">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出现下列情形之一的响应文件按照无效处理：</w:t>
      </w:r>
    </w:p>
    <w:p w14:paraId="1DCA49E0">
      <w:pPr>
        <w:numPr>
          <w:ilvl w:val="0"/>
          <w:numId w:val="14"/>
        </w:numPr>
        <w:spacing w:line="360" w:lineRule="auto"/>
        <w:ind w:left="0" w:firstLine="0"/>
        <w:rPr>
          <w:rFonts w:ascii="宋体" w:hAnsi="宋体"/>
          <w:b/>
          <w:bCs/>
          <w:color w:val="auto"/>
          <w:sz w:val="22"/>
          <w:szCs w:val="22"/>
          <w:highlight w:val="none"/>
          <w:lang w:val="en-US"/>
        </w:rPr>
      </w:pPr>
      <w:r>
        <w:rPr>
          <w:rFonts w:hint="eastAsia" w:ascii="宋体" w:hAnsi="宋体"/>
          <w:b/>
          <w:bCs/>
          <w:color w:val="auto"/>
          <w:sz w:val="22"/>
          <w:szCs w:val="22"/>
          <w:highlight w:val="none"/>
          <w:lang w:val="en-US"/>
        </w:rPr>
        <w:t>本章7.2、7.3加</w:t>
      </w:r>
      <w:r>
        <w:rPr>
          <w:rFonts w:hint="eastAsia"/>
          <w:b/>
          <w:bCs/>
          <w:color w:val="auto"/>
          <w:sz w:val="22"/>
          <w:szCs w:val="22"/>
          <w:highlight w:val="none"/>
        </w:rPr>
        <w:t>★</w:t>
      </w:r>
      <w:r>
        <w:rPr>
          <w:rFonts w:hint="eastAsia" w:ascii="宋体" w:hAnsi="宋体"/>
          <w:b/>
          <w:bCs/>
          <w:color w:val="auto"/>
          <w:sz w:val="22"/>
          <w:szCs w:val="22"/>
          <w:highlight w:val="none"/>
          <w:lang w:val="en-US"/>
        </w:rPr>
        <w:t>项要求提供的证明材料缺失或无效的；</w:t>
      </w:r>
    </w:p>
    <w:p w14:paraId="63B5A1B6">
      <w:pPr>
        <w:numPr>
          <w:ilvl w:val="0"/>
          <w:numId w:val="14"/>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未按照</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规定要求</w:t>
      </w:r>
      <w:r>
        <w:rPr>
          <w:rFonts w:ascii="宋体" w:hAnsi="宋体"/>
          <w:b/>
          <w:bCs/>
          <w:color w:val="auto"/>
          <w:sz w:val="22"/>
          <w:szCs w:val="22"/>
          <w:highlight w:val="none"/>
          <w:lang w:val="en-US"/>
        </w:rPr>
        <w:t>签署、盖章</w:t>
      </w:r>
      <w:r>
        <w:rPr>
          <w:rFonts w:ascii="宋体" w:hAnsi="宋体"/>
          <w:color w:val="auto"/>
          <w:sz w:val="22"/>
          <w:szCs w:val="22"/>
          <w:highlight w:val="none"/>
          <w:lang w:val="en-US"/>
        </w:rPr>
        <w:t>的；</w:t>
      </w:r>
    </w:p>
    <w:p w14:paraId="07A7990D">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响应文件中未响应采购项目需求中规定的实质性要求的</w:t>
      </w:r>
      <w:r>
        <w:rPr>
          <w:rFonts w:hint="eastAsia" w:ascii="宋体" w:hAnsi="宋体"/>
          <w:color w:val="auto"/>
          <w:sz w:val="22"/>
          <w:szCs w:val="22"/>
          <w:highlight w:val="none"/>
          <w:lang w:val="en-US"/>
        </w:rPr>
        <w:t>；</w:t>
      </w:r>
    </w:p>
    <w:p w14:paraId="24CE8DA2">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auto"/>
          <w:sz w:val="22"/>
          <w:szCs w:val="22"/>
          <w:highlight w:val="none"/>
          <w:lang w:val="en-US"/>
        </w:rPr>
        <w:t>；</w:t>
      </w:r>
    </w:p>
    <w:p w14:paraId="7FEDDBD0">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由同一单位或者个人编制</w:t>
      </w:r>
    </w:p>
    <w:p w14:paraId="3C208259">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不同供应商委托同一单位或者个人办理投标事宜；</w:t>
      </w:r>
    </w:p>
    <w:p w14:paraId="424EAD4F">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载明的项目管理成员或联系人员为同一人；</w:t>
      </w:r>
    </w:p>
    <w:p w14:paraId="770B0C7B">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异常一致或者投标报价呈规律性差异；</w:t>
      </w:r>
    </w:p>
    <w:p w14:paraId="76868F9A">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报价超过</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中规定的项目预算</w:t>
      </w:r>
      <w:r>
        <w:rPr>
          <w:rFonts w:hint="eastAsia" w:ascii="宋体" w:hAnsi="宋体"/>
          <w:color w:val="auto"/>
          <w:sz w:val="22"/>
          <w:szCs w:val="22"/>
          <w:highlight w:val="none"/>
          <w:lang w:val="en-US"/>
        </w:rPr>
        <w:t>；</w:t>
      </w:r>
    </w:p>
    <w:p w14:paraId="40D4BCFE">
      <w:pPr>
        <w:numPr>
          <w:ilvl w:val="0"/>
          <w:numId w:val="14"/>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含有采购人不能接受的附加条件的；</w:t>
      </w:r>
    </w:p>
    <w:p w14:paraId="4FA48FE4">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不同供应商的法定代表人或委托代理人有夫妻、直系血亲关系；</w:t>
      </w:r>
    </w:p>
    <w:p w14:paraId="3428B581">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不同供应商的负责人为同一人或者存在控股、管理关系的；</w:t>
      </w:r>
    </w:p>
    <w:p w14:paraId="5823B230">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不同供应商的委托代理人(或法定代表人、项目经理、项目总监、项目负责人等)在采购文件发布日上月至投标截止日当月在同一单位缴纳社会保险的；</w:t>
      </w:r>
    </w:p>
    <w:p w14:paraId="4DD40510">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供应商具有《南京市政府采购供应商信用管理工作暂行办法》宁财规[2018]10 号第十一条、十二条所列严重失信行为的</w:t>
      </w:r>
      <w:r>
        <w:rPr>
          <w:rFonts w:hint="eastAsia" w:ascii="宋体" w:hAnsi="宋体"/>
          <w:color w:val="auto"/>
          <w:sz w:val="22"/>
          <w:szCs w:val="22"/>
          <w:highlight w:val="none"/>
          <w:lang w:val="en-US"/>
        </w:rPr>
        <w:t>；</w:t>
      </w:r>
    </w:p>
    <w:p w14:paraId="5B13C4EE">
      <w:pPr>
        <w:numPr>
          <w:ilvl w:val="0"/>
          <w:numId w:val="14"/>
        </w:numPr>
        <w:spacing w:line="360" w:lineRule="auto"/>
        <w:ind w:left="0" w:firstLine="0"/>
        <w:rPr>
          <w:rFonts w:ascii="宋体" w:hAnsi="宋体"/>
          <w:color w:val="auto"/>
          <w:sz w:val="22"/>
          <w:szCs w:val="22"/>
          <w:highlight w:val="none"/>
          <w:lang w:val="en-US"/>
        </w:rPr>
      </w:pPr>
      <w:r>
        <w:rPr>
          <w:rFonts w:hint="eastAsia"/>
          <w:color w:val="auto"/>
          <w:sz w:val="22"/>
          <w:szCs w:val="22"/>
          <w:highlight w:val="none"/>
          <w:lang w:val="en-US"/>
        </w:rPr>
        <w:t>询比文件</w:t>
      </w:r>
      <w:r>
        <w:rPr>
          <w:rFonts w:hint="eastAsia" w:ascii="宋体" w:hAnsi="宋体"/>
          <w:color w:val="auto"/>
          <w:sz w:val="22"/>
          <w:szCs w:val="22"/>
          <w:highlight w:val="none"/>
          <w:lang w:val="en-US"/>
        </w:rPr>
        <w:t>中用</w:t>
      </w:r>
      <w:r>
        <w:rPr>
          <w:rFonts w:hint="eastAsia" w:ascii="宋体" w:hAnsi="宋体"/>
          <w:b/>
          <w:bCs/>
          <w:color w:val="auto"/>
          <w:sz w:val="22"/>
          <w:szCs w:val="22"/>
          <w:highlight w:val="none"/>
          <w:lang w:val="en-US"/>
        </w:rPr>
        <w:t>“拒绝”“不接受”“无效”“不得”“必须”“拒收”</w:t>
      </w:r>
      <w:r>
        <w:rPr>
          <w:rFonts w:hint="eastAsia" w:ascii="宋体" w:hAnsi="宋体"/>
          <w:color w:val="auto"/>
          <w:sz w:val="22"/>
          <w:szCs w:val="22"/>
          <w:highlight w:val="none"/>
          <w:lang w:val="en-US"/>
        </w:rPr>
        <w:t>等文字规定或标注 “★”符号的条款为实质性要求条款(即重要条款)，供应商响应文件对其中任何一条要求有负偏离的</w:t>
      </w:r>
      <w:r>
        <w:rPr>
          <w:rFonts w:hint="eastAsia"/>
          <w:color w:val="auto"/>
          <w:sz w:val="22"/>
          <w:szCs w:val="22"/>
          <w:highlight w:val="none"/>
          <w:lang w:val="en-US"/>
        </w:rPr>
        <w:t>；</w:t>
      </w:r>
    </w:p>
    <w:p w14:paraId="69E9328B">
      <w:pPr>
        <w:numPr>
          <w:ilvl w:val="0"/>
          <w:numId w:val="14"/>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法律、法规和询比文件规定的其他无效情形。</w:t>
      </w:r>
    </w:p>
    <w:p w14:paraId="4567A024">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14.4出现下列情形之一的，询比终止：</w:t>
      </w:r>
    </w:p>
    <w:p w14:paraId="07D45C05">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(1)因情况变化，不再符合规定的</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采购方式适用情形的；</w:t>
      </w:r>
    </w:p>
    <w:p w14:paraId="3C73952C">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(2)所有供应商的响应文件被</w:t>
      </w:r>
      <w:r>
        <w:rPr>
          <w:rFonts w:hint="eastAsia" w:ascii="宋体" w:hAnsi="宋体" w:eastAsia="宋体"/>
          <w:color w:val="auto"/>
          <w:sz w:val="24"/>
          <w:szCs w:val="24"/>
          <w:highlight w:val="none"/>
          <w:lang w:val="en-US"/>
        </w:rPr>
        <w:t>评审</w:t>
      </w:r>
      <w:r>
        <w:rPr>
          <w:rFonts w:hint="eastAsia" w:ascii="宋体" w:hAnsi="宋体" w:eastAsia="宋体"/>
          <w:color w:val="auto"/>
          <w:sz w:val="24"/>
          <w:szCs w:val="24"/>
          <w:highlight w:val="none"/>
        </w:rPr>
        <w:t>小组认定为无效的；</w:t>
      </w:r>
    </w:p>
    <w:p w14:paraId="3031BC1F">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(3)出现影响采购公正的违法、违规行为的；</w:t>
      </w:r>
    </w:p>
    <w:p w14:paraId="5BFCDC4C">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(4)因重大变故，采购任务取消的。</w:t>
      </w:r>
    </w:p>
    <w:p w14:paraId="740A8430">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15、评定成交方法和标准</w:t>
      </w:r>
    </w:p>
    <w:p w14:paraId="25FFA692">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5.1</w:t>
      </w:r>
      <w:r>
        <w:rPr>
          <w:rFonts w:hint="eastAsia" w:ascii="宋体" w:hAnsi="宋体" w:eastAsia="宋体"/>
          <w:color w:val="auto"/>
          <w:sz w:val="24"/>
          <w:szCs w:val="24"/>
          <w:highlight w:val="none"/>
        </w:rPr>
        <w:t>成交标准：质量和服务均能满足采购文件实质性要求，且报价最低。</w:t>
      </w:r>
    </w:p>
    <w:p w14:paraId="51A9882B">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15.2</w:t>
      </w:r>
      <w:r>
        <w:rPr>
          <w:rFonts w:hint="eastAsia" w:ascii="宋体" w:hAnsi="宋体" w:eastAsia="宋体"/>
          <w:color w:val="auto"/>
          <w:sz w:val="24"/>
          <w:szCs w:val="24"/>
          <w:highlight w:val="none"/>
        </w:rPr>
        <w:t>评审的主要因素是：详见第三章成交标准。</w:t>
      </w:r>
    </w:p>
    <w:p w14:paraId="2EF9CE63">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16、确定成交候选供应商</w:t>
      </w:r>
    </w:p>
    <w:p w14:paraId="7EAD3B2F">
      <w:pPr>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评审小组对质量和服务均能满足采购文件实质性要求的供应商，按评审后最低报价确定其成为成交候选供应商。</w:t>
      </w:r>
    </w:p>
    <w:p w14:paraId="2FE6C650">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lang w:val="en-US"/>
        </w:rPr>
        <w:t>16</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评审小组根据询比过程和结果编写评审报告。</w:t>
      </w:r>
    </w:p>
    <w:p w14:paraId="3FFB2D50">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17、确定成交供应商</w:t>
      </w:r>
    </w:p>
    <w:p w14:paraId="191CACCE">
      <w:pPr>
        <w:widowControl/>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17.1评审结果确定后，采购人在评审现场可根据成交候选供应商名单委托授权评审小组直接确定成交供应商。</w:t>
      </w:r>
    </w:p>
    <w:p w14:paraId="11FAEA20">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17.2采购人如未授权委托直接确定成交供应商的，</w:t>
      </w:r>
      <w:r>
        <w:rPr>
          <w:rFonts w:hint="eastAsia"/>
          <w:color w:val="auto"/>
          <w:spacing w:val="1"/>
          <w:sz w:val="24"/>
          <w:szCs w:val="24"/>
          <w:highlight w:val="none"/>
          <w:lang w:val="en-US"/>
        </w:rPr>
        <w:t>采购人</w:t>
      </w:r>
      <w:r>
        <w:rPr>
          <w:rFonts w:hint="eastAsia" w:ascii="宋体" w:hAnsi="宋体" w:eastAsia="宋体"/>
          <w:color w:val="auto"/>
          <w:spacing w:val="1"/>
          <w:sz w:val="24"/>
          <w:szCs w:val="24"/>
          <w:highlight w:val="none"/>
        </w:rPr>
        <w:t xml:space="preserve">将在评审结束后 </w:t>
      </w:r>
      <w:r>
        <w:rPr>
          <w:rFonts w:hint="eastAsia" w:ascii="宋体" w:hAnsi="宋体" w:eastAsia="宋体"/>
          <w:color w:val="auto"/>
          <w:sz w:val="24"/>
          <w:szCs w:val="24"/>
          <w:highlight w:val="none"/>
        </w:rPr>
        <w:t>2 个工作日内将评审报告送采购人确认，</w:t>
      </w:r>
      <w:r>
        <w:rPr>
          <w:rFonts w:hint="eastAsia" w:ascii="宋体" w:hAnsi="宋体" w:eastAsia="宋体"/>
          <w:color w:val="auto"/>
          <w:sz w:val="24"/>
          <w:szCs w:val="24"/>
          <w:highlight w:val="none"/>
          <w:lang w:val="en-US"/>
        </w:rPr>
        <w:t>采购人在收到评审报告后5个工作日内，从评审报告提出的成交候选供应商中，按照排序由高到低的原则确定成交供应商。</w:t>
      </w:r>
    </w:p>
    <w:p w14:paraId="12194295">
      <w:pPr>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7</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3</w:t>
      </w:r>
      <w:r>
        <w:rPr>
          <w:rFonts w:hint="eastAsia" w:ascii="宋体" w:hAnsi="宋体" w:eastAsia="宋体"/>
          <w:color w:val="auto"/>
          <w:spacing w:val="-10"/>
          <w:sz w:val="24"/>
          <w:szCs w:val="24"/>
          <w:highlight w:val="none"/>
        </w:rPr>
        <w:t>成交供应商确定后，将在原采购公告发布媒体上公告，成交供</w:t>
      </w:r>
      <w:r>
        <w:rPr>
          <w:rFonts w:hint="eastAsia" w:ascii="宋体" w:hAnsi="宋体" w:eastAsia="宋体"/>
          <w:color w:val="auto"/>
          <w:sz w:val="24"/>
          <w:szCs w:val="24"/>
          <w:highlight w:val="none"/>
        </w:rPr>
        <w:t>应商应及时到</w:t>
      </w:r>
      <w:r>
        <w:rPr>
          <w:rFonts w:hint="eastAsia"/>
          <w:color w:val="auto"/>
          <w:sz w:val="24"/>
          <w:szCs w:val="24"/>
          <w:highlight w:val="none"/>
          <w:lang w:val="en-US"/>
        </w:rPr>
        <w:t>服务平台下载</w:t>
      </w:r>
      <w:r>
        <w:rPr>
          <w:rFonts w:hint="eastAsia" w:ascii="宋体" w:hAnsi="宋体" w:eastAsia="宋体"/>
          <w:color w:val="auto"/>
          <w:sz w:val="24"/>
          <w:szCs w:val="24"/>
          <w:highlight w:val="none"/>
        </w:rPr>
        <w:t>成交通知书</w:t>
      </w:r>
    </w:p>
    <w:p w14:paraId="5129B8E4">
      <w:pPr>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17.4</w:t>
      </w:r>
      <w:r>
        <w:rPr>
          <w:rFonts w:hint="eastAsia" w:ascii="宋体" w:hAnsi="宋体" w:eastAsia="宋体"/>
          <w:b/>
          <w:bCs/>
          <w:color w:val="auto"/>
          <w:sz w:val="24"/>
          <w:szCs w:val="24"/>
          <w:highlight w:val="none"/>
        </w:rPr>
        <w:t>成交通知书对采购人和成交供应商具有同等法律效力。</w:t>
      </w:r>
    </w:p>
    <w:p w14:paraId="324FC445">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5采购人和评审小组</w:t>
      </w:r>
      <w:r>
        <w:rPr>
          <w:rFonts w:hint="eastAsia" w:ascii="宋体" w:hAnsi="宋体" w:eastAsia="宋体"/>
          <w:color w:val="auto"/>
          <w:sz w:val="24"/>
          <w:szCs w:val="24"/>
          <w:highlight w:val="none"/>
        </w:rPr>
        <w:t>对未成交的供应商不作未成交原因的解释。</w:t>
      </w:r>
    </w:p>
    <w:p w14:paraId="0CA6A81F">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所有响应文件都将作为档案保存，不论成交与否，</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均不退回。</w:t>
      </w:r>
    </w:p>
    <w:p w14:paraId="30BBCE2B">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18、签订合同</w:t>
      </w:r>
    </w:p>
    <w:p w14:paraId="12737699">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.1成交供应商应当自成交通知书发出之日起三十日内，与采购人签订采购合同，所签订的合同不得对询比文件和响应文件作实质性修改。</w:t>
      </w:r>
    </w:p>
    <w:p w14:paraId="1E5A7E74">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.2采购人不得向成交供应商提出任何不合理的要求作为签订合同的条件，不得与成交供应商私下订立背离合同实质性内容的协议。</w:t>
      </w:r>
    </w:p>
    <w:p w14:paraId="634B6F1A">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.3除不可抗力等因素外，成交通知书发出后，采购人改变成交结果，或者成交供应商拒绝签订采购合同的，应当承担相应的法律责任。</w:t>
      </w:r>
    </w:p>
    <w:p w14:paraId="338812EC">
      <w:pPr>
        <w:widowControl/>
        <w:shd w:val="clear" w:color="auto" w:fill="FFFFFF"/>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8</w:t>
      </w:r>
      <w:r>
        <w:rPr>
          <w:rFonts w:hint="eastAsia" w:ascii="宋体" w:hAnsi="宋体" w:eastAsia="宋体"/>
          <w:b/>
          <w:bCs/>
          <w:color w:val="auto"/>
          <w:sz w:val="24"/>
          <w:szCs w:val="24"/>
          <w:highlight w:val="none"/>
        </w:rPr>
        <w:t>.4成交供应商除发生法律规定的不能预见、不能避免并不能克服的客观情况外不得放弃或拒绝签订合同的。放弃或拒绝签订合同的，</w:t>
      </w:r>
      <w:r>
        <w:rPr>
          <w:rFonts w:hint="eastAsia" w:ascii="宋体" w:hAnsi="宋体" w:eastAsia="宋体"/>
          <w:b/>
          <w:bCs/>
          <w:color w:val="auto"/>
          <w:sz w:val="24"/>
          <w:szCs w:val="24"/>
          <w:highlight w:val="none"/>
          <w:lang w:val="en-US"/>
        </w:rPr>
        <w:t>采购人</w:t>
      </w:r>
      <w:r>
        <w:rPr>
          <w:rFonts w:hint="eastAsia" w:ascii="宋体" w:hAnsi="宋体" w:eastAsia="宋体"/>
          <w:b/>
          <w:bCs/>
          <w:color w:val="auto"/>
          <w:sz w:val="24"/>
          <w:szCs w:val="24"/>
          <w:highlight w:val="none"/>
        </w:rPr>
        <w:t>视情将其列入不良行为名单，在一至三年内禁止参加</w:t>
      </w:r>
      <w:r>
        <w:rPr>
          <w:rFonts w:hint="eastAsia" w:ascii="宋体" w:hAnsi="宋体" w:eastAsia="宋体"/>
          <w:b/>
          <w:bCs/>
          <w:color w:val="auto"/>
          <w:sz w:val="24"/>
          <w:szCs w:val="24"/>
          <w:highlight w:val="none"/>
          <w:lang w:val="en-US"/>
        </w:rPr>
        <w:t>采购人</w:t>
      </w:r>
      <w:r>
        <w:rPr>
          <w:rFonts w:hint="eastAsia" w:ascii="宋体" w:hAnsi="宋体" w:eastAsia="宋体"/>
          <w:b/>
          <w:bCs/>
          <w:color w:val="auto"/>
          <w:sz w:val="24"/>
          <w:szCs w:val="24"/>
          <w:highlight w:val="none"/>
        </w:rPr>
        <w:t>组织的采购活动，并予以通报。</w:t>
      </w:r>
    </w:p>
    <w:p w14:paraId="4B18E90D">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.5成交供应商拒绝签订采购合同的，或因不可抗力或者自身原因不能履行采购合同的，采购人可以视情与排位在成交供应商之后第一位的成交候选供应商签订采购合同，也可以重新开展询比活动。</w:t>
      </w:r>
    </w:p>
    <w:p w14:paraId="19615780">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.6采购合同履行中，采购人需追加与合同标的相同的服务的，在不改变合同其他条款的前提下，可以与成交供应商协商签订补充合同，但所有补充合同的项目金额不得超过原合同项目金额的百分之十。</w:t>
      </w:r>
    </w:p>
    <w:p w14:paraId="4F788319">
      <w:pPr>
        <w:pStyle w:val="427"/>
        <w:tabs>
          <w:tab w:val="clear" w:pos="1760"/>
        </w:tabs>
        <w:spacing w:before="0"/>
        <w:ind w:left="0" w:leftChars="0" w:right="0" w:rightChars="0"/>
        <w:rPr>
          <w:color w:val="auto"/>
          <w:highlight w:val="none"/>
        </w:rPr>
      </w:pPr>
      <w:r>
        <w:rPr>
          <w:rFonts w:hint="eastAsia"/>
          <w:color w:val="auto"/>
          <w:highlight w:val="none"/>
          <w:lang w:eastAsia="zh-CN"/>
        </w:rPr>
        <w:t>五</w:t>
      </w:r>
      <w:r>
        <w:rPr>
          <w:rFonts w:hint="eastAsia"/>
          <w:color w:val="auto"/>
          <w:highlight w:val="none"/>
        </w:rPr>
        <w:t>、询问、质疑、投诉和诚实信用</w:t>
      </w:r>
    </w:p>
    <w:p w14:paraId="1D3AD980">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19、询问</w:t>
      </w:r>
    </w:p>
    <w:p w14:paraId="72E5D2A4">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lang w:val="en-US"/>
        </w:rPr>
        <w:t>19</w:t>
      </w:r>
      <w:r>
        <w:rPr>
          <w:rFonts w:hint="eastAsia" w:ascii="宋体" w:hAnsi="宋体" w:eastAsia="宋体"/>
          <w:color w:val="auto"/>
          <w:sz w:val="24"/>
          <w:szCs w:val="24"/>
          <w:highlight w:val="none"/>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color w:val="auto"/>
          <w:sz w:val="24"/>
          <w:szCs w:val="24"/>
          <w:highlight w:val="none"/>
        </w:rPr>
        <w:t>。</w:t>
      </w:r>
    </w:p>
    <w:p w14:paraId="5BF61EC6">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20、质疑</w:t>
      </w:r>
    </w:p>
    <w:p w14:paraId="3873E207">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w:t>
      </w:r>
      <w:r>
        <w:rPr>
          <w:rFonts w:hint="eastAsia" w:ascii="宋体" w:hAnsi="宋体" w:eastAsia="宋体"/>
          <w:color w:val="auto"/>
          <w:sz w:val="24"/>
          <w:szCs w:val="24"/>
          <w:highlight w:val="none"/>
        </w:rPr>
        <w:t>.1</w:t>
      </w:r>
      <w:r>
        <w:rPr>
          <w:rFonts w:ascii="宋体" w:hAnsi="宋体" w:eastAsia="宋体"/>
          <w:color w:val="auto"/>
          <w:sz w:val="24"/>
          <w:szCs w:val="24"/>
          <w:highlight w:val="none"/>
        </w:rPr>
        <w:t>供应商认为</w:t>
      </w:r>
      <w:r>
        <w:rPr>
          <w:rFonts w:hint="eastAsia" w:ascii="宋体" w:hAnsi="宋体" w:eastAsia="宋体"/>
          <w:color w:val="auto"/>
          <w:sz w:val="24"/>
          <w:szCs w:val="24"/>
          <w:highlight w:val="none"/>
        </w:rPr>
        <w:t>询比</w:t>
      </w:r>
      <w:r>
        <w:rPr>
          <w:rFonts w:ascii="宋体" w:hAnsi="宋体" w:eastAsia="宋体"/>
          <w:color w:val="auto"/>
          <w:sz w:val="24"/>
          <w:szCs w:val="24"/>
          <w:highlight w:val="none"/>
        </w:rPr>
        <w:t>文件、采购过程、成交结果使自己的权益受到损害的，可以在知道或者应知其权益受到损害之日起七个工作日内，以书面形式向</w:t>
      </w:r>
      <w:r>
        <w:rPr>
          <w:rFonts w:hint="eastAsia" w:ascii="宋体" w:hAnsi="宋体" w:eastAsia="宋体"/>
          <w:color w:val="auto"/>
          <w:spacing w:val="-4"/>
          <w:sz w:val="24"/>
          <w:szCs w:val="24"/>
          <w:highlight w:val="none"/>
        </w:rPr>
        <w:t>采购人</w:t>
      </w:r>
      <w:r>
        <w:rPr>
          <w:rFonts w:ascii="宋体" w:hAnsi="宋体" w:eastAsia="宋体"/>
          <w:color w:val="auto"/>
          <w:sz w:val="24"/>
          <w:szCs w:val="24"/>
          <w:highlight w:val="none"/>
        </w:rPr>
        <w:t>提出质疑。供应商应在法定质疑期内一次性提出针对同一采购程序环节的质疑。</w:t>
      </w:r>
    </w:p>
    <w:p w14:paraId="70105FF6">
      <w:pPr>
        <w:pStyle w:val="273"/>
        <w:autoSpaceDE w:val="0"/>
        <w:autoSpaceDN w:val="0"/>
        <w:spacing w:line="360" w:lineRule="auto"/>
        <w:ind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lang w:val="en-US"/>
        </w:rPr>
        <w:t>20</w:t>
      </w:r>
      <w:r>
        <w:rPr>
          <w:rFonts w:hint="eastAsia" w:ascii="宋体" w:hAnsi="宋体" w:eastAsia="宋体"/>
          <w:color w:val="auto"/>
          <w:sz w:val="24"/>
          <w:highlight w:val="none"/>
        </w:rPr>
        <w:t>.2质疑文件接收信息：</w:t>
      </w:r>
    </w:p>
    <w:p w14:paraId="6C5767D9">
      <w:pPr>
        <w:pStyle w:val="273"/>
        <w:numPr>
          <w:ilvl w:val="0"/>
          <w:numId w:val="15"/>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接收单位：</w:t>
      </w:r>
      <w:r>
        <w:rPr>
          <w:rFonts w:hint="eastAsia" w:ascii="宋体" w:hAnsi="宋体" w:eastAsia="宋体"/>
          <w:color w:val="auto"/>
          <w:sz w:val="24"/>
          <w:highlight w:val="none"/>
          <w:lang w:val="en-US" w:eastAsia="zh-CN"/>
        </w:rPr>
        <w:t>南京市卫生信息中心</w:t>
      </w:r>
    </w:p>
    <w:p w14:paraId="3DEBA3B1">
      <w:pPr>
        <w:pStyle w:val="273"/>
        <w:numPr>
          <w:ilvl w:val="0"/>
          <w:numId w:val="15"/>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联系人：</w:t>
      </w:r>
      <w:r>
        <w:rPr>
          <w:rFonts w:hint="eastAsia" w:ascii="宋体" w:hAnsi="宋体" w:eastAsia="宋体"/>
          <w:color w:val="auto"/>
          <w:sz w:val="24"/>
          <w:highlight w:val="none"/>
          <w:lang w:val="en-US" w:eastAsia="zh-CN"/>
        </w:rPr>
        <w:t>陶震寰</w:t>
      </w:r>
    </w:p>
    <w:p w14:paraId="4F2DF5E4">
      <w:pPr>
        <w:pStyle w:val="24"/>
        <w:numPr>
          <w:ilvl w:val="0"/>
          <w:numId w:val="15"/>
        </w:numPr>
        <w:autoSpaceDE w:val="0"/>
        <w:autoSpaceDN w:val="0"/>
        <w:spacing w:line="360" w:lineRule="auto"/>
        <w:ind w:left="0" w:firstLine="0"/>
        <w:jc w:val="left"/>
        <w:textAlignment w:val="top"/>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lang w:val="en-US" w:eastAsia="zh-CN"/>
        </w:rPr>
        <w:t>18061768693</w:t>
      </w:r>
    </w:p>
    <w:p w14:paraId="10AE9146">
      <w:pPr>
        <w:pStyle w:val="24"/>
        <w:numPr>
          <w:ilvl w:val="0"/>
          <w:numId w:val="15"/>
        </w:numPr>
        <w:autoSpaceDE w:val="0"/>
        <w:autoSpaceDN w:val="0"/>
        <w:spacing w:line="360" w:lineRule="auto"/>
        <w:ind w:left="0" w:firstLine="0"/>
        <w:jc w:val="left"/>
        <w:textAlignment w:val="top"/>
        <w:rPr>
          <w:rFonts w:ascii="宋体" w:hAnsi="宋体" w:eastAsia="宋体"/>
          <w:color w:val="auto"/>
          <w:sz w:val="24"/>
          <w:szCs w:val="24"/>
          <w:highlight w:val="none"/>
        </w:rPr>
      </w:pPr>
      <w:r>
        <w:rPr>
          <w:color w:val="auto"/>
          <w:highlight w:val="none"/>
        </w:rPr>
        <w:fldChar w:fldCharType="begin"/>
      </w:r>
      <w:r>
        <w:rPr>
          <w:color w:val="auto"/>
          <w:highlight w:val="none"/>
        </w:rPr>
        <w:instrText xml:space="preserve"> HYPERLINK "mailto:949433687@qq.com" \h </w:instrText>
      </w:r>
      <w:r>
        <w:rPr>
          <w:color w:val="auto"/>
          <w:highlight w:val="none"/>
        </w:rPr>
        <w:fldChar w:fldCharType="separate"/>
      </w:r>
      <w:r>
        <w:rPr>
          <w:rFonts w:hint="eastAsia" w:ascii="宋体" w:hAnsi="宋体" w:eastAsia="宋体"/>
          <w:color w:val="auto"/>
          <w:sz w:val="24"/>
          <w:szCs w:val="24"/>
          <w:highlight w:val="none"/>
        </w:rPr>
        <w:t>联系邮箱：</w:t>
      </w:r>
      <w:r>
        <w:rPr>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lang w:val="en-US" w:eastAsia="zh-CN"/>
        </w:rPr>
        <w:t>285937522@qq.com</w:t>
      </w:r>
    </w:p>
    <w:p w14:paraId="2666DA80">
      <w:pPr>
        <w:pStyle w:val="24"/>
        <w:numPr>
          <w:ilvl w:val="0"/>
          <w:numId w:val="15"/>
        </w:numPr>
        <w:autoSpaceDE w:val="0"/>
        <w:autoSpaceDN w:val="0"/>
        <w:spacing w:line="360" w:lineRule="auto"/>
        <w:ind w:left="0" w:firstLine="0"/>
        <w:jc w:val="left"/>
        <w:textAlignment w:val="top"/>
        <w:rPr>
          <w:rFonts w:ascii="宋体" w:hAnsi="宋体" w:eastAsia="宋体"/>
          <w:color w:val="auto"/>
          <w:sz w:val="24"/>
          <w:szCs w:val="24"/>
          <w:highlight w:val="none"/>
        </w:rPr>
      </w:pPr>
      <w:r>
        <w:rPr>
          <w:rFonts w:hint="eastAsia" w:ascii="宋体" w:hAnsi="宋体" w:eastAsia="宋体"/>
          <w:color w:val="auto"/>
          <w:sz w:val="24"/>
          <w:szCs w:val="24"/>
          <w:highlight w:val="none"/>
        </w:rPr>
        <w:t>地址：南京市</w:t>
      </w:r>
      <w:r>
        <w:rPr>
          <w:rFonts w:hint="eastAsia" w:ascii="宋体" w:hAnsi="宋体" w:eastAsia="宋体"/>
          <w:color w:val="auto"/>
          <w:sz w:val="24"/>
          <w:szCs w:val="24"/>
          <w:highlight w:val="none"/>
          <w:lang w:val="en-US" w:eastAsia="zh-CN"/>
        </w:rPr>
        <w:t>鼓楼区紫竹林3号</w:t>
      </w:r>
    </w:p>
    <w:p w14:paraId="4862B99D">
      <w:pPr>
        <w:pStyle w:val="24"/>
        <w:autoSpaceDE w:val="0"/>
        <w:autoSpaceDN w:val="0"/>
        <w:spacing w:line="360" w:lineRule="auto"/>
        <w:jc w:val="left"/>
        <w:textAlignment w:val="top"/>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（6）邮</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编：2100</w:t>
      </w:r>
      <w:r>
        <w:rPr>
          <w:rFonts w:hint="eastAsia" w:ascii="宋体" w:hAnsi="宋体" w:eastAsia="宋体"/>
          <w:color w:val="auto"/>
          <w:sz w:val="24"/>
          <w:szCs w:val="24"/>
          <w:highlight w:val="none"/>
          <w:lang w:val="en-US" w:eastAsia="zh-CN"/>
        </w:rPr>
        <w:t>03</w:t>
      </w:r>
    </w:p>
    <w:p w14:paraId="6571D57B">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20.3</w:t>
      </w:r>
      <w:r>
        <w:rPr>
          <w:rFonts w:hint="eastAsia" w:ascii="宋体" w:hAnsi="宋体" w:eastAsia="宋体"/>
          <w:color w:val="auto"/>
          <w:sz w:val="24"/>
          <w:szCs w:val="24"/>
          <w:highlight w:val="none"/>
        </w:rPr>
        <w:t>质疑文件应包括以下主要内容，并按照“谁主张、谁举证”的原则，附上相关证明材料。否则，不予受理：</w:t>
      </w:r>
    </w:p>
    <w:p w14:paraId="74B9407C">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1</w:t>
      </w:r>
      <w:r>
        <w:rPr>
          <w:rFonts w:hint="eastAsia" w:ascii="宋体" w:hAnsi="宋体" w:eastAsia="宋体"/>
          <w:color w:val="auto"/>
          <w:sz w:val="24"/>
          <w:szCs w:val="24"/>
          <w:highlight w:val="none"/>
        </w:rPr>
        <w:t>）质疑供应商的姓名或者名称、地址、邮编、联系人及联系电话；</w:t>
      </w:r>
    </w:p>
    <w:p w14:paraId="7220C31E">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2</w:t>
      </w:r>
      <w:r>
        <w:rPr>
          <w:rFonts w:hint="eastAsia" w:ascii="宋体" w:hAnsi="宋体" w:eastAsia="宋体"/>
          <w:color w:val="auto"/>
          <w:sz w:val="24"/>
          <w:szCs w:val="24"/>
          <w:highlight w:val="none"/>
        </w:rPr>
        <w:t>）质疑项目的名称、编号、公告发布时间、询比时间；</w:t>
      </w:r>
    </w:p>
    <w:p w14:paraId="508F911C">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3</w:t>
      </w:r>
      <w:r>
        <w:rPr>
          <w:rFonts w:hint="eastAsia" w:ascii="宋体" w:hAnsi="宋体" w:eastAsia="宋体"/>
          <w:color w:val="auto"/>
          <w:sz w:val="24"/>
          <w:szCs w:val="24"/>
          <w:highlight w:val="none"/>
        </w:rPr>
        <w:t>）具体、明确的质疑事项和与质疑事项相关的请求；</w:t>
      </w:r>
    </w:p>
    <w:p w14:paraId="4AA9E7A2">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4</w:t>
      </w:r>
      <w:r>
        <w:rPr>
          <w:rFonts w:hint="eastAsia" w:ascii="宋体" w:hAnsi="宋体" w:eastAsia="宋体"/>
          <w:color w:val="auto"/>
          <w:sz w:val="24"/>
          <w:szCs w:val="24"/>
          <w:highlight w:val="none"/>
        </w:rPr>
        <w:t>）事实依据；</w:t>
      </w:r>
    </w:p>
    <w:p w14:paraId="7AAE73DC">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5</w:t>
      </w:r>
      <w:r>
        <w:rPr>
          <w:rFonts w:hint="eastAsia" w:ascii="宋体" w:hAnsi="宋体" w:eastAsia="宋体"/>
          <w:color w:val="auto"/>
          <w:sz w:val="24"/>
          <w:szCs w:val="24"/>
          <w:highlight w:val="none"/>
        </w:rPr>
        <w:t>）必要的法律依据；</w:t>
      </w:r>
    </w:p>
    <w:p w14:paraId="3EEE8910">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6</w:t>
      </w:r>
      <w:r>
        <w:rPr>
          <w:rFonts w:hint="eastAsia" w:ascii="宋体" w:hAnsi="宋体" w:eastAsia="宋体"/>
          <w:color w:val="auto"/>
          <w:sz w:val="24"/>
          <w:szCs w:val="24"/>
          <w:highlight w:val="none"/>
        </w:rPr>
        <w:t>）提出质疑的日期；</w:t>
      </w:r>
    </w:p>
    <w:p w14:paraId="0F96D70B">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7</w:t>
      </w:r>
      <w:r>
        <w:rPr>
          <w:rFonts w:hint="eastAsia" w:ascii="宋体" w:hAnsi="宋体" w:eastAsia="宋体"/>
          <w:color w:val="auto"/>
          <w:sz w:val="24"/>
          <w:szCs w:val="24"/>
          <w:highlight w:val="none"/>
        </w:rPr>
        <w:t>）质疑供应商可以委托代理人进行质疑和投诉。其授权委托书应当载明代理人的姓名或者名称、代理事项、具体权限、期限和相关事项，代理人提出质疑和投诉，应当提交质疑供应商签署的授权委托书；</w:t>
      </w:r>
    </w:p>
    <w:p w14:paraId="68227DD0">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8</w:t>
      </w:r>
      <w:r>
        <w:rPr>
          <w:rFonts w:hint="eastAsia" w:ascii="宋体" w:hAnsi="宋体" w:eastAsia="宋体"/>
          <w:color w:val="auto"/>
          <w:sz w:val="24"/>
          <w:szCs w:val="24"/>
          <w:highlight w:val="none"/>
        </w:rPr>
        <w:t xml:space="preserve">）质疑供应商为自然人的，应当由本人签字；供应商为法人或者其他组织的，应当由法定代表人、主要负责人，或者其授权代表签字或者盖章，并加盖公章。  </w:t>
      </w:r>
    </w:p>
    <w:p w14:paraId="77C8226A">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b/>
          <w:bCs/>
          <w:color w:val="auto"/>
          <w:sz w:val="24"/>
          <w:szCs w:val="24"/>
          <w:highlight w:val="none"/>
        </w:rPr>
        <w:t>质疑供应商是指直接参加本项目询比活动的供应商；</w:t>
      </w:r>
      <w:r>
        <w:rPr>
          <w:rFonts w:hint="eastAsia" w:ascii="宋体" w:hAnsi="宋体" w:eastAsia="宋体"/>
          <w:color w:val="auto"/>
          <w:sz w:val="24"/>
          <w:szCs w:val="24"/>
          <w:highlight w:val="none"/>
        </w:rPr>
        <w:t>对询比文件提出质疑的，应自供应商获得询比文件之日起计算，且应当在</w:t>
      </w:r>
      <w:r>
        <w:rPr>
          <w:rFonts w:hint="eastAsia" w:ascii="宋体" w:hAnsi="宋体" w:eastAsia="宋体"/>
          <w:color w:val="auto"/>
          <w:sz w:val="24"/>
          <w:szCs w:val="24"/>
          <w:highlight w:val="none"/>
          <w:lang w:eastAsia="zh-CN"/>
        </w:rPr>
        <w:t>投标</w:t>
      </w:r>
      <w:r>
        <w:rPr>
          <w:rFonts w:hint="eastAsia" w:ascii="宋体" w:hAnsi="宋体" w:eastAsia="宋体"/>
          <w:color w:val="auto"/>
          <w:sz w:val="24"/>
          <w:szCs w:val="24"/>
          <w:highlight w:val="none"/>
        </w:rPr>
        <w:t>截止之日前提出；对询比过程提出质疑的，自询比程序环节结束之日起计算；对成交结果提出质疑的，自成交结果确定之日起计算。</w:t>
      </w:r>
    </w:p>
    <w:p w14:paraId="23C33010">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w:t>
      </w:r>
      <w:r>
        <w:rPr>
          <w:rFonts w:ascii="宋体" w:hAnsi="宋体" w:eastAsia="宋体"/>
          <w:color w:val="auto"/>
          <w:sz w:val="24"/>
          <w:szCs w:val="24"/>
          <w:highlight w:val="none"/>
        </w:rPr>
        <w:tab/>
      </w:r>
      <w:r>
        <w:rPr>
          <w:rFonts w:ascii="宋体" w:hAnsi="宋体" w:eastAsia="宋体"/>
          <w:color w:val="auto"/>
          <w:sz w:val="24"/>
          <w:szCs w:val="24"/>
          <w:highlight w:val="none"/>
        </w:rPr>
        <w:t>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color w:val="auto"/>
          <w:sz w:val="24"/>
          <w:szCs w:val="24"/>
          <w:highlight w:val="none"/>
          <w:lang w:val="en-US" w:eastAsia="zh-CN"/>
        </w:rPr>
        <w:t>采购人</w:t>
      </w:r>
      <w:r>
        <w:rPr>
          <w:rFonts w:ascii="宋体" w:hAnsi="宋体" w:eastAsia="宋体"/>
          <w:color w:val="auto"/>
          <w:sz w:val="24"/>
          <w:szCs w:val="24"/>
          <w:highlight w:val="none"/>
        </w:rPr>
        <w:t>将提请财政部门将其列入不良行为记录名单，并依法予以处罚。</w:t>
      </w:r>
    </w:p>
    <w:p w14:paraId="35D740E6">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 xml:space="preserve">20.6 </w:t>
      </w:r>
      <w:r>
        <w:rPr>
          <w:rFonts w:hint="eastAsia" w:ascii="宋体" w:hAnsi="宋体" w:eastAsia="宋体"/>
          <w:color w:val="auto"/>
          <w:spacing w:val="-4"/>
          <w:sz w:val="24"/>
          <w:szCs w:val="24"/>
          <w:highlight w:val="none"/>
        </w:rPr>
        <w:t>采购人</w:t>
      </w:r>
      <w:r>
        <w:rPr>
          <w:rFonts w:ascii="宋体" w:hAnsi="宋体" w:eastAsia="宋体"/>
          <w:color w:val="auto"/>
          <w:sz w:val="24"/>
          <w:szCs w:val="24"/>
          <w:highlight w:val="none"/>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14:paraId="66140F1E">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b/>
          <w:bCs/>
          <w:color w:val="auto"/>
          <w:sz w:val="24"/>
          <w:szCs w:val="24"/>
          <w:highlight w:val="none"/>
          <w:lang w:val="en-US"/>
        </w:rPr>
        <w:t>21</w:t>
      </w:r>
      <w:r>
        <w:rPr>
          <w:rFonts w:hint="eastAsia" w:ascii="宋体" w:hAnsi="宋体" w:eastAsia="宋体"/>
          <w:b/>
          <w:bCs/>
          <w:color w:val="auto"/>
          <w:sz w:val="24"/>
          <w:szCs w:val="24"/>
          <w:highlight w:val="none"/>
        </w:rPr>
        <w:t>、投诉</w:t>
      </w:r>
    </w:p>
    <w:p w14:paraId="62DDCF51">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21</w:t>
      </w:r>
      <w:r>
        <w:rPr>
          <w:rFonts w:hint="eastAsia" w:ascii="宋体" w:hAnsi="宋体" w:eastAsia="宋体"/>
          <w:color w:val="auto"/>
          <w:sz w:val="24"/>
          <w:szCs w:val="24"/>
          <w:highlight w:val="none"/>
        </w:rPr>
        <w:t>.1质疑供应商对</w:t>
      </w:r>
      <w:r>
        <w:rPr>
          <w:rFonts w:hint="eastAsia" w:ascii="宋体" w:hAnsi="宋体" w:eastAsia="宋体"/>
          <w:color w:val="auto"/>
          <w:spacing w:val="-4"/>
          <w:sz w:val="24"/>
          <w:szCs w:val="24"/>
          <w:highlight w:val="none"/>
        </w:rPr>
        <w:t>采购人</w:t>
      </w:r>
      <w:r>
        <w:rPr>
          <w:rFonts w:hint="eastAsia" w:ascii="宋体" w:hAnsi="宋体" w:eastAsia="宋体"/>
          <w:color w:val="auto"/>
          <w:sz w:val="24"/>
          <w:szCs w:val="24"/>
          <w:highlight w:val="none"/>
        </w:rPr>
        <w:t>的答复不满意或者未在规定的时间内作出答复的，可以在答复期满后七个工作日内向采购人纪检监察部门投诉。</w:t>
      </w:r>
    </w:p>
    <w:p w14:paraId="1C9A8F3E">
      <w:pPr>
        <w:autoSpaceDE w:val="0"/>
        <w:autoSpaceDN w:val="0"/>
        <w:spacing w:line="360" w:lineRule="auto"/>
        <w:jc w:val="left"/>
        <w:outlineLvl w:val="2"/>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22</w:t>
      </w:r>
      <w:r>
        <w:rPr>
          <w:rFonts w:hint="eastAsia" w:ascii="宋体" w:hAnsi="宋体" w:eastAsia="宋体"/>
          <w:b/>
          <w:bCs/>
          <w:color w:val="auto"/>
          <w:sz w:val="24"/>
          <w:szCs w:val="24"/>
          <w:highlight w:val="none"/>
        </w:rPr>
        <w:t>、诚实信用</w:t>
      </w:r>
    </w:p>
    <w:p w14:paraId="3484DA37">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22</w:t>
      </w:r>
      <w:r>
        <w:rPr>
          <w:rFonts w:hint="eastAsia" w:ascii="宋体" w:hAnsi="宋体" w:eastAsia="宋体"/>
          <w:color w:val="auto"/>
          <w:sz w:val="24"/>
          <w:szCs w:val="24"/>
          <w:highlight w:val="none"/>
        </w:rPr>
        <w:t>.1供应商之间不得相互串通报价，不得妨碍其他供应商的公平竞争，不得损害采购人和其他供应商的合法权益。</w:t>
      </w:r>
    </w:p>
    <w:p w14:paraId="2CE6C789">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22</w:t>
      </w:r>
      <w:r>
        <w:rPr>
          <w:rFonts w:hint="eastAsia" w:ascii="宋体" w:hAnsi="宋体" w:eastAsia="宋体"/>
          <w:color w:val="auto"/>
          <w:sz w:val="24"/>
          <w:szCs w:val="24"/>
          <w:highlight w:val="none"/>
        </w:rPr>
        <w:t>.2供应商不得以向</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、评审小组行贿或者采取其他不正当手段谋取</w:t>
      </w:r>
      <w:r>
        <w:rPr>
          <w:rFonts w:hint="eastAsia" w:ascii="宋体" w:hAnsi="宋体" w:eastAsia="宋体"/>
          <w:color w:val="auto"/>
          <w:sz w:val="24"/>
          <w:szCs w:val="24"/>
          <w:highlight w:val="none"/>
          <w:lang w:val="en-US"/>
        </w:rPr>
        <w:t>成交</w:t>
      </w:r>
      <w:r>
        <w:rPr>
          <w:rFonts w:hint="eastAsia" w:ascii="宋体" w:hAnsi="宋体" w:eastAsia="宋体"/>
          <w:color w:val="auto"/>
          <w:sz w:val="24"/>
          <w:szCs w:val="24"/>
          <w:highlight w:val="none"/>
        </w:rPr>
        <w:t>。经查实供应商有此行为的，采购监督管理部门将供应商列入不良行为记录名单，按照有关</w:t>
      </w:r>
      <w:r>
        <w:rPr>
          <w:rFonts w:hint="eastAsia" w:ascii="宋体" w:hAnsi="宋体" w:eastAsia="宋体"/>
          <w:color w:val="auto"/>
          <w:sz w:val="24"/>
          <w:szCs w:val="24"/>
          <w:highlight w:val="none"/>
          <w:lang w:val="en-US"/>
        </w:rPr>
        <w:t>法律</w:t>
      </w:r>
      <w:r>
        <w:rPr>
          <w:rFonts w:hint="eastAsia" w:ascii="宋体" w:hAnsi="宋体" w:eastAsia="宋体"/>
          <w:color w:val="auto"/>
          <w:sz w:val="24"/>
          <w:szCs w:val="24"/>
          <w:highlight w:val="none"/>
        </w:rPr>
        <w:t>规定处理。</w:t>
      </w:r>
    </w:p>
    <w:p w14:paraId="3F3740C4">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22</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供应商不得虚假承诺，否则，按照提供虚假材料谋取成交处理。</w:t>
      </w:r>
    </w:p>
    <w:p w14:paraId="4D7EA29C">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供应商应自觉遵守</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评审纪律，扰乱询比评审现场秩序的，属于失信行为，根据《南京市政府采购供应商信用管理工作暂行办法》，失信行为将被记入供应商诚信档案。</w:t>
      </w:r>
    </w:p>
    <w:p w14:paraId="4DB0A1C1">
      <w:pPr>
        <w:rPr>
          <w:color w:val="auto"/>
          <w:highlight w:val="none"/>
        </w:rPr>
      </w:pPr>
    </w:p>
    <w:p w14:paraId="053F83B9">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44"/>
          <w:highlight w:val="none"/>
        </w:rPr>
        <w:sectPr>
          <w:pgSz w:w="11906" w:h="16838"/>
          <w:pgMar w:top="1440" w:right="1080" w:bottom="1440" w:left="1080" w:header="851" w:footer="680" w:gutter="0"/>
          <w:pgNumType w:chapStyle="1"/>
          <w:cols w:space="720" w:num="1"/>
          <w:docGrid w:linePitch="290" w:charSpace="0"/>
        </w:sectPr>
      </w:pPr>
    </w:p>
    <w:p w14:paraId="7911B6A2">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color w:val="auto"/>
          <w:sz w:val="32"/>
          <w:szCs w:val="44"/>
          <w:highlight w:val="none"/>
        </w:rPr>
      </w:pPr>
      <w:r>
        <w:rPr>
          <w:rFonts w:hint="eastAsia" w:hAnsi="黑体" w:cs="黑体"/>
          <w:bCs/>
          <w:color w:val="auto"/>
          <w:sz w:val="32"/>
          <w:szCs w:val="44"/>
          <w:highlight w:val="none"/>
        </w:rPr>
        <w:t>第三章  成交标准</w:t>
      </w:r>
    </w:p>
    <w:p w14:paraId="3DA5B309">
      <w:pPr>
        <w:autoSpaceDE w:val="0"/>
        <w:autoSpaceDN w:val="0"/>
        <w:adjustRightInd w:val="0"/>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rPr>
        <w:t>第四章询比项目需求中用带星号（“★”）的技术要求以及商务要求均为实质性要求，不得负偏离。</w:t>
      </w:r>
    </w:p>
    <w:p w14:paraId="2C75EDCD">
      <w:pPr>
        <w:autoSpaceDE w:val="0"/>
        <w:autoSpaceDN w:val="0"/>
        <w:adjustRightIn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2、</w:t>
      </w:r>
      <w:r>
        <w:rPr>
          <w:rFonts w:hint="eastAsia" w:ascii="宋体" w:hAnsi="宋体" w:eastAsia="宋体"/>
          <w:b/>
          <w:color w:val="auto"/>
          <w:sz w:val="24"/>
          <w:szCs w:val="24"/>
          <w:highlight w:val="none"/>
        </w:rPr>
        <w:t>在质量和服务均能满足采购文件实质性要求的情况下，确定评审价格最低的为成交供应商。如果评审价格相同，则按技术指标和服务标准优劣顺序排列，技术指标和服务标准最优的为成交供应商。</w:t>
      </w:r>
    </w:p>
    <w:p w14:paraId="087575CD">
      <w:pPr>
        <w:spacing w:line="360" w:lineRule="auto"/>
        <w:jc w:val="left"/>
        <w:rPr>
          <w:b/>
          <w:color w:val="auto"/>
          <w:sz w:val="21"/>
          <w:szCs w:val="21"/>
          <w:highlight w:val="none"/>
        </w:rPr>
      </w:pPr>
      <w:r>
        <w:rPr>
          <w:rFonts w:hint="eastAsia"/>
          <w:b/>
          <w:color w:val="auto"/>
          <w:sz w:val="21"/>
          <w:szCs w:val="21"/>
          <w:highlight w:val="none"/>
        </w:rPr>
        <w:t>说明：</w:t>
      </w:r>
    </w:p>
    <w:p w14:paraId="3661D33D">
      <w:pPr>
        <w:pStyle w:val="273"/>
        <w:numPr>
          <w:ilvl w:val="0"/>
          <w:numId w:val="16"/>
        </w:numPr>
        <w:autoSpaceDE w:val="0"/>
        <w:autoSpaceDN w:val="0"/>
        <w:adjustRightInd w:val="0"/>
        <w:snapToGrid w:val="0"/>
        <w:spacing w:line="560" w:lineRule="exact"/>
        <w:ind w:left="0" w:firstLine="0" w:firstLineChars="0"/>
        <w:jc w:val="left"/>
        <w:rPr>
          <w:b/>
          <w:bCs/>
          <w:color w:val="auto"/>
          <w:sz w:val="21"/>
          <w:szCs w:val="21"/>
          <w:highlight w:val="none"/>
        </w:rPr>
      </w:pPr>
      <w:r>
        <w:rPr>
          <w:rFonts w:hint="eastAsia" w:ascii="宋体" w:hAnsi="宋体" w:eastAsia="宋体"/>
          <w:b/>
          <w:bCs/>
          <w:color w:val="auto"/>
          <w:sz w:val="21"/>
          <w:szCs w:val="21"/>
          <w:highlight w:val="none"/>
        </w:rPr>
        <w:t>对国家认定的节能产品和环保产品分别给予投标价的</w:t>
      </w:r>
      <w:r>
        <w:rPr>
          <w:rFonts w:hint="eastAsia"/>
          <w:b/>
          <w:bCs/>
          <w:color w:val="auto"/>
          <w:sz w:val="21"/>
          <w:szCs w:val="21"/>
          <w:highlight w:val="none"/>
        </w:rPr>
        <w:t xml:space="preserve"> 5%</w:t>
      </w:r>
      <w:r>
        <w:rPr>
          <w:rFonts w:hint="eastAsia" w:ascii="宋体" w:hAnsi="宋体" w:eastAsia="宋体"/>
          <w:b/>
          <w:bCs/>
          <w:color w:val="auto"/>
          <w:sz w:val="21"/>
          <w:szCs w:val="21"/>
          <w:highlight w:val="none"/>
        </w:rPr>
        <w:t>、</w:t>
      </w:r>
      <w:r>
        <w:rPr>
          <w:rFonts w:hint="eastAsia"/>
          <w:b/>
          <w:bCs/>
          <w:color w:val="auto"/>
          <w:sz w:val="21"/>
          <w:szCs w:val="21"/>
          <w:highlight w:val="none"/>
        </w:rPr>
        <w:t>5%</w:t>
      </w:r>
      <w:r>
        <w:rPr>
          <w:rFonts w:hint="eastAsia" w:ascii="宋体" w:hAnsi="宋体" w:eastAsia="宋体"/>
          <w:b/>
          <w:bCs/>
          <w:color w:val="auto"/>
          <w:sz w:val="21"/>
          <w:szCs w:val="21"/>
          <w:highlight w:val="none"/>
        </w:rPr>
        <w:t>价格扣除，用扣除后的价格参与评审（特别说明：节能、环保产品必须提供有效的节能产品、环境标志产品认证证书复印件）。</w:t>
      </w:r>
    </w:p>
    <w:p w14:paraId="7546D53F">
      <w:pPr>
        <w:pStyle w:val="273"/>
        <w:numPr>
          <w:ilvl w:val="0"/>
          <w:numId w:val="16"/>
        </w:numPr>
        <w:autoSpaceDE w:val="0"/>
        <w:autoSpaceDN w:val="0"/>
        <w:adjustRightInd w:val="0"/>
        <w:snapToGrid w:val="0"/>
        <w:spacing w:line="560" w:lineRule="exact"/>
        <w:ind w:left="0" w:firstLine="0" w:firstLineChars="0"/>
        <w:jc w:val="left"/>
        <w:rPr>
          <w:b/>
          <w:bCs/>
          <w:color w:val="auto"/>
          <w:sz w:val="21"/>
          <w:szCs w:val="21"/>
          <w:highlight w:val="none"/>
        </w:rPr>
      </w:pPr>
      <w:r>
        <w:rPr>
          <w:rFonts w:hint="eastAsia" w:ascii="宋体" w:hAnsi="宋体" w:eastAsia="宋体"/>
          <w:b/>
          <w:bCs/>
          <w:color w:val="auto"/>
          <w:sz w:val="21"/>
          <w:szCs w:val="21"/>
          <w:highlight w:val="none"/>
        </w:rPr>
        <w:t>小微企业的价格扣除</w:t>
      </w:r>
    </w:p>
    <w:p w14:paraId="1CA184A5">
      <w:pPr>
        <w:pStyle w:val="273"/>
        <w:adjustRightInd w:val="0"/>
        <w:snapToGrid w:val="0"/>
        <w:spacing w:line="560" w:lineRule="exact"/>
        <w:ind w:firstLine="0" w:firstLineChars="0"/>
        <w:rPr>
          <w:color w:val="auto"/>
          <w:sz w:val="21"/>
          <w:szCs w:val="21"/>
          <w:highlight w:val="none"/>
        </w:rPr>
      </w:pPr>
      <w:r>
        <w:rPr>
          <w:rFonts w:hint="eastAsia" w:ascii="宋体" w:hAnsi="宋体" w:eastAsia="宋体"/>
          <w:color w:val="auto"/>
          <w:sz w:val="21"/>
          <w:szCs w:val="21"/>
          <w:highlight w:val="none"/>
        </w:rPr>
        <w:t>对小型和微型企业产品的价格给予</w:t>
      </w:r>
      <w:r>
        <w:rPr>
          <w:color w:val="auto"/>
          <w:sz w:val="21"/>
          <w:szCs w:val="21"/>
          <w:highlight w:val="none"/>
        </w:rPr>
        <w:t>10%</w:t>
      </w:r>
      <w:r>
        <w:rPr>
          <w:rFonts w:hint="eastAsia" w:ascii="宋体" w:hAnsi="宋体" w:eastAsia="宋体"/>
          <w:color w:val="auto"/>
          <w:sz w:val="21"/>
          <w:szCs w:val="21"/>
          <w:highlight w:val="none"/>
        </w:rPr>
        <w:t>的扣除，用扣除后的价格参与评审。参加投标的中小企业，应当按照《政府采购促进中小企业发展管理办法》（财库〔</w:t>
      </w:r>
      <w:r>
        <w:rPr>
          <w:color w:val="auto"/>
          <w:sz w:val="21"/>
          <w:szCs w:val="21"/>
          <w:highlight w:val="none"/>
        </w:rPr>
        <w:t>2020</w:t>
      </w:r>
      <w:r>
        <w:rPr>
          <w:rFonts w:hint="eastAsia" w:ascii="宋体" w:hAnsi="宋体" w:eastAsia="宋体"/>
          <w:color w:val="auto"/>
          <w:sz w:val="21"/>
          <w:szCs w:val="21"/>
          <w:highlight w:val="none"/>
        </w:rPr>
        <w:t>〕</w:t>
      </w:r>
      <w:r>
        <w:rPr>
          <w:color w:val="auto"/>
          <w:sz w:val="21"/>
          <w:szCs w:val="21"/>
          <w:highlight w:val="none"/>
        </w:rPr>
        <w:t>46</w:t>
      </w:r>
      <w:r>
        <w:rPr>
          <w:rFonts w:hint="eastAsia" w:ascii="宋体" w:hAnsi="宋体" w:eastAsia="宋体"/>
          <w:color w:val="auto"/>
          <w:sz w:val="21"/>
          <w:szCs w:val="21"/>
          <w:highlight w:val="none"/>
        </w:rPr>
        <w:t>号）的规定提供《中小企业声明函》（货物</w:t>
      </w:r>
      <w:r>
        <w:rPr>
          <w:color w:val="auto"/>
          <w:sz w:val="21"/>
          <w:szCs w:val="21"/>
          <w:highlight w:val="none"/>
        </w:rPr>
        <w:t>/</w:t>
      </w:r>
      <w:r>
        <w:rPr>
          <w:rFonts w:hint="eastAsia" w:ascii="宋体" w:hAnsi="宋体" w:eastAsia="宋体"/>
          <w:color w:val="auto"/>
          <w:sz w:val="21"/>
          <w:szCs w:val="21"/>
          <w:highlight w:val="none"/>
        </w:rPr>
        <w:t>服务）（中小企业划型标准详见《关于印发中小企业划型标准规定的通知》工信部联企业〔</w:t>
      </w:r>
      <w:r>
        <w:rPr>
          <w:color w:val="auto"/>
          <w:sz w:val="21"/>
          <w:szCs w:val="21"/>
          <w:highlight w:val="none"/>
        </w:rPr>
        <w:t>2011</w:t>
      </w:r>
      <w:r>
        <w:rPr>
          <w:rFonts w:hint="eastAsia" w:ascii="宋体" w:hAnsi="宋体" w:eastAsia="宋体"/>
          <w:color w:val="auto"/>
          <w:sz w:val="21"/>
          <w:szCs w:val="21"/>
          <w:highlight w:val="none"/>
        </w:rPr>
        <w:t>〕</w:t>
      </w:r>
      <w:r>
        <w:rPr>
          <w:color w:val="auto"/>
          <w:sz w:val="21"/>
          <w:szCs w:val="21"/>
          <w:highlight w:val="none"/>
        </w:rPr>
        <w:t>300</w:t>
      </w:r>
      <w:r>
        <w:rPr>
          <w:rFonts w:hint="eastAsia" w:ascii="宋体" w:hAnsi="宋体" w:eastAsia="宋体"/>
          <w:color w:val="auto"/>
          <w:sz w:val="21"/>
          <w:szCs w:val="21"/>
          <w:highlight w:val="none"/>
        </w:rPr>
        <w:t>号）。</w:t>
      </w:r>
    </w:p>
    <w:p w14:paraId="1C0B6085">
      <w:pPr>
        <w:adjustRightInd w:val="0"/>
        <w:snapToGrid w:val="0"/>
        <w:spacing w:line="560" w:lineRule="exact"/>
        <w:rPr>
          <w:color w:val="auto"/>
          <w:sz w:val="21"/>
          <w:szCs w:val="21"/>
          <w:highlight w:val="none"/>
        </w:rPr>
      </w:pPr>
      <w:r>
        <w:rPr>
          <w:rFonts w:hint="eastAsia"/>
          <w:b/>
          <w:bCs/>
          <w:color w:val="auto"/>
          <w:sz w:val="21"/>
          <w:szCs w:val="21"/>
          <w:highlight w:val="none"/>
        </w:rPr>
        <w:t>3</w:t>
      </w:r>
      <w:r>
        <w:rPr>
          <w:rFonts w:hint="eastAsia" w:ascii="宋体" w:hAnsi="宋体" w:eastAsia="宋体"/>
          <w:b/>
          <w:bCs/>
          <w:color w:val="auto"/>
          <w:sz w:val="21"/>
          <w:szCs w:val="21"/>
          <w:highlight w:val="none"/>
        </w:rPr>
        <w:t>、监狱和戒毒企业的价格扣除</w:t>
      </w:r>
    </w:p>
    <w:p w14:paraId="533F90C6">
      <w:pPr>
        <w:adjustRightInd w:val="0"/>
        <w:snapToGrid w:val="0"/>
        <w:spacing w:line="560" w:lineRule="exact"/>
        <w:rPr>
          <w:color w:val="auto"/>
          <w:sz w:val="21"/>
          <w:szCs w:val="21"/>
          <w:highlight w:val="none"/>
        </w:rPr>
      </w:pPr>
      <w:r>
        <w:rPr>
          <w:rFonts w:hint="eastAsia"/>
          <w:color w:val="auto"/>
          <w:sz w:val="21"/>
          <w:szCs w:val="21"/>
          <w:highlight w:val="none"/>
        </w:rPr>
        <w:t>3.1</w:t>
      </w:r>
      <w:r>
        <w:rPr>
          <w:rFonts w:hint="eastAsia" w:ascii="宋体" w:hAnsi="宋体" w:eastAsia="宋体"/>
          <w:color w:val="auto"/>
          <w:sz w:val="21"/>
          <w:szCs w:val="21"/>
          <w:highlight w:val="none"/>
        </w:rPr>
        <w:t>本项目对监狱和戒毒企业（简称监狱企业），给予</w:t>
      </w:r>
      <w:r>
        <w:rPr>
          <w:rFonts w:hint="eastAsia"/>
          <w:color w:val="auto"/>
          <w:sz w:val="21"/>
          <w:szCs w:val="21"/>
          <w:highlight w:val="none"/>
        </w:rPr>
        <w:t>10%</w:t>
      </w:r>
      <w:r>
        <w:rPr>
          <w:rFonts w:hint="eastAsia" w:ascii="宋体" w:hAnsi="宋体" w:eastAsia="宋体"/>
          <w:color w:val="auto"/>
          <w:sz w:val="21"/>
          <w:szCs w:val="21"/>
          <w:highlight w:val="none"/>
        </w:rPr>
        <w:t>的价格扣除，用扣除后的价格参与评审。</w:t>
      </w:r>
    </w:p>
    <w:p w14:paraId="53F03ADD">
      <w:pPr>
        <w:adjustRightInd w:val="0"/>
        <w:snapToGrid w:val="0"/>
        <w:spacing w:line="560" w:lineRule="exact"/>
        <w:rPr>
          <w:color w:val="auto"/>
          <w:sz w:val="21"/>
          <w:szCs w:val="21"/>
          <w:highlight w:val="none"/>
        </w:rPr>
      </w:pPr>
      <w:r>
        <w:rPr>
          <w:rFonts w:hint="eastAsia"/>
          <w:color w:val="auto"/>
          <w:sz w:val="21"/>
          <w:szCs w:val="21"/>
          <w:highlight w:val="none"/>
        </w:rPr>
        <w:t>3.2</w:t>
      </w:r>
      <w:r>
        <w:rPr>
          <w:rFonts w:hint="eastAsia" w:ascii="宋体" w:hAnsi="宋体" w:eastAsia="宋体"/>
          <w:color w:val="auto"/>
          <w:sz w:val="21"/>
          <w:szCs w:val="21"/>
          <w:highlight w:val="none"/>
        </w:rPr>
        <w:t>监狱企业需提供由省级以上监狱管理局、戒毒管理局（含新疆生产建设兵团）出具的属于监狱企业的证明文件。</w:t>
      </w:r>
    </w:p>
    <w:p w14:paraId="5E3397C0">
      <w:pPr>
        <w:adjustRightInd w:val="0"/>
        <w:snapToGrid w:val="0"/>
        <w:spacing w:line="560" w:lineRule="exact"/>
        <w:rPr>
          <w:color w:val="auto"/>
          <w:sz w:val="21"/>
          <w:szCs w:val="21"/>
          <w:highlight w:val="none"/>
        </w:rPr>
      </w:pPr>
      <w:r>
        <w:rPr>
          <w:rFonts w:hint="eastAsia"/>
          <w:color w:val="auto"/>
          <w:sz w:val="21"/>
          <w:szCs w:val="21"/>
          <w:highlight w:val="none"/>
        </w:rPr>
        <w:t>3.3</w:t>
      </w:r>
      <w:r>
        <w:rPr>
          <w:rFonts w:hint="eastAsia" w:ascii="宋体" w:hAnsi="宋体" w:eastAsia="宋体"/>
          <w:color w:val="auto"/>
          <w:sz w:val="21"/>
          <w:szCs w:val="21"/>
          <w:highlight w:val="none"/>
        </w:rPr>
        <w:t>监狱企业标准请参照《关于政府采购支持监狱企业发展有关问题的通知》（财库</w:t>
      </w:r>
      <w:r>
        <w:rPr>
          <w:rFonts w:hint="eastAsia"/>
          <w:color w:val="auto"/>
          <w:sz w:val="21"/>
          <w:szCs w:val="21"/>
          <w:highlight w:val="none"/>
        </w:rPr>
        <w:t>[2014]68</w:t>
      </w:r>
      <w:r>
        <w:rPr>
          <w:rFonts w:hint="eastAsia" w:ascii="宋体" w:hAnsi="宋体" w:eastAsia="宋体"/>
          <w:color w:val="auto"/>
          <w:sz w:val="21"/>
          <w:szCs w:val="21"/>
          <w:highlight w:val="none"/>
        </w:rPr>
        <w:t>号）。</w:t>
      </w:r>
    </w:p>
    <w:p w14:paraId="058FB29E">
      <w:pPr>
        <w:adjustRightInd w:val="0"/>
        <w:snapToGrid w:val="0"/>
        <w:spacing w:line="560" w:lineRule="exact"/>
        <w:rPr>
          <w:b/>
          <w:bCs/>
          <w:color w:val="auto"/>
          <w:sz w:val="21"/>
          <w:szCs w:val="21"/>
          <w:highlight w:val="none"/>
        </w:rPr>
      </w:pPr>
      <w:r>
        <w:rPr>
          <w:rFonts w:hint="eastAsia"/>
          <w:b/>
          <w:bCs/>
          <w:color w:val="auto"/>
          <w:sz w:val="21"/>
          <w:szCs w:val="21"/>
          <w:highlight w:val="none"/>
        </w:rPr>
        <w:t>4</w:t>
      </w:r>
      <w:r>
        <w:rPr>
          <w:rFonts w:hint="eastAsia" w:ascii="宋体" w:hAnsi="宋体" w:eastAsia="宋体"/>
          <w:b/>
          <w:bCs/>
          <w:color w:val="auto"/>
          <w:sz w:val="21"/>
          <w:szCs w:val="21"/>
          <w:highlight w:val="none"/>
        </w:rPr>
        <w:t>、残疾人福利性单位的价格扣除</w:t>
      </w:r>
    </w:p>
    <w:p w14:paraId="4697A21C">
      <w:pPr>
        <w:adjustRightInd w:val="0"/>
        <w:snapToGrid w:val="0"/>
        <w:spacing w:line="560" w:lineRule="exact"/>
        <w:rPr>
          <w:color w:val="auto"/>
          <w:sz w:val="21"/>
          <w:szCs w:val="21"/>
          <w:highlight w:val="none"/>
        </w:rPr>
      </w:pPr>
      <w:r>
        <w:rPr>
          <w:rFonts w:hint="eastAsia"/>
          <w:color w:val="auto"/>
          <w:sz w:val="21"/>
          <w:szCs w:val="21"/>
          <w:highlight w:val="none"/>
        </w:rPr>
        <w:t>4.1</w:t>
      </w:r>
      <w:r>
        <w:rPr>
          <w:rFonts w:hint="eastAsia" w:ascii="宋体" w:hAnsi="宋体" w:eastAsia="宋体"/>
          <w:color w:val="auto"/>
          <w:sz w:val="21"/>
          <w:szCs w:val="21"/>
          <w:highlight w:val="none"/>
        </w:rPr>
        <w:t>本项目对残疾人福利性单位，给予</w:t>
      </w:r>
      <w:r>
        <w:rPr>
          <w:rFonts w:hint="eastAsia"/>
          <w:color w:val="auto"/>
          <w:sz w:val="21"/>
          <w:szCs w:val="21"/>
          <w:highlight w:val="none"/>
        </w:rPr>
        <w:t>10%</w:t>
      </w:r>
      <w:r>
        <w:rPr>
          <w:rFonts w:hint="eastAsia" w:ascii="宋体" w:hAnsi="宋体" w:eastAsia="宋体"/>
          <w:color w:val="auto"/>
          <w:sz w:val="21"/>
          <w:szCs w:val="21"/>
          <w:highlight w:val="none"/>
        </w:rPr>
        <w:t>的价格扣除，用扣除后的价格参与评审。</w:t>
      </w:r>
    </w:p>
    <w:p w14:paraId="57384A3D">
      <w:pPr>
        <w:adjustRightInd w:val="0"/>
        <w:snapToGrid w:val="0"/>
        <w:spacing w:line="560" w:lineRule="exact"/>
        <w:rPr>
          <w:color w:val="auto"/>
          <w:sz w:val="21"/>
          <w:szCs w:val="21"/>
          <w:highlight w:val="none"/>
        </w:rPr>
      </w:pPr>
      <w:r>
        <w:rPr>
          <w:rFonts w:hint="eastAsia"/>
          <w:color w:val="auto"/>
          <w:sz w:val="21"/>
          <w:szCs w:val="21"/>
          <w:highlight w:val="none"/>
        </w:rPr>
        <w:t>4.2</w:t>
      </w:r>
      <w:r>
        <w:rPr>
          <w:rFonts w:hint="eastAsia" w:ascii="宋体" w:hAnsi="宋体" w:eastAsia="宋体"/>
          <w:color w:val="auto"/>
          <w:sz w:val="21"/>
          <w:szCs w:val="21"/>
          <w:highlight w:val="none"/>
        </w:rPr>
        <w:t>残疾人福利单位需按照采购文件的要求提供《残疾人福利性单位声明函》。</w:t>
      </w:r>
    </w:p>
    <w:p w14:paraId="71F3CAA1">
      <w:pPr>
        <w:adjustRightInd w:val="0"/>
        <w:snapToGrid w:val="0"/>
        <w:spacing w:line="560" w:lineRule="exact"/>
        <w:rPr>
          <w:color w:val="auto"/>
          <w:sz w:val="21"/>
          <w:szCs w:val="21"/>
          <w:highlight w:val="none"/>
        </w:rPr>
      </w:pPr>
      <w:r>
        <w:rPr>
          <w:rFonts w:hint="eastAsia"/>
          <w:color w:val="auto"/>
          <w:sz w:val="21"/>
          <w:szCs w:val="21"/>
          <w:highlight w:val="none"/>
        </w:rPr>
        <w:t>4.3</w:t>
      </w:r>
      <w:r>
        <w:rPr>
          <w:rFonts w:hint="eastAsia" w:ascii="宋体" w:hAnsi="宋体" w:eastAsia="宋体"/>
          <w:color w:val="auto"/>
          <w:sz w:val="21"/>
          <w:szCs w:val="21"/>
          <w:highlight w:val="none"/>
        </w:rPr>
        <w:t>残疾人福利单位标准请参照《关于促进残疾人就业政府采购政策的通知》（财库〔</w:t>
      </w:r>
      <w:r>
        <w:rPr>
          <w:rFonts w:hint="eastAsia"/>
          <w:color w:val="auto"/>
          <w:sz w:val="21"/>
          <w:szCs w:val="21"/>
          <w:highlight w:val="none"/>
        </w:rPr>
        <w:t>2017</w:t>
      </w:r>
      <w:r>
        <w:rPr>
          <w:rFonts w:hint="eastAsia" w:ascii="宋体" w:hAnsi="宋体" w:eastAsia="宋体"/>
          <w:color w:val="auto"/>
          <w:sz w:val="21"/>
          <w:szCs w:val="21"/>
          <w:highlight w:val="none"/>
        </w:rPr>
        <w:t>〕</w:t>
      </w:r>
      <w:r>
        <w:rPr>
          <w:rFonts w:hint="eastAsia"/>
          <w:color w:val="auto"/>
          <w:sz w:val="21"/>
          <w:szCs w:val="21"/>
          <w:highlight w:val="none"/>
        </w:rPr>
        <w:t>141</w:t>
      </w:r>
      <w:r>
        <w:rPr>
          <w:rFonts w:hint="eastAsia" w:ascii="宋体" w:hAnsi="宋体" w:eastAsia="宋体"/>
          <w:color w:val="auto"/>
          <w:sz w:val="21"/>
          <w:szCs w:val="21"/>
          <w:highlight w:val="none"/>
        </w:rPr>
        <w:t>号）。</w:t>
      </w:r>
    </w:p>
    <w:p w14:paraId="402CBD98">
      <w:pPr>
        <w:adjustRightInd w:val="0"/>
        <w:snapToGrid w:val="0"/>
        <w:spacing w:line="560" w:lineRule="exact"/>
        <w:rPr>
          <w:rFonts w:eastAsia="MS Mincho"/>
          <w:b/>
          <w:color w:val="auto"/>
          <w:sz w:val="21"/>
          <w:szCs w:val="21"/>
          <w:highlight w:val="none"/>
        </w:rPr>
      </w:pPr>
      <w:r>
        <w:rPr>
          <w:rFonts w:hint="eastAsia"/>
          <w:b/>
          <w:bCs/>
          <w:color w:val="auto"/>
          <w:sz w:val="21"/>
          <w:szCs w:val="21"/>
          <w:highlight w:val="none"/>
        </w:rPr>
        <w:t>5</w:t>
      </w:r>
      <w:r>
        <w:rPr>
          <w:rFonts w:hint="eastAsia" w:ascii="宋体" w:hAnsi="宋体" w:eastAsia="宋体"/>
          <w:b/>
          <w:bCs/>
          <w:color w:val="auto"/>
          <w:sz w:val="21"/>
          <w:szCs w:val="21"/>
          <w:highlight w:val="none"/>
        </w:rPr>
        <w:t>、监狱企业、残疾人福利单位属于小型、微型企业的，不重复享受政策。</w:t>
      </w:r>
    </w:p>
    <w:p w14:paraId="270711B8">
      <w:pPr>
        <w:adjustRightInd w:val="0"/>
        <w:snapToGrid w:val="0"/>
        <w:spacing w:line="560" w:lineRule="exact"/>
        <w:rPr>
          <w:b/>
          <w:bCs/>
          <w:color w:val="auto"/>
          <w:sz w:val="21"/>
          <w:szCs w:val="21"/>
          <w:highlight w:val="none"/>
        </w:rPr>
      </w:pPr>
      <w:r>
        <w:rPr>
          <w:rFonts w:hint="eastAsia"/>
          <w:b/>
          <w:bCs/>
          <w:color w:val="auto"/>
          <w:sz w:val="21"/>
          <w:szCs w:val="21"/>
          <w:highlight w:val="none"/>
          <w:lang w:val="en-US" w:eastAsia="zh-CN"/>
        </w:rPr>
        <w:t>6</w:t>
      </w:r>
      <w:r>
        <w:rPr>
          <w:rFonts w:hint="eastAsia" w:ascii="宋体" w:hAnsi="宋体" w:eastAsia="宋体"/>
          <w:b/>
          <w:bCs/>
          <w:color w:val="auto"/>
          <w:sz w:val="21"/>
          <w:szCs w:val="21"/>
          <w:highlight w:val="none"/>
        </w:rPr>
        <w:t>、所有认证、证明和业绩均以有效的证明文件扫描件或复印件为依据。</w:t>
      </w:r>
    </w:p>
    <w:p w14:paraId="0C9A71B8">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2"/>
          <w:highlight w:val="none"/>
        </w:rPr>
        <w:sectPr>
          <w:pgSz w:w="11906" w:h="16838"/>
          <w:pgMar w:top="1440" w:right="1080" w:bottom="1440" w:left="1080" w:header="851" w:footer="680" w:gutter="0"/>
          <w:pgNumType w:chapStyle="1"/>
          <w:cols w:space="720" w:num="1"/>
          <w:docGrid w:linePitch="290" w:charSpace="0"/>
        </w:sectPr>
      </w:pPr>
    </w:p>
    <w:p w14:paraId="22407B57">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2"/>
          <w:highlight w:val="none"/>
        </w:rPr>
      </w:pPr>
      <w:r>
        <w:rPr>
          <w:rFonts w:hint="eastAsia" w:hAnsi="黑体" w:cs="黑体"/>
          <w:bCs/>
          <w:color w:val="auto"/>
          <w:sz w:val="32"/>
          <w:szCs w:val="32"/>
          <w:highlight w:val="none"/>
        </w:rPr>
        <w:t>第四章  询比项目需求</w:t>
      </w:r>
    </w:p>
    <w:p w14:paraId="229EED72">
      <w:pPr>
        <w:pStyle w:val="427"/>
        <w:tabs>
          <w:tab w:val="clear" w:pos="1760"/>
        </w:tabs>
        <w:spacing w:before="0"/>
        <w:ind w:left="0" w:leftChars="0" w:right="0" w:rightChars="0"/>
        <w:rPr>
          <w:rFonts w:hint="eastAsia" w:ascii="宋体" w:hAnsi="宋体" w:eastAsia="宋体"/>
          <w:color w:val="auto"/>
          <w:sz w:val="24"/>
          <w:szCs w:val="24"/>
          <w:highlight w:val="none"/>
          <w:lang w:val="en-US"/>
        </w:rPr>
      </w:pPr>
      <w:r>
        <w:rPr>
          <w:rFonts w:hint="eastAsia"/>
          <w:color w:val="auto"/>
          <w:highlight w:val="none"/>
        </w:rPr>
        <w:t>一、项目概况</w:t>
      </w:r>
    </w:p>
    <w:p w14:paraId="38EB6C43">
      <w:pPr>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rPr>
        <w:t>本项目</w:t>
      </w:r>
      <w:r>
        <w:rPr>
          <w:rFonts w:hint="eastAsia" w:ascii="宋体" w:hAnsi="宋体" w:eastAsia="宋体"/>
          <w:color w:val="auto"/>
          <w:sz w:val="24"/>
          <w:szCs w:val="24"/>
          <w:highlight w:val="none"/>
          <w:lang w:val="en-US" w:eastAsia="zh-CN"/>
        </w:rPr>
        <w:t>针对都市圈慢病防控云平台进行维保。</w:t>
      </w:r>
    </w:p>
    <w:p w14:paraId="1711FFB8">
      <w:pPr>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rPr>
        <w:t>平台</w:t>
      </w:r>
      <w:r>
        <w:rPr>
          <w:rFonts w:hint="eastAsia" w:ascii="宋体" w:hAnsi="宋体" w:eastAsia="宋体"/>
          <w:color w:val="auto"/>
          <w:sz w:val="24"/>
          <w:szCs w:val="24"/>
          <w:highlight w:val="none"/>
          <w:lang w:val="en-US" w:eastAsia="zh-CN"/>
        </w:rPr>
        <w:t>以</w:t>
      </w:r>
      <w:r>
        <w:rPr>
          <w:rFonts w:hint="eastAsia" w:ascii="宋体" w:hAnsi="宋体" w:eastAsia="宋体"/>
          <w:color w:val="auto"/>
          <w:sz w:val="24"/>
          <w:szCs w:val="24"/>
          <w:highlight w:val="none"/>
          <w:lang w:val="en-US"/>
        </w:rPr>
        <w:t>专家服务项目</w:t>
      </w:r>
      <w:r>
        <w:rPr>
          <w:rFonts w:hint="eastAsia" w:ascii="宋体" w:hAnsi="宋体" w:eastAsia="宋体"/>
          <w:color w:val="auto"/>
          <w:sz w:val="24"/>
          <w:szCs w:val="24"/>
          <w:highlight w:val="none"/>
        </w:rPr>
        <w:t>建设</w:t>
      </w:r>
      <w:r>
        <w:rPr>
          <w:rFonts w:hint="eastAsia" w:ascii="宋体" w:hAnsi="宋体" w:eastAsia="宋体"/>
          <w:color w:val="auto"/>
          <w:sz w:val="24"/>
          <w:szCs w:val="24"/>
          <w:highlight w:val="none"/>
          <w:lang w:val="en-US"/>
        </w:rPr>
        <w:t>为基础，打破传统慢病管理模式，通过信息化手段构建慢病专家团队服务体系。实施慢病患者临床管理项目，与患者线上签约管理，在线通过三级医院专家医生团队及医联体基层医院医生，对患者实施临床干预措施，减少主要健康危险因素，慢病预防工作得以加强。</w:t>
      </w:r>
    </w:p>
    <w:p w14:paraId="40A075C8">
      <w:pPr>
        <w:pStyle w:val="2"/>
        <w:spacing w:line="360" w:lineRule="auto"/>
        <w:ind w:left="0" w:leftChars="0" w:firstLine="480" w:firstLineChars="200"/>
        <w:rPr>
          <w:rFonts w:hint="eastAsia"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项目主要以慢病患者为服务对象、三级医院专家医生团队和医联体基层医院医生医资力量为依托、以专业化服务为主要形式、以平台为支撑，形成功能完善、规模适度、覆盖全区域、全方位的慢病医疗服务有机体系。</w:t>
      </w:r>
    </w:p>
    <w:p w14:paraId="302553A2">
      <w:pPr>
        <w:rPr>
          <w:color w:val="auto"/>
          <w:highlight w:val="none"/>
        </w:rPr>
      </w:pPr>
    </w:p>
    <w:p w14:paraId="7F0D885E">
      <w:pPr>
        <w:pStyle w:val="427"/>
        <w:tabs>
          <w:tab w:val="clear" w:pos="1760"/>
        </w:tabs>
        <w:spacing w:before="0"/>
        <w:ind w:left="0" w:leftChars="0" w:right="0" w:rightChars="0"/>
        <w:rPr>
          <w:color w:val="auto"/>
          <w:highlight w:val="none"/>
        </w:rPr>
      </w:pPr>
      <w:r>
        <w:rPr>
          <w:rFonts w:hint="eastAsia"/>
          <w:color w:val="auto"/>
          <w:highlight w:val="none"/>
          <w:lang w:eastAsia="zh-CN"/>
        </w:rPr>
        <w:t>二、</w:t>
      </w:r>
      <w:r>
        <w:rPr>
          <w:rFonts w:hint="eastAsia"/>
          <w:color w:val="auto"/>
          <w:highlight w:val="none"/>
        </w:rPr>
        <w:t>项目需求清单</w:t>
      </w:r>
    </w:p>
    <w:tbl>
      <w:tblPr>
        <w:tblStyle w:val="5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684"/>
        <w:gridCol w:w="852"/>
        <w:gridCol w:w="850"/>
        <w:gridCol w:w="2975"/>
        <w:gridCol w:w="990"/>
      </w:tblGrid>
      <w:tr w14:paraId="7D87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3E310F79">
            <w:pPr>
              <w:pStyle w:val="2"/>
              <w:autoSpaceDE w:val="0"/>
              <w:autoSpaceDN w:val="0"/>
              <w:adjustRightInd w:val="0"/>
              <w:snapToGrid w:val="0"/>
              <w:spacing w:line="560" w:lineRule="exact"/>
              <w:ind w:left="0"/>
              <w:jc w:val="center"/>
              <w:rPr>
                <w:rFonts w:ascii="宋体" w:hAnsi="宋体" w:eastAsia="宋体"/>
                <w:color w:val="auto"/>
                <w:sz w:val="21"/>
                <w:szCs w:val="21"/>
                <w:highlight w:val="none"/>
                <w:lang w:val="en-US" w:eastAsia="en-US"/>
              </w:rPr>
            </w:pPr>
            <w:r>
              <w:rPr>
                <w:rFonts w:hint="eastAsia" w:ascii="宋体" w:hAnsi="宋体" w:eastAsia="宋体"/>
                <w:color w:val="auto"/>
                <w:sz w:val="21"/>
                <w:szCs w:val="21"/>
                <w:highlight w:val="none"/>
                <w:lang w:val="en-US" w:eastAsia="en-US"/>
              </w:rPr>
              <w:t>序号</w:t>
            </w:r>
          </w:p>
        </w:tc>
        <w:tc>
          <w:tcPr>
            <w:tcW w:w="3684" w:type="dxa"/>
            <w:tcBorders>
              <w:top w:val="single" w:color="auto" w:sz="4" w:space="0"/>
              <w:left w:val="single" w:color="auto" w:sz="4" w:space="0"/>
              <w:bottom w:val="single" w:color="auto" w:sz="4" w:space="0"/>
              <w:right w:val="single" w:color="auto" w:sz="4" w:space="0"/>
            </w:tcBorders>
            <w:vAlign w:val="center"/>
          </w:tcPr>
          <w:p w14:paraId="5CB43495">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标的名称</w:t>
            </w:r>
          </w:p>
        </w:tc>
        <w:tc>
          <w:tcPr>
            <w:tcW w:w="852" w:type="dxa"/>
            <w:tcBorders>
              <w:top w:val="single" w:color="auto" w:sz="4" w:space="0"/>
              <w:left w:val="single" w:color="auto" w:sz="4" w:space="0"/>
              <w:bottom w:val="single" w:color="auto" w:sz="4" w:space="0"/>
              <w:right w:val="single" w:color="auto" w:sz="4" w:space="0"/>
            </w:tcBorders>
            <w:vAlign w:val="center"/>
          </w:tcPr>
          <w:p w14:paraId="3B3DB82D">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39104D09">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单位</w:t>
            </w:r>
          </w:p>
        </w:tc>
        <w:tc>
          <w:tcPr>
            <w:tcW w:w="2975" w:type="dxa"/>
            <w:tcBorders>
              <w:top w:val="single" w:color="auto" w:sz="4" w:space="0"/>
              <w:left w:val="single" w:color="auto" w:sz="4" w:space="0"/>
              <w:bottom w:val="single" w:color="auto" w:sz="4" w:space="0"/>
              <w:right w:val="single" w:color="auto" w:sz="4" w:space="0"/>
            </w:tcBorders>
            <w:vAlign w:val="center"/>
          </w:tcPr>
          <w:p w14:paraId="53321422">
            <w:pPr>
              <w:pStyle w:val="2"/>
              <w:autoSpaceDE w:val="0"/>
              <w:autoSpaceDN w:val="0"/>
              <w:adjustRightInd w:val="0"/>
              <w:snapToGrid w:val="0"/>
              <w:spacing w:line="560" w:lineRule="exact"/>
              <w:ind w:left="0"/>
              <w:jc w:val="center"/>
              <w:rPr>
                <w:color w:val="auto"/>
                <w:sz w:val="21"/>
                <w:szCs w:val="21"/>
                <w:highlight w:val="none"/>
                <w:lang w:val="en-US" w:eastAsia="zh-CN"/>
              </w:rPr>
            </w:pPr>
            <w:r>
              <w:rPr>
                <w:rFonts w:hint="eastAsia" w:ascii="宋体" w:hAnsi="宋体" w:eastAsia="宋体"/>
                <w:color w:val="auto"/>
                <w:sz w:val="21"/>
                <w:szCs w:val="21"/>
                <w:highlight w:val="none"/>
                <w:lang w:val="en-US" w:eastAsia="zh-CN"/>
              </w:rPr>
              <w:t>采购标的所属行业</w:t>
            </w:r>
          </w:p>
        </w:tc>
        <w:tc>
          <w:tcPr>
            <w:tcW w:w="990" w:type="dxa"/>
            <w:tcBorders>
              <w:top w:val="single" w:color="auto" w:sz="4" w:space="0"/>
              <w:left w:val="single" w:color="auto" w:sz="4" w:space="0"/>
              <w:bottom w:val="single" w:color="auto" w:sz="4" w:space="0"/>
              <w:right w:val="single" w:color="auto" w:sz="4" w:space="0"/>
            </w:tcBorders>
          </w:tcPr>
          <w:p w14:paraId="51D0C807">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属性</w:t>
            </w:r>
          </w:p>
        </w:tc>
      </w:tr>
      <w:tr w14:paraId="21E7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209F050">
            <w:pPr>
              <w:pStyle w:val="2"/>
              <w:autoSpaceDE w:val="0"/>
              <w:autoSpaceDN w:val="0"/>
              <w:ind w:left="0" w:leftChars="0"/>
              <w:jc w:val="center"/>
              <w:rPr>
                <w:rFonts w:ascii="宋体" w:hAnsi="宋体" w:eastAsia="宋体" w:cs="宋体"/>
                <w:color w:val="auto"/>
                <w:sz w:val="24"/>
                <w:szCs w:val="24"/>
                <w:highlight w:val="none"/>
                <w:lang w:val="en-US" w:eastAsia="en-US" w:bidi="ar-SA"/>
              </w:rPr>
            </w:pPr>
            <w:r>
              <w:rPr>
                <w:rFonts w:hint="eastAsia" w:ascii="宋体" w:hAnsi="宋体" w:eastAsia="宋体"/>
                <w:color w:val="auto"/>
                <w:sz w:val="24"/>
                <w:szCs w:val="24"/>
                <w:highlight w:val="none"/>
                <w:lang w:eastAsia="en-US"/>
              </w:rPr>
              <w:t>1</w:t>
            </w:r>
          </w:p>
        </w:tc>
        <w:tc>
          <w:tcPr>
            <w:tcW w:w="3684" w:type="dxa"/>
            <w:tcBorders>
              <w:top w:val="single" w:color="auto" w:sz="4" w:space="0"/>
              <w:left w:val="single" w:color="auto" w:sz="4" w:space="0"/>
              <w:bottom w:val="single" w:color="auto" w:sz="4" w:space="0"/>
              <w:right w:val="single" w:color="auto" w:sz="4" w:space="0"/>
            </w:tcBorders>
            <w:vAlign w:val="center"/>
          </w:tcPr>
          <w:p w14:paraId="46DC6398">
            <w:pPr>
              <w:pStyle w:val="2"/>
              <w:autoSpaceDE w:val="0"/>
              <w:autoSpaceDN w:val="0"/>
              <w:ind w:left="0" w:leftChars="0"/>
              <w:jc w:val="center"/>
              <w:rPr>
                <w:rFonts w:ascii="宋体" w:hAnsi="宋体" w:eastAsia="宋体" w:cs="宋体"/>
                <w:color w:val="auto"/>
                <w:sz w:val="24"/>
                <w:szCs w:val="24"/>
                <w:highlight w:val="none"/>
                <w:lang w:val="en-US" w:eastAsia="en-US" w:bidi="ar-SA"/>
              </w:rPr>
            </w:pPr>
            <w:r>
              <w:rPr>
                <w:rFonts w:hint="eastAsia" w:ascii="宋体" w:hAnsi="宋体" w:eastAsia="宋体"/>
                <w:color w:val="auto"/>
                <w:sz w:val="24"/>
                <w:szCs w:val="24"/>
                <w:highlight w:val="none"/>
                <w:lang w:eastAsia="en-US"/>
              </w:rPr>
              <w:t>都市圈慢病防控云平台维保</w:t>
            </w:r>
            <w:r>
              <w:rPr>
                <w:rFonts w:ascii="宋体" w:hAnsi="宋体" w:eastAsia="宋体"/>
                <w:color w:val="auto"/>
                <w:sz w:val="24"/>
                <w:szCs w:val="24"/>
                <w:highlight w:val="none"/>
                <w:lang w:eastAsia="en-US"/>
              </w:rPr>
              <w:t xml:space="preserve"> </w:t>
            </w:r>
          </w:p>
        </w:tc>
        <w:tc>
          <w:tcPr>
            <w:tcW w:w="852" w:type="dxa"/>
            <w:tcBorders>
              <w:top w:val="single" w:color="auto" w:sz="4" w:space="0"/>
              <w:left w:val="single" w:color="auto" w:sz="4" w:space="0"/>
              <w:bottom w:val="single" w:color="auto" w:sz="4" w:space="0"/>
              <w:right w:val="single" w:color="auto" w:sz="4" w:space="0"/>
            </w:tcBorders>
            <w:vAlign w:val="center"/>
          </w:tcPr>
          <w:p w14:paraId="40D877FE">
            <w:pPr>
              <w:pStyle w:val="2"/>
              <w:autoSpaceDE w:val="0"/>
              <w:autoSpaceDN w:val="0"/>
              <w:ind w:left="0" w:leftChars="0"/>
              <w:jc w:val="center"/>
              <w:rPr>
                <w:rFonts w:ascii="宋体" w:hAnsi="宋体" w:eastAsia="宋体" w:cs="宋体"/>
                <w:color w:val="auto"/>
                <w:sz w:val="24"/>
                <w:szCs w:val="24"/>
                <w:highlight w:val="none"/>
                <w:lang w:val="en-US" w:eastAsia="en-US" w:bidi="ar-SA"/>
              </w:rPr>
            </w:pPr>
            <w:r>
              <w:rPr>
                <w:rFonts w:hint="eastAsia" w:ascii="宋体" w:hAnsi="宋体" w:eastAsia="宋体"/>
                <w:color w:val="auto"/>
                <w:sz w:val="24"/>
                <w:szCs w:val="24"/>
                <w:highlight w:val="none"/>
                <w:lang w:eastAsia="en-US"/>
              </w:rPr>
              <w:t>1</w:t>
            </w:r>
          </w:p>
        </w:tc>
        <w:tc>
          <w:tcPr>
            <w:tcW w:w="850" w:type="dxa"/>
            <w:tcBorders>
              <w:top w:val="single" w:color="auto" w:sz="4" w:space="0"/>
              <w:left w:val="single" w:color="auto" w:sz="4" w:space="0"/>
              <w:bottom w:val="single" w:color="auto" w:sz="4" w:space="0"/>
              <w:right w:val="single" w:color="auto" w:sz="4" w:space="0"/>
            </w:tcBorders>
            <w:vAlign w:val="center"/>
          </w:tcPr>
          <w:p w14:paraId="7CE796EC">
            <w:pPr>
              <w:pStyle w:val="2"/>
              <w:autoSpaceDE w:val="0"/>
              <w:autoSpaceDN w:val="0"/>
              <w:ind w:left="0" w:leftChars="0"/>
              <w:jc w:val="center"/>
              <w:rPr>
                <w:rFonts w:ascii="宋体" w:hAnsi="宋体" w:eastAsia="宋体" w:cs="宋体"/>
                <w:color w:val="auto"/>
                <w:sz w:val="24"/>
                <w:szCs w:val="24"/>
                <w:highlight w:val="none"/>
                <w:lang w:val="en-US" w:eastAsia="en-US" w:bidi="ar-SA"/>
              </w:rPr>
            </w:pPr>
            <w:r>
              <w:rPr>
                <w:rFonts w:hint="eastAsia" w:ascii="宋体" w:hAnsi="宋体" w:eastAsia="宋体"/>
                <w:color w:val="auto"/>
                <w:sz w:val="24"/>
                <w:szCs w:val="24"/>
                <w:highlight w:val="none"/>
                <w:lang w:eastAsia="en-US"/>
              </w:rPr>
              <w:t>套</w:t>
            </w:r>
          </w:p>
        </w:tc>
        <w:tc>
          <w:tcPr>
            <w:tcW w:w="2975" w:type="dxa"/>
            <w:tcBorders>
              <w:top w:val="single" w:color="auto" w:sz="4" w:space="0"/>
              <w:left w:val="single" w:color="auto" w:sz="4" w:space="0"/>
              <w:bottom w:val="single" w:color="auto" w:sz="4" w:space="0"/>
              <w:right w:val="single" w:color="auto" w:sz="4" w:space="0"/>
            </w:tcBorders>
            <w:vAlign w:val="center"/>
          </w:tcPr>
          <w:p w14:paraId="4A9F31E5">
            <w:pPr>
              <w:pStyle w:val="2"/>
              <w:autoSpaceDE w:val="0"/>
              <w:autoSpaceDN w:val="0"/>
              <w:ind w:left="0" w:leftChars="0"/>
              <w:jc w:val="center"/>
              <w:rPr>
                <w:rFonts w:ascii="宋体" w:hAnsi="宋体" w:eastAsia="宋体" w:cs="宋体"/>
                <w:color w:val="auto"/>
                <w:sz w:val="24"/>
                <w:szCs w:val="24"/>
                <w:highlight w:val="none"/>
                <w:lang w:val="en-US" w:eastAsia="en-US" w:bidi="ar-SA"/>
              </w:rPr>
            </w:pPr>
            <w:r>
              <w:rPr>
                <w:rFonts w:hint="eastAsia" w:ascii="宋体" w:hAnsi="宋体" w:eastAsia="宋体"/>
                <w:color w:val="auto"/>
                <w:sz w:val="24"/>
                <w:szCs w:val="24"/>
                <w:highlight w:val="none"/>
                <w:lang w:eastAsia="en-US"/>
              </w:rPr>
              <w:t>软件与信息技术服务业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14:paraId="74D3E974">
            <w:pPr>
              <w:pStyle w:val="2"/>
              <w:autoSpaceDE w:val="0"/>
              <w:autoSpaceDN w:val="0"/>
              <w:ind w:left="0" w:leftChars="0"/>
              <w:jc w:val="center"/>
              <w:rPr>
                <w:rFonts w:ascii="宋体" w:hAnsi="宋体" w:eastAsia="宋体" w:cs="宋体"/>
                <w:color w:val="auto"/>
                <w:sz w:val="24"/>
                <w:szCs w:val="24"/>
                <w:highlight w:val="none"/>
                <w:lang w:val="en-US" w:eastAsia="en-US" w:bidi="ar-SA"/>
              </w:rPr>
            </w:pPr>
            <w:r>
              <w:rPr>
                <w:rFonts w:hint="eastAsia" w:ascii="宋体" w:hAnsi="宋体" w:eastAsia="宋体"/>
                <w:color w:val="auto"/>
                <w:sz w:val="24"/>
                <w:szCs w:val="24"/>
                <w:highlight w:val="none"/>
                <w:lang w:eastAsia="en-US"/>
              </w:rPr>
              <w:t>服务</w:t>
            </w:r>
          </w:p>
        </w:tc>
      </w:tr>
    </w:tbl>
    <w:p w14:paraId="187B1F4A">
      <w:pPr>
        <w:pStyle w:val="2"/>
        <w:ind w:left="0"/>
        <w:rPr>
          <w:color w:val="auto"/>
          <w:highlight w:val="none"/>
        </w:rPr>
      </w:pPr>
    </w:p>
    <w:p w14:paraId="148F8FA0">
      <w:pPr>
        <w:rPr>
          <w:color w:val="auto"/>
          <w:highlight w:val="none"/>
        </w:rPr>
      </w:pPr>
    </w:p>
    <w:p w14:paraId="33DA064E">
      <w:pPr>
        <w:pStyle w:val="427"/>
        <w:numPr>
          <w:ilvl w:val="0"/>
          <w:numId w:val="17"/>
        </w:numPr>
        <w:tabs>
          <w:tab w:val="clear" w:pos="1760"/>
        </w:tabs>
        <w:spacing w:before="0"/>
        <w:ind w:left="0" w:leftChars="0" w:right="0" w:rightChars="0"/>
        <w:rPr>
          <w:rFonts w:hint="eastAsia"/>
          <w:color w:val="auto"/>
          <w:highlight w:val="none"/>
        </w:rPr>
      </w:pPr>
      <w:r>
        <w:rPr>
          <w:rFonts w:hint="eastAsia"/>
          <w:color w:val="auto"/>
          <w:highlight w:val="none"/>
        </w:rPr>
        <w:t>技术部分要求</w:t>
      </w:r>
    </w:p>
    <w:tbl>
      <w:tblPr>
        <w:tblStyle w:val="58"/>
        <w:tblW w:w="9966"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2"/>
        <w:gridCol w:w="1760"/>
        <w:gridCol w:w="3317"/>
        <w:gridCol w:w="2084"/>
        <w:gridCol w:w="1633"/>
      </w:tblGrid>
      <w:tr w14:paraId="08AE8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14:paraId="2CC67D71">
            <w:pPr>
              <w:widowControl w:val="0"/>
              <w:spacing w:line="292"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产品/服务 1：</w:t>
            </w:r>
            <w:r>
              <w:rPr>
                <w:rFonts w:ascii="Calibri" w:hAnsi="Calibri" w:eastAsia="Calibri" w:cs="宋体"/>
                <w:color w:val="auto"/>
                <w:sz w:val="24"/>
                <w:highlight w:val="none"/>
                <w:lang w:val="zh-CN" w:eastAsia="zh-CN" w:bidi="ar-SA"/>
              </w:rPr>
              <w:t>基础设施及软件维护</w:t>
            </w:r>
            <w:r>
              <w:rPr>
                <w:rFonts w:ascii="Calibri" w:hAnsi="Calibri" w:eastAsia="Calibri" w:cs="宋体"/>
                <w:color w:val="auto"/>
                <w:sz w:val="22"/>
                <w:highlight w:val="none"/>
                <w:lang w:val="zh-CN" w:eastAsia="zh-CN" w:bidi="ar-SA"/>
              </w:rPr>
              <w:t xml:space="preserve"> </w:t>
            </w:r>
          </w:p>
        </w:tc>
      </w:tr>
      <w:tr w14:paraId="724C0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172" w:type="dxa"/>
          </w:tcPr>
          <w:p w14:paraId="7B0E6961">
            <w:pPr>
              <w:widowControl w:val="0"/>
              <w:spacing w:line="265" w:lineRule="exact"/>
              <w:ind w:left="399" w:right="282"/>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序号 </w:t>
            </w:r>
          </w:p>
        </w:tc>
        <w:tc>
          <w:tcPr>
            <w:tcW w:w="1760" w:type="dxa"/>
          </w:tcPr>
          <w:p w14:paraId="2AB02746">
            <w:pPr>
              <w:widowControl w:val="0"/>
              <w:spacing w:line="265" w:lineRule="exact"/>
              <w:ind w:left="255" w:right="132"/>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名称 </w:t>
            </w:r>
          </w:p>
        </w:tc>
        <w:tc>
          <w:tcPr>
            <w:tcW w:w="7034" w:type="dxa"/>
            <w:gridSpan w:val="3"/>
            <w:tcBorders>
              <w:right w:val="single" w:color="000000" w:sz="6" w:space="0"/>
            </w:tcBorders>
          </w:tcPr>
          <w:p w14:paraId="71F2C67F">
            <w:pPr>
              <w:widowControl w:val="0"/>
              <w:spacing w:line="265" w:lineRule="exact"/>
              <w:ind w:left="2716"/>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功能、性能、配置或服务要求 </w:t>
            </w:r>
          </w:p>
        </w:tc>
      </w:tr>
      <w:tr w14:paraId="42C57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72" w:type="dxa"/>
          </w:tcPr>
          <w:p w14:paraId="3EE4B213">
            <w:pPr>
              <w:widowControl w:val="0"/>
              <w:ind w:left="399" w:right="279"/>
              <w:jc w:val="center"/>
              <w:rPr>
                <w:rFonts w:hint="eastAsia" w:ascii="Calibri" w:hAnsi="Calibri" w:cs="宋体" w:eastAsiaTheme="minorEastAsia"/>
                <w:color w:val="auto"/>
                <w:sz w:val="22"/>
                <w:highlight w:val="none"/>
                <w:lang w:val="en-US" w:eastAsia="zh-CN" w:bidi="ar-SA"/>
              </w:rPr>
            </w:pPr>
            <w:r>
              <w:rPr>
                <w:rFonts w:hint="eastAsia" w:ascii="Calibri" w:hAnsi="Calibri" w:cs="宋体" w:eastAsiaTheme="minorEastAsia"/>
                <w:color w:val="auto"/>
                <w:sz w:val="22"/>
                <w:highlight w:val="none"/>
                <w:lang w:val="en-US" w:eastAsia="zh-CN" w:bidi="ar-SA"/>
              </w:rPr>
              <w:t>1</w:t>
            </w:r>
          </w:p>
        </w:tc>
        <w:tc>
          <w:tcPr>
            <w:tcW w:w="1760" w:type="dxa"/>
          </w:tcPr>
          <w:p w14:paraId="3AB7CEBE">
            <w:pPr>
              <w:widowControl w:val="0"/>
              <w:ind w:left="255" w:right="135"/>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★实质性条款 </w:t>
            </w:r>
          </w:p>
        </w:tc>
        <w:tc>
          <w:tcPr>
            <w:tcW w:w="7034" w:type="dxa"/>
            <w:gridSpan w:val="3"/>
            <w:tcBorders>
              <w:right w:val="single" w:color="000000" w:sz="6" w:space="0"/>
            </w:tcBorders>
          </w:tcPr>
          <w:p w14:paraId="338C2229">
            <w:pPr>
              <w:widowControl w:val="0"/>
              <w:numPr>
                <w:ilvl w:val="0"/>
                <w:numId w:val="18"/>
              </w:numPr>
              <w:tabs>
                <w:tab w:val="left" w:pos="329"/>
              </w:tabs>
              <w:spacing w:line="242" w:lineRule="auto"/>
              <w:ind w:right="-15" w:firstLine="0"/>
              <w:jc w:val="both"/>
              <w:rPr>
                <w:rFonts w:ascii="Calibri" w:hAnsi="Calibri" w:eastAsia="Calibri" w:cs="宋体"/>
                <w:color w:val="auto"/>
                <w:highlight w:val="none"/>
                <w:lang w:val="zh-CN" w:eastAsia="zh-CN" w:bidi="ar-SA"/>
              </w:rPr>
            </w:pPr>
            <w:r>
              <w:rPr>
                <w:rFonts w:ascii="Calibri" w:hAnsi="Calibri" w:eastAsia="Calibri" w:cs="宋体"/>
                <w:color w:val="auto"/>
                <w:spacing w:val="-10"/>
                <w:sz w:val="22"/>
                <w:highlight w:val="none"/>
                <w:lang w:val="zh-CN" w:eastAsia="zh-CN" w:bidi="ar-SA"/>
              </w:rPr>
              <w:t>供应商提供对应用系统及支撑应用软件运行的服务器、存储、数据库</w:t>
            </w:r>
            <w:r>
              <w:rPr>
                <w:rFonts w:ascii="Calibri" w:hAnsi="Calibri" w:eastAsia="Calibri" w:cs="宋体"/>
                <w:color w:val="auto"/>
                <w:spacing w:val="-3"/>
                <w:sz w:val="22"/>
                <w:highlight w:val="none"/>
                <w:lang w:val="zh-CN" w:eastAsia="zh-CN" w:bidi="ar-SA"/>
              </w:rPr>
              <w:t xml:space="preserve">等基础设施的维护、优化等服务。 </w:t>
            </w:r>
          </w:p>
          <w:p w14:paraId="1E2F9CC0">
            <w:pPr>
              <w:widowControl w:val="0"/>
              <w:numPr>
                <w:ilvl w:val="0"/>
                <w:numId w:val="18"/>
              </w:numPr>
              <w:tabs>
                <w:tab w:val="left" w:pos="341"/>
              </w:tabs>
              <w:spacing w:line="242" w:lineRule="auto"/>
              <w:ind w:right="92" w:firstLine="0"/>
              <w:jc w:val="both"/>
              <w:rPr>
                <w:rFonts w:ascii="Calibri" w:hAnsi="Calibri" w:eastAsia="Calibri" w:cs="宋体"/>
                <w:color w:val="auto"/>
                <w:sz w:val="22"/>
                <w:highlight w:val="none"/>
                <w:lang w:val="zh-CN" w:eastAsia="zh-CN" w:bidi="ar-SA"/>
              </w:rPr>
            </w:pPr>
            <w:r>
              <w:rPr>
                <w:rFonts w:ascii="Calibri" w:hAnsi="Calibri" w:eastAsia="Calibri" w:cs="宋体"/>
                <w:color w:val="auto"/>
                <w:spacing w:val="-5"/>
                <w:sz w:val="22"/>
                <w:highlight w:val="none"/>
                <w:lang w:val="zh-CN" w:eastAsia="zh-CN" w:bidi="ar-SA"/>
              </w:rPr>
              <w:t>供应商每月至少提供一次对应用系统、服务器的全面巡检，</w:t>
            </w:r>
            <w:r>
              <w:rPr>
                <w:rFonts w:ascii="Calibri" w:hAnsi="Calibri" w:eastAsia="Calibri" w:cs="宋体"/>
                <w:color w:val="auto"/>
                <w:spacing w:val="-6"/>
                <w:sz w:val="22"/>
                <w:highlight w:val="none"/>
                <w:lang w:val="zh-CN" w:eastAsia="zh-CN" w:bidi="ar-SA"/>
              </w:rPr>
              <w:t>并对巡检过程中发现的问题进行及时修复。遇到紧急事件，按</w:t>
            </w:r>
            <w:r>
              <w:rPr>
                <w:rFonts w:ascii="Calibri" w:hAnsi="Calibri" w:eastAsia="Calibri" w:cs="宋体"/>
                <w:color w:val="auto"/>
                <w:spacing w:val="-3"/>
                <w:sz w:val="22"/>
                <w:highlight w:val="none"/>
                <w:lang w:val="zh-CN" w:eastAsia="zh-CN" w:bidi="ar-SA"/>
              </w:rPr>
              <w:t xml:space="preserve">照甲方要求增加巡检频率。内容包括但不限于： </w:t>
            </w:r>
          </w:p>
          <w:p w14:paraId="4B5335F5">
            <w:pPr>
              <w:widowControl w:val="0"/>
              <w:numPr>
                <w:ilvl w:val="0"/>
                <w:numId w:val="19"/>
              </w:numPr>
              <w:tabs>
                <w:tab w:val="left" w:pos="661"/>
              </w:tabs>
              <w:ind w:hanging="554"/>
              <w:jc w:val="both"/>
              <w:rPr>
                <w:rFonts w:ascii="Calibri" w:hAnsi="Calibri" w:eastAsia="Calibri" w:cs="宋体"/>
                <w:color w:val="auto"/>
                <w:sz w:val="22"/>
                <w:highlight w:val="none"/>
                <w:lang w:val="zh-CN" w:eastAsia="zh-CN" w:bidi="ar-SA"/>
              </w:rPr>
            </w:pPr>
            <w:r>
              <w:rPr>
                <w:rFonts w:ascii="Calibri" w:hAnsi="Calibri" w:eastAsia="Calibri" w:cs="宋体"/>
                <w:color w:val="auto"/>
                <w:spacing w:val="-3"/>
                <w:sz w:val="22"/>
                <w:highlight w:val="none"/>
                <w:lang w:val="zh-CN" w:eastAsia="zh-CN" w:bidi="ar-SA"/>
              </w:rPr>
              <w:t xml:space="preserve">服务器状态检查； </w:t>
            </w:r>
          </w:p>
          <w:p w14:paraId="5CAA5B30">
            <w:pPr>
              <w:widowControl w:val="0"/>
              <w:numPr>
                <w:ilvl w:val="0"/>
                <w:numId w:val="19"/>
              </w:numPr>
              <w:tabs>
                <w:tab w:val="left" w:pos="661"/>
              </w:tabs>
              <w:spacing w:before="4"/>
              <w:ind w:hanging="554"/>
              <w:jc w:val="both"/>
              <w:rPr>
                <w:rFonts w:ascii="Calibri" w:hAnsi="Calibri" w:eastAsia="Calibri" w:cs="宋体"/>
                <w:color w:val="auto"/>
                <w:sz w:val="22"/>
                <w:highlight w:val="none"/>
                <w:lang w:val="zh-CN" w:eastAsia="zh-CN" w:bidi="ar-SA"/>
              </w:rPr>
            </w:pPr>
            <w:r>
              <w:rPr>
                <w:rFonts w:ascii="Calibri" w:hAnsi="Calibri" w:eastAsia="Calibri" w:cs="宋体"/>
                <w:color w:val="auto"/>
                <w:spacing w:val="-7"/>
                <w:sz w:val="22"/>
                <w:highlight w:val="none"/>
                <w:lang w:val="zh-CN" w:eastAsia="zh-CN" w:bidi="ar-SA"/>
              </w:rPr>
              <w:t xml:space="preserve">服务器性能监控，监控参数包括 </w:t>
            </w:r>
            <w:r>
              <w:rPr>
                <w:rFonts w:ascii="Calibri" w:hAnsi="Calibri" w:eastAsia="Calibri" w:cs="宋体"/>
                <w:color w:val="auto"/>
                <w:sz w:val="22"/>
                <w:highlight w:val="none"/>
                <w:lang w:val="zh-CN" w:eastAsia="zh-CN" w:bidi="ar-SA"/>
              </w:rPr>
              <w:t>CPU</w:t>
            </w:r>
            <w:r>
              <w:rPr>
                <w:rFonts w:ascii="Calibri" w:hAnsi="Calibri" w:eastAsia="Calibri" w:cs="宋体"/>
                <w:color w:val="auto"/>
                <w:spacing w:val="-3"/>
                <w:sz w:val="22"/>
                <w:highlight w:val="none"/>
                <w:lang w:val="zh-CN" w:eastAsia="zh-CN" w:bidi="ar-SA"/>
              </w:rPr>
              <w:t xml:space="preserve">、内存、网络等； </w:t>
            </w:r>
          </w:p>
          <w:p w14:paraId="51104222">
            <w:pPr>
              <w:widowControl w:val="0"/>
              <w:numPr>
                <w:ilvl w:val="0"/>
                <w:numId w:val="19"/>
              </w:numPr>
              <w:tabs>
                <w:tab w:val="left" w:pos="661"/>
              </w:tabs>
              <w:spacing w:before="3"/>
              <w:ind w:hanging="554"/>
              <w:jc w:val="both"/>
              <w:rPr>
                <w:rFonts w:ascii="Calibri" w:hAnsi="Calibri" w:eastAsia="Calibri" w:cs="宋体"/>
                <w:color w:val="auto"/>
                <w:sz w:val="22"/>
                <w:highlight w:val="none"/>
                <w:lang w:val="zh-CN" w:eastAsia="zh-CN" w:bidi="ar-SA"/>
              </w:rPr>
            </w:pPr>
            <w:r>
              <w:rPr>
                <w:rFonts w:ascii="Calibri" w:hAnsi="Calibri" w:eastAsia="Calibri" w:cs="宋体"/>
                <w:color w:val="auto"/>
                <w:spacing w:val="-3"/>
                <w:sz w:val="22"/>
                <w:highlight w:val="none"/>
                <w:lang w:val="zh-CN" w:eastAsia="zh-CN" w:bidi="ar-SA"/>
              </w:rPr>
              <w:t xml:space="preserve">服务器磁盘空间检查； </w:t>
            </w:r>
          </w:p>
          <w:p w14:paraId="60DA2278">
            <w:pPr>
              <w:widowControl w:val="0"/>
              <w:numPr>
                <w:ilvl w:val="0"/>
                <w:numId w:val="19"/>
              </w:numPr>
              <w:tabs>
                <w:tab w:val="left" w:pos="661"/>
              </w:tabs>
              <w:spacing w:before="2"/>
              <w:ind w:hanging="554"/>
              <w:jc w:val="both"/>
              <w:rPr>
                <w:rFonts w:ascii="Calibri" w:hAnsi="Calibri" w:eastAsia="Calibri" w:cs="宋体"/>
                <w:color w:val="auto"/>
                <w:sz w:val="22"/>
                <w:highlight w:val="none"/>
                <w:lang w:val="zh-CN" w:eastAsia="zh-CN" w:bidi="ar-SA"/>
              </w:rPr>
            </w:pPr>
            <w:r>
              <w:rPr>
                <w:rFonts w:ascii="Calibri" w:hAnsi="Calibri" w:eastAsia="Calibri" w:cs="宋体"/>
                <w:color w:val="auto"/>
                <w:spacing w:val="-3"/>
                <w:sz w:val="22"/>
                <w:highlight w:val="none"/>
                <w:lang w:val="zh-CN" w:eastAsia="zh-CN" w:bidi="ar-SA"/>
              </w:rPr>
              <w:t xml:space="preserve">系统病毒检查与漏洞修补； </w:t>
            </w:r>
          </w:p>
          <w:p w14:paraId="6AC061C1">
            <w:pPr>
              <w:widowControl w:val="0"/>
              <w:numPr>
                <w:ilvl w:val="0"/>
                <w:numId w:val="19"/>
              </w:numPr>
              <w:tabs>
                <w:tab w:val="left" w:pos="661"/>
              </w:tabs>
              <w:spacing w:line="279" w:lineRule="exact"/>
              <w:ind w:hanging="554"/>
              <w:jc w:val="both"/>
              <w:rPr>
                <w:rFonts w:ascii="Calibri" w:hAnsi="Calibri" w:eastAsia="Calibri" w:cs="宋体"/>
                <w:color w:val="auto"/>
                <w:sz w:val="22"/>
                <w:highlight w:val="none"/>
                <w:lang w:val="zh-CN" w:eastAsia="zh-CN" w:bidi="ar-SA"/>
              </w:rPr>
            </w:pPr>
            <w:r>
              <w:rPr>
                <w:rFonts w:ascii="Calibri" w:hAnsi="Calibri" w:eastAsia="Calibri" w:cs="宋体"/>
                <w:color w:val="auto"/>
                <w:spacing w:val="-3"/>
                <w:sz w:val="22"/>
                <w:highlight w:val="none"/>
                <w:lang w:val="zh-CN" w:eastAsia="zh-CN" w:bidi="ar-SA"/>
              </w:rPr>
              <w:t>业务数据维护；</w:t>
            </w:r>
          </w:p>
          <w:p w14:paraId="065B26CD">
            <w:pPr>
              <w:widowControl w:val="0"/>
              <w:numPr>
                <w:ilvl w:val="0"/>
                <w:numId w:val="19"/>
              </w:numPr>
              <w:tabs>
                <w:tab w:val="left" w:pos="661"/>
              </w:tabs>
              <w:spacing w:before="3" w:line="244" w:lineRule="auto"/>
              <w:ind w:left="107" w:right="91" w:firstLine="0"/>
              <w:jc w:val="both"/>
              <w:rPr>
                <w:rFonts w:ascii="Calibri" w:hAnsi="Calibri" w:eastAsia="Calibri" w:cs="宋体"/>
                <w:color w:val="auto"/>
                <w:sz w:val="22"/>
                <w:highlight w:val="none"/>
                <w:lang w:val="zh-CN" w:eastAsia="zh-CN" w:bidi="ar-SA"/>
              </w:rPr>
            </w:pPr>
            <w:r>
              <w:rPr>
                <w:rFonts w:ascii="Calibri" w:hAnsi="Calibri" w:eastAsia="Calibri" w:cs="宋体"/>
                <w:color w:val="auto"/>
                <w:spacing w:val="-3"/>
                <w:sz w:val="22"/>
                <w:highlight w:val="none"/>
                <w:lang w:val="zh-CN" w:eastAsia="zh-CN" w:bidi="ar-SA"/>
              </w:rPr>
              <w:t>系统用户登录检查</w:t>
            </w:r>
            <w:r>
              <w:rPr>
                <w:rFonts w:hint="eastAsia" w:ascii="Calibri" w:hAnsi="Calibri" w:eastAsia="Calibri" w:cs="宋体"/>
                <w:color w:val="auto"/>
                <w:spacing w:val="-3"/>
                <w:sz w:val="22"/>
                <w:highlight w:val="none"/>
                <w:lang w:val="en-US" w:eastAsia="zh-CN" w:bidi="ar-SA"/>
              </w:rPr>
              <w:t>等。</w:t>
            </w:r>
          </w:p>
        </w:tc>
      </w:tr>
      <w:tr w14:paraId="10EDB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172" w:type="dxa"/>
          </w:tcPr>
          <w:p w14:paraId="1CC44A83">
            <w:pPr>
              <w:widowControl w:val="0"/>
              <w:ind w:left="399" w:right="279"/>
              <w:jc w:val="center"/>
              <w:rPr>
                <w:rFonts w:hint="eastAsia" w:ascii="Calibri" w:hAnsi="Calibri" w:cs="宋体" w:eastAsiaTheme="minorEastAsia"/>
                <w:color w:val="auto"/>
                <w:sz w:val="22"/>
                <w:highlight w:val="none"/>
                <w:lang w:val="en-US" w:eastAsia="zh-CN" w:bidi="ar-SA"/>
              </w:rPr>
            </w:pPr>
            <w:r>
              <w:rPr>
                <w:rFonts w:hint="eastAsia" w:ascii="Calibri" w:hAnsi="Calibri" w:cs="宋体" w:eastAsiaTheme="minorEastAsia"/>
                <w:color w:val="auto"/>
                <w:sz w:val="22"/>
                <w:highlight w:val="none"/>
                <w:lang w:val="en-US" w:eastAsia="zh-CN" w:bidi="ar-SA"/>
              </w:rPr>
              <w:t>2</w:t>
            </w:r>
          </w:p>
        </w:tc>
        <w:tc>
          <w:tcPr>
            <w:tcW w:w="1760" w:type="dxa"/>
          </w:tcPr>
          <w:p w14:paraId="012A7A53">
            <w:pPr>
              <w:widowControl w:val="0"/>
              <w:ind w:left="255" w:right="135"/>
              <w:jc w:val="center"/>
              <w:rPr>
                <w:rFonts w:ascii="Calibri" w:hAnsi="Calibri" w:eastAsia="Calibri" w:cs="宋体"/>
                <w:color w:val="auto"/>
                <w:sz w:val="22"/>
                <w:highlight w:val="none"/>
                <w:lang w:val="zh-CN" w:eastAsia="zh-CN" w:bidi="ar-SA"/>
              </w:rPr>
            </w:pPr>
            <w:r>
              <w:rPr>
                <w:rFonts w:hint="eastAsia" w:ascii="宋体" w:hAnsi="宋体" w:eastAsia="宋体" w:cs="宋体"/>
                <w:color w:val="auto"/>
                <w:sz w:val="22"/>
                <w:szCs w:val="22"/>
                <w:highlight w:val="none"/>
                <w:lang w:val="en-US" w:eastAsia="en-US" w:bidi="ar-SA"/>
              </w:rPr>
              <w:t>非实质性条款</w:t>
            </w:r>
          </w:p>
        </w:tc>
        <w:tc>
          <w:tcPr>
            <w:tcW w:w="7034" w:type="dxa"/>
            <w:gridSpan w:val="3"/>
            <w:tcBorders>
              <w:right w:val="single" w:color="000000" w:sz="6" w:space="0"/>
            </w:tcBorders>
          </w:tcPr>
          <w:p w14:paraId="67287FEA">
            <w:pPr>
              <w:widowControl w:val="0"/>
              <w:numPr>
                <w:ilvl w:val="0"/>
                <w:numId w:val="0"/>
              </w:numPr>
              <w:tabs>
                <w:tab w:val="left" w:pos="771"/>
              </w:tabs>
              <w:spacing w:before="4"/>
              <w:ind w:left="106" w:leftChars="0"/>
              <w:jc w:val="both"/>
              <w:rPr>
                <w:rFonts w:ascii="Calibri" w:hAnsi="Calibri" w:eastAsia="Calibri" w:cs="宋体"/>
                <w:color w:val="auto"/>
                <w:spacing w:val="-3"/>
                <w:sz w:val="22"/>
                <w:highlight w:val="none"/>
                <w:lang w:val="zh-CN" w:eastAsia="zh-CN" w:bidi="ar-SA"/>
              </w:rPr>
            </w:pPr>
          </w:p>
        </w:tc>
      </w:tr>
      <w:tr w14:paraId="733C4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14:paraId="6800E746">
            <w:pPr>
              <w:widowControl w:val="0"/>
              <w:spacing w:line="289"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产品/服务 </w:t>
            </w:r>
            <w:r>
              <w:rPr>
                <w:rFonts w:hint="eastAsia" w:ascii="Calibri" w:hAnsi="Calibri" w:eastAsia="Calibri" w:cs="宋体"/>
                <w:color w:val="auto"/>
                <w:sz w:val="22"/>
                <w:highlight w:val="none"/>
                <w:lang w:val="en-US" w:eastAsia="zh-CN" w:bidi="ar-SA"/>
              </w:rPr>
              <w:t>2</w:t>
            </w:r>
            <w:r>
              <w:rPr>
                <w:rFonts w:ascii="Calibri" w:hAnsi="Calibri" w:eastAsia="Calibri" w:cs="宋体"/>
                <w:color w:val="auto"/>
                <w:sz w:val="22"/>
                <w:highlight w:val="none"/>
                <w:lang w:val="zh-CN" w:eastAsia="zh-CN" w:bidi="ar-SA"/>
              </w:rPr>
              <w:t>：</w:t>
            </w:r>
            <w:r>
              <w:rPr>
                <w:rFonts w:ascii="Calibri" w:hAnsi="Calibri" w:eastAsia="Calibri" w:cs="宋体"/>
                <w:color w:val="auto"/>
                <w:sz w:val="24"/>
                <w:highlight w:val="none"/>
                <w:lang w:val="zh-CN" w:eastAsia="zh-CN" w:bidi="ar-SA"/>
              </w:rPr>
              <w:t>应急响应</w:t>
            </w:r>
            <w:r>
              <w:rPr>
                <w:rFonts w:ascii="Calibri" w:hAnsi="Calibri" w:eastAsia="Calibri" w:cs="宋体"/>
                <w:color w:val="auto"/>
                <w:sz w:val="22"/>
                <w:highlight w:val="none"/>
                <w:lang w:val="zh-CN" w:eastAsia="zh-CN" w:bidi="ar-SA"/>
              </w:rPr>
              <w:t xml:space="preserve"> </w:t>
            </w:r>
          </w:p>
        </w:tc>
      </w:tr>
      <w:tr w14:paraId="4F9C1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172" w:type="dxa"/>
            <w:vMerge w:val="restart"/>
          </w:tcPr>
          <w:p w14:paraId="67840F87">
            <w:pPr>
              <w:widowControl w:val="0"/>
              <w:spacing w:before="3"/>
              <w:ind w:left="399" w:right="279"/>
              <w:jc w:val="center"/>
              <w:rPr>
                <w:rFonts w:ascii="Calibri" w:hAnsi="Calibri" w:eastAsia="Calibri" w:cs="宋体"/>
                <w:color w:val="auto"/>
                <w:highlight w:val="none"/>
                <w:lang w:val="zh-CN" w:eastAsia="zh-CN" w:bidi="ar-SA"/>
              </w:rPr>
            </w:pPr>
            <w:r>
              <w:rPr>
                <w:rFonts w:ascii="Calibri" w:hAnsi="Calibri" w:eastAsia="Calibri" w:cs="宋体"/>
                <w:color w:val="auto"/>
                <w:highlight w:val="none"/>
                <w:lang w:val="zh-CN" w:eastAsia="zh-CN" w:bidi="ar-SA"/>
              </w:rPr>
              <w:t xml:space="preserve">1 </w:t>
            </w:r>
          </w:p>
          <w:p w14:paraId="00D0868B">
            <w:pPr>
              <w:bidi w:val="0"/>
              <w:rPr>
                <w:rFonts w:cs="宋体"/>
                <w:color w:val="auto"/>
                <w:highlight w:val="none"/>
              </w:rPr>
            </w:pPr>
          </w:p>
          <w:p w14:paraId="2AA5BE20">
            <w:pPr>
              <w:bidi w:val="0"/>
              <w:rPr>
                <w:rFonts w:cs="宋体"/>
                <w:color w:val="auto"/>
                <w:highlight w:val="none"/>
              </w:rPr>
            </w:pPr>
          </w:p>
          <w:p w14:paraId="02F6738A">
            <w:pPr>
              <w:bidi w:val="0"/>
              <w:rPr>
                <w:rFonts w:cs="宋体"/>
                <w:color w:val="auto"/>
                <w:highlight w:val="none"/>
              </w:rPr>
            </w:pPr>
          </w:p>
          <w:p w14:paraId="395AA1AC">
            <w:pPr>
              <w:bidi w:val="0"/>
              <w:rPr>
                <w:rFonts w:cs="宋体"/>
                <w:color w:val="auto"/>
                <w:highlight w:val="none"/>
              </w:rPr>
            </w:pPr>
          </w:p>
          <w:p w14:paraId="2CDBEBA4">
            <w:pPr>
              <w:bidi w:val="0"/>
              <w:rPr>
                <w:rFonts w:cs="宋体"/>
                <w:color w:val="auto"/>
                <w:highlight w:val="none"/>
              </w:rPr>
            </w:pPr>
          </w:p>
          <w:p w14:paraId="71B63D47">
            <w:pPr>
              <w:bidi w:val="0"/>
              <w:rPr>
                <w:rFonts w:cs="宋体"/>
                <w:color w:val="auto"/>
                <w:highlight w:val="none"/>
              </w:rPr>
            </w:pPr>
          </w:p>
          <w:p w14:paraId="399CCC50">
            <w:pPr>
              <w:bidi w:val="0"/>
              <w:rPr>
                <w:rFonts w:cs="宋体"/>
                <w:color w:val="auto"/>
                <w:highlight w:val="none"/>
              </w:rPr>
            </w:pPr>
          </w:p>
          <w:p w14:paraId="51F80D45">
            <w:pPr>
              <w:bidi w:val="0"/>
              <w:rPr>
                <w:rFonts w:cs="宋体"/>
                <w:color w:val="auto"/>
                <w:highlight w:val="none"/>
              </w:rPr>
            </w:pPr>
          </w:p>
          <w:p w14:paraId="60766AA0">
            <w:pPr>
              <w:bidi w:val="0"/>
              <w:rPr>
                <w:rFonts w:cs="宋体"/>
                <w:color w:val="auto"/>
                <w:highlight w:val="none"/>
              </w:rPr>
            </w:pPr>
          </w:p>
          <w:p w14:paraId="67517E14">
            <w:pPr>
              <w:bidi w:val="0"/>
              <w:rPr>
                <w:rFonts w:cs="宋体"/>
                <w:color w:val="auto"/>
                <w:highlight w:val="none"/>
              </w:rPr>
            </w:pPr>
          </w:p>
          <w:p w14:paraId="4AFC8829">
            <w:pPr>
              <w:bidi w:val="0"/>
              <w:rPr>
                <w:rFonts w:cs="宋体"/>
                <w:color w:val="auto"/>
                <w:highlight w:val="none"/>
              </w:rPr>
            </w:pPr>
          </w:p>
          <w:p w14:paraId="45F34E9A">
            <w:pPr>
              <w:bidi w:val="0"/>
              <w:rPr>
                <w:rFonts w:cs="宋体"/>
                <w:color w:val="auto"/>
                <w:highlight w:val="none"/>
              </w:rPr>
            </w:pPr>
          </w:p>
          <w:p w14:paraId="108A5B6C">
            <w:pPr>
              <w:bidi w:val="0"/>
              <w:rPr>
                <w:rFonts w:cs="宋体"/>
                <w:color w:val="auto"/>
                <w:highlight w:val="none"/>
              </w:rPr>
            </w:pPr>
          </w:p>
          <w:p w14:paraId="349EC058">
            <w:pPr>
              <w:bidi w:val="0"/>
              <w:rPr>
                <w:rFonts w:cs="宋体"/>
                <w:color w:val="auto"/>
                <w:highlight w:val="none"/>
              </w:rPr>
            </w:pPr>
          </w:p>
          <w:p w14:paraId="69D1E156">
            <w:pPr>
              <w:bidi w:val="0"/>
              <w:rPr>
                <w:rFonts w:cs="宋体"/>
                <w:color w:val="auto"/>
                <w:highlight w:val="none"/>
              </w:rPr>
            </w:pPr>
          </w:p>
          <w:p w14:paraId="29CAEFB6">
            <w:pPr>
              <w:bidi w:val="0"/>
              <w:rPr>
                <w:rFonts w:cs="宋体"/>
                <w:color w:val="auto"/>
                <w:highlight w:val="none"/>
              </w:rPr>
            </w:pPr>
          </w:p>
          <w:p w14:paraId="4904479D">
            <w:pPr>
              <w:bidi w:val="0"/>
              <w:rPr>
                <w:rFonts w:cs="宋体"/>
                <w:color w:val="auto"/>
                <w:highlight w:val="none"/>
              </w:rPr>
            </w:pPr>
          </w:p>
          <w:p w14:paraId="0BD402E0">
            <w:pPr>
              <w:bidi w:val="0"/>
              <w:rPr>
                <w:rFonts w:cs="宋体"/>
                <w:color w:val="auto"/>
                <w:highlight w:val="none"/>
              </w:rPr>
            </w:pPr>
          </w:p>
          <w:p w14:paraId="0D1848D1">
            <w:pPr>
              <w:rPr>
                <w:rFonts w:cs="宋体"/>
                <w:color w:val="auto"/>
                <w:highlight w:val="none"/>
              </w:rPr>
            </w:pPr>
          </w:p>
        </w:tc>
        <w:tc>
          <w:tcPr>
            <w:tcW w:w="1760" w:type="dxa"/>
            <w:vMerge w:val="restart"/>
          </w:tcPr>
          <w:p w14:paraId="24BB021D">
            <w:pPr>
              <w:widowControl w:val="0"/>
              <w:spacing w:before="3"/>
              <w:ind w:left="220"/>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★实质性条款 </w:t>
            </w:r>
          </w:p>
        </w:tc>
        <w:tc>
          <w:tcPr>
            <w:tcW w:w="7034" w:type="dxa"/>
            <w:gridSpan w:val="3"/>
            <w:tcBorders>
              <w:right w:val="single" w:color="000000" w:sz="6" w:space="0"/>
            </w:tcBorders>
          </w:tcPr>
          <w:p w14:paraId="5B365546">
            <w:pPr>
              <w:widowControl w:val="0"/>
              <w:numPr>
                <w:ilvl w:val="0"/>
                <w:numId w:val="20"/>
              </w:numPr>
              <w:tabs>
                <w:tab w:val="left" w:pos="329"/>
              </w:tabs>
              <w:spacing w:line="242" w:lineRule="auto"/>
              <w:ind w:left="0" w:leftChars="0" w:right="90" w:firstLine="0" w:firstLineChars="0"/>
              <w:jc w:val="both"/>
              <w:rPr>
                <w:rFonts w:ascii="Calibri" w:hAnsi="Calibri" w:eastAsia="Calibri" w:cs="宋体"/>
                <w:color w:val="auto"/>
                <w:sz w:val="22"/>
                <w:highlight w:val="none"/>
                <w:lang w:val="zh-CN" w:eastAsia="zh-CN" w:bidi="ar-SA"/>
              </w:rPr>
            </w:pPr>
            <w:r>
              <w:rPr>
                <w:rFonts w:ascii="Calibri" w:hAnsi="Calibri" w:eastAsia="Calibri" w:cs="宋体"/>
                <w:color w:val="auto"/>
                <w:spacing w:val="-9"/>
                <w:sz w:val="22"/>
                <w:highlight w:val="none"/>
                <w:lang w:val="zh-CN" w:eastAsia="zh-CN" w:bidi="ar-SA"/>
              </w:rPr>
              <w:t xml:space="preserve">供应商提供 </w:t>
            </w:r>
            <w:r>
              <w:rPr>
                <w:rFonts w:ascii="Calibri" w:hAnsi="Calibri" w:eastAsia="Calibri" w:cs="宋体"/>
                <w:color w:val="auto"/>
                <w:sz w:val="22"/>
                <w:highlight w:val="none"/>
                <w:lang w:val="zh-CN" w:eastAsia="zh-CN" w:bidi="ar-SA"/>
              </w:rPr>
              <w:t>7*24</w:t>
            </w:r>
            <w:r>
              <w:rPr>
                <w:rFonts w:ascii="Calibri" w:hAnsi="Calibri" w:eastAsia="Calibri" w:cs="宋体"/>
                <w:color w:val="auto"/>
                <w:spacing w:val="-15"/>
                <w:sz w:val="22"/>
                <w:highlight w:val="none"/>
                <w:lang w:val="zh-CN" w:eastAsia="zh-CN" w:bidi="ar-SA"/>
              </w:rPr>
              <w:t xml:space="preserve"> 小时电话支持，用于接听技术咨询、故障汇报等沟通</w:t>
            </w:r>
            <w:r>
              <w:rPr>
                <w:rFonts w:ascii="Calibri" w:hAnsi="Calibri" w:eastAsia="Calibri" w:cs="宋体"/>
                <w:color w:val="auto"/>
                <w:spacing w:val="-1"/>
                <w:sz w:val="22"/>
                <w:highlight w:val="none"/>
                <w:lang w:val="zh-CN" w:eastAsia="zh-CN" w:bidi="ar-SA"/>
              </w:rPr>
              <w:t>交流；</w:t>
            </w:r>
            <w:r>
              <w:rPr>
                <w:rFonts w:ascii="Calibri" w:hAnsi="Calibri" w:eastAsia="Calibri" w:cs="宋体"/>
                <w:color w:val="auto"/>
                <w:sz w:val="22"/>
                <w:highlight w:val="none"/>
                <w:lang w:val="zh-CN" w:eastAsia="zh-CN" w:bidi="ar-SA"/>
              </w:rPr>
              <w:t xml:space="preserve"> </w:t>
            </w:r>
          </w:p>
          <w:p w14:paraId="709DFDB1">
            <w:pPr>
              <w:widowControl w:val="0"/>
              <w:numPr>
                <w:ilvl w:val="0"/>
                <w:numId w:val="20"/>
              </w:numPr>
              <w:tabs>
                <w:tab w:val="left" w:pos="329"/>
              </w:tabs>
              <w:spacing w:before="2" w:line="262" w:lineRule="exact"/>
              <w:ind w:left="222" w:leftChars="0" w:firstLineChars="0"/>
              <w:jc w:val="both"/>
              <w:rPr>
                <w:rFonts w:ascii="Calibri" w:hAnsi="Calibri" w:eastAsia="Calibri" w:cs="宋体"/>
                <w:color w:val="auto"/>
                <w:sz w:val="22"/>
                <w:highlight w:val="none"/>
                <w:lang w:val="zh-CN" w:eastAsia="zh-CN" w:bidi="ar-SA"/>
              </w:rPr>
            </w:pPr>
            <w:r>
              <w:rPr>
                <w:rFonts w:ascii="Calibri" w:hAnsi="Calibri" w:eastAsia="Calibri" w:cs="宋体"/>
                <w:color w:val="auto"/>
                <w:spacing w:val="-3"/>
                <w:sz w:val="22"/>
                <w:highlight w:val="none"/>
                <w:lang w:val="zh-CN" w:eastAsia="zh-CN" w:bidi="ar-SA"/>
              </w:rPr>
              <w:t xml:space="preserve">根据故障级别，在相应的响应时间内进行故障处理与修复。 </w:t>
            </w:r>
          </w:p>
          <w:p w14:paraId="5A23416D">
            <w:pPr>
              <w:spacing w:line="360" w:lineRule="auto"/>
              <w:ind w:firstLine="480"/>
              <w:rPr>
                <w:rFonts w:cs="宋体"/>
                <w:color w:val="auto"/>
                <w:sz w:val="22"/>
                <w:highlight w:val="none"/>
              </w:rPr>
            </w:pPr>
          </w:p>
        </w:tc>
      </w:tr>
      <w:tr w14:paraId="250D1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172" w:type="dxa"/>
            <w:vMerge w:val="continue"/>
            <w:tcBorders>
              <w:top w:val="nil"/>
            </w:tcBorders>
          </w:tcPr>
          <w:p w14:paraId="15FFA024">
            <w:pPr>
              <w:rPr>
                <w:rFonts w:cs="宋体"/>
                <w:color w:val="auto"/>
                <w:sz w:val="2"/>
                <w:szCs w:val="2"/>
                <w:highlight w:val="none"/>
              </w:rPr>
            </w:pPr>
          </w:p>
        </w:tc>
        <w:tc>
          <w:tcPr>
            <w:tcW w:w="1760" w:type="dxa"/>
            <w:vMerge w:val="continue"/>
            <w:tcBorders>
              <w:top w:val="nil"/>
            </w:tcBorders>
          </w:tcPr>
          <w:p w14:paraId="07D64BEF">
            <w:pPr>
              <w:rPr>
                <w:rFonts w:cs="宋体"/>
                <w:color w:val="auto"/>
                <w:sz w:val="2"/>
                <w:szCs w:val="2"/>
                <w:highlight w:val="none"/>
              </w:rPr>
            </w:pPr>
          </w:p>
        </w:tc>
        <w:tc>
          <w:tcPr>
            <w:tcW w:w="3317" w:type="dxa"/>
          </w:tcPr>
          <w:p w14:paraId="3B15E6CC">
            <w:pPr>
              <w:widowControl w:val="0"/>
              <w:spacing w:before="3" w:line="262" w:lineRule="exact"/>
              <w:ind w:left="1218" w:right="1169"/>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事件级别 </w:t>
            </w:r>
          </w:p>
        </w:tc>
        <w:tc>
          <w:tcPr>
            <w:tcW w:w="2084" w:type="dxa"/>
          </w:tcPr>
          <w:p w14:paraId="0CFB20FC">
            <w:pPr>
              <w:widowControl w:val="0"/>
              <w:spacing w:before="3" w:line="262" w:lineRule="exact"/>
              <w:ind w:left="599"/>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响应时间 </w:t>
            </w:r>
          </w:p>
        </w:tc>
        <w:tc>
          <w:tcPr>
            <w:tcW w:w="1633" w:type="dxa"/>
            <w:tcBorders>
              <w:right w:val="single" w:color="000000" w:sz="6" w:space="0"/>
            </w:tcBorders>
          </w:tcPr>
          <w:p w14:paraId="3D0175FA">
            <w:pPr>
              <w:widowControl w:val="0"/>
              <w:spacing w:before="3" w:line="262" w:lineRule="exact"/>
              <w:ind w:left="188"/>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故障解决时间 </w:t>
            </w:r>
          </w:p>
        </w:tc>
      </w:tr>
      <w:tr w14:paraId="6978D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172" w:type="dxa"/>
            <w:vMerge w:val="continue"/>
            <w:tcBorders>
              <w:top w:val="nil"/>
            </w:tcBorders>
          </w:tcPr>
          <w:p w14:paraId="2357C10D">
            <w:pPr>
              <w:rPr>
                <w:rFonts w:cs="宋体"/>
                <w:color w:val="auto"/>
                <w:sz w:val="2"/>
                <w:szCs w:val="2"/>
                <w:highlight w:val="none"/>
              </w:rPr>
            </w:pPr>
          </w:p>
        </w:tc>
        <w:tc>
          <w:tcPr>
            <w:tcW w:w="1760" w:type="dxa"/>
            <w:vMerge w:val="continue"/>
            <w:tcBorders>
              <w:top w:val="nil"/>
            </w:tcBorders>
          </w:tcPr>
          <w:p w14:paraId="38EE459D">
            <w:pPr>
              <w:rPr>
                <w:rFonts w:cs="宋体"/>
                <w:color w:val="auto"/>
                <w:sz w:val="2"/>
                <w:szCs w:val="2"/>
                <w:highlight w:val="none"/>
              </w:rPr>
            </w:pPr>
          </w:p>
        </w:tc>
        <w:tc>
          <w:tcPr>
            <w:tcW w:w="3317" w:type="dxa"/>
          </w:tcPr>
          <w:p w14:paraId="45BAB1F7">
            <w:pPr>
              <w:widowControl w:val="0"/>
              <w:spacing w:before="3" w:line="280" w:lineRule="atLeast"/>
              <w:ind w:left="40" w:right="94"/>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Ⅰ级（紧急）：系统停机或对用户的全部业务运作有重大影响。</w:t>
            </w:r>
          </w:p>
        </w:tc>
        <w:tc>
          <w:tcPr>
            <w:tcW w:w="2084" w:type="dxa"/>
          </w:tcPr>
          <w:p w14:paraId="0D48C357">
            <w:pPr>
              <w:widowControl w:val="0"/>
              <w:spacing w:before="147" w:line="242" w:lineRule="auto"/>
              <w:ind w:right="95"/>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5分钟内响应，1小时内提供方案</w:t>
            </w:r>
          </w:p>
        </w:tc>
        <w:tc>
          <w:tcPr>
            <w:tcW w:w="1633" w:type="dxa"/>
            <w:tcBorders>
              <w:right w:val="single" w:color="000000" w:sz="6" w:space="0"/>
            </w:tcBorders>
          </w:tcPr>
          <w:p w14:paraId="3D505414">
            <w:pPr>
              <w:widowControl w:val="0"/>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2 小时以内 </w:t>
            </w:r>
          </w:p>
        </w:tc>
      </w:tr>
      <w:tr w14:paraId="1AEF3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172" w:type="dxa"/>
            <w:vMerge w:val="continue"/>
            <w:tcBorders>
              <w:top w:val="nil"/>
            </w:tcBorders>
          </w:tcPr>
          <w:p w14:paraId="411E1761">
            <w:pPr>
              <w:rPr>
                <w:rFonts w:cs="宋体"/>
                <w:color w:val="auto"/>
                <w:sz w:val="2"/>
                <w:szCs w:val="2"/>
                <w:highlight w:val="none"/>
              </w:rPr>
            </w:pPr>
          </w:p>
        </w:tc>
        <w:tc>
          <w:tcPr>
            <w:tcW w:w="1760" w:type="dxa"/>
            <w:vMerge w:val="continue"/>
            <w:tcBorders>
              <w:top w:val="nil"/>
            </w:tcBorders>
          </w:tcPr>
          <w:p w14:paraId="39D3E6CB">
            <w:pPr>
              <w:rPr>
                <w:rFonts w:cs="宋体"/>
                <w:color w:val="auto"/>
                <w:sz w:val="2"/>
                <w:szCs w:val="2"/>
                <w:highlight w:val="none"/>
              </w:rPr>
            </w:pPr>
          </w:p>
        </w:tc>
        <w:tc>
          <w:tcPr>
            <w:tcW w:w="3317" w:type="dxa"/>
          </w:tcPr>
          <w:p w14:paraId="1E2670AC">
            <w:pPr>
              <w:widowControl w:val="0"/>
              <w:spacing w:line="262" w:lineRule="exact"/>
              <w:ind w:left="40"/>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Ⅱ级（重要）：系统的操作性能严重降级或对用户的重要业务运作有不良影响。</w:t>
            </w:r>
          </w:p>
        </w:tc>
        <w:tc>
          <w:tcPr>
            <w:tcW w:w="2084" w:type="dxa"/>
          </w:tcPr>
          <w:p w14:paraId="47F87C74">
            <w:pPr>
              <w:widowControl w:val="0"/>
              <w:spacing w:line="242" w:lineRule="auto"/>
              <w:ind w:right="95"/>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5分钟内响应，1小时内提供方案</w:t>
            </w:r>
          </w:p>
        </w:tc>
        <w:tc>
          <w:tcPr>
            <w:tcW w:w="1633" w:type="dxa"/>
            <w:tcBorders>
              <w:right w:val="single" w:color="000000" w:sz="6" w:space="0"/>
            </w:tcBorders>
          </w:tcPr>
          <w:p w14:paraId="0F363DCC">
            <w:pPr>
              <w:widowControl w:val="0"/>
              <w:spacing w:before="17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2 小时以内 </w:t>
            </w:r>
          </w:p>
        </w:tc>
      </w:tr>
      <w:tr w14:paraId="65AF7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172" w:type="dxa"/>
            <w:vMerge w:val="continue"/>
            <w:tcBorders>
              <w:top w:val="nil"/>
            </w:tcBorders>
          </w:tcPr>
          <w:p w14:paraId="4AE56BC3">
            <w:pPr>
              <w:rPr>
                <w:rFonts w:cs="宋体"/>
                <w:color w:val="auto"/>
                <w:sz w:val="2"/>
                <w:szCs w:val="2"/>
                <w:highlight w:val="none"/>
              </w:rPr>
            </w:pPr>
          </w:p>
        </w:tc>
        <w:tc>
          <w:tcPr>
            <w:tcW w:w="1760" w:type="dxa"/>
            <w:vMerge w:val="continue"/>
            <w:tcBorders>
              <w:top w:val="nil"/>
            </w:tcBorders>
          </w:tcPr>
          <w:p w14:paraId="6BBD42B2">
            <w:pPr>
              <w:rPr>
                <w:rFonts w:cs="宋体"/>
                <w:color w:val="auto"/>
                <w:sz w:val="2"/>
                <w:szCs w:val="2"/>
                <w:highlight w:val="none"/>
              </w:rPr>
            </w:pPr>
          </w:p>
        </w:tc>
        <w:tc>
          <w:tcPr>
            <w:tcW w:w="3317" w:type="dxa"/>
          </w:tcPr>
          <w:p w14:paraId="13C1AD48">
            <w:pPr>
              <w:widowControl w:val="0"/>
              <w:spacing w:line="280" w:lineRule="atLeast"/>
              <w:ind w:left="40" w:right="96"/>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Ⅲ级（关键）：系统的操作性能受损，但用户的大部分业务运作仍可正常工作。</w:t>
            </w:r>
            <w:r>
              <w:rPr>
                <w:rFonts w:ascii="Calibri" w:hAnsi="Calibri" w:eastAsia="Calibri" w:cs="宋体"/>
                <w:color w:val="auto"/>
                <w:sz w:val="22"/>
                <w:highlight w:val="none"/>
                <w:lang w:val="zh-CN" w:eastAsia="zh-CN" w:bidi="ar-SA"/>
              </w:rPr>
              <w:t xml:space="preserve"> </w:t>
            </w:r>
          </w:p>
        </w:tc>
        <w:tc>
          <w:tcPr>
            <w:tcW w:w="2084" w:type="dxa"/>
          </w:tcPr>
          <w:p w14:paraId="0171CE55">
            <w:pPr>
              <w:widowControl w:val="0"/>
              <w:spacing w:line="242" w:lineRule="auto"/>
              <w:ind w:right="94"/>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10分钟内响应，2小时内提供方案</w:t>
            </w:r>
          </w:p>
        </w:tc>
        <w:tc>
          <w:tcPr>
            <w:tcW w:w="1633" w:type="dxa"/>
            <w:tcBorders>
              <w:right w:val="single" w:color="000000" w:sz="6" w:space="0"/>
            </w:tcBorders>
          </w:tcPr>
          <w:p w14:paraId="6C13183D">
            <w:pPr>
              <w:widowControl w:val="0"/>
              <w:spacing w:line="242" w:lineRule="auto"/>
              <w:ind w:right="22"/>
              <w:jc w:val="both"/>
              <w:rPr>
                <w:rFonts w:ascii="Calibri" w:hAnsi="Calibri" w:eastAsia="Calibri" w:cs="宋体"/>
                <w:color w:val="auto"/>
                <w:sz w:val="22"/>
                <w:highlight w:val="none"/>
                <w:lang w:val="zh-CN" w:eastAsia="zh-CN" w:bidi="ar-SA"/>
              </w:rPr>
            </w:pPr>
            <w:r>
              <w:rPr>
                <w:rFonts w:hint="eastAsia" w:cs="宋体"/>
                <w:color w:val="auto"/>
                <w:sz w:val="22"/>
                <w:highlight w:val="none"/>
                <w:lang w:val="en-US" w:eastAsia="zh-CN" w:bidi="ar-SA"/>
              </w:rPr>
              <w:t xml:space="preserve">4 </w:t>
            </w:r>
            <w:r>
              <w:rPr>
                <w:rFonts w:ascii="Calibri" w:hAnsi="Calibri" w:eastAsia="Calibri" w:cs="宋体"/>
                <w:color w:val="auto"/>
                <w:sz w:val="22"/>
                <w:highlight w:val="none"/>
                <w:lang w:val="zh-CN" w:eastAsia="zh-CN" w:bidi="ar-SA"/>
              </w:rPr>
              <w:t>小时以内</w:t>
            </w:r>
          </w:p>
        </w:tc>
      </w:tr>
      <w:tr w14:paraId="529F0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172" w:type="dxa"/>
            <w:vMerge w:val="continue"/>
            <w:tcBorders>
              <w:top w:val="nil"/>
            </w:tcBorders>
          </w:tcPr>
          <w:p w14:paraId="5B866757">
            <w:pPr>
              <w:rPr>
                <w:rFonts w:cs="宋体"/>
                <w:color w:val="auto"/>
                <w:sz w:val="2"/>
                <w:szCs w:val="2"/>
                <w:highlight w:val="none"/>
              </w:rPr>
            </w:pPr>
          </w:p>
        </w:tc>
        <w:tc>
          <w:tcPr>
            <w:tcW w:w="1760" w:type="dxa"/>
            <w:vMerge w:val="continue"/>
            <w:tcBorders>
              <w:top w:val="nil"/>
            </w:tcBorders>
          </w:tcPr>
          <w:p w14:paraId="31851401">
            <w:pPr>
              <w:rPr>
                <w:rFonts w:cs="宋体"/>
                <w:color w:val="auto"/>
                <w:sz w:val="2"/>
                <w:szCs w:val="2"/>
                <w:highlight w:val="none"/>
              </w:rPr>
            </w:pPr>
          </w:p>
        </w:tc>
        <w:tc>
          <w:tcPr>
            <w:tcW w:w="3317" w:type="dxa"/>
            <w:tcBorders>
              <w:bottom w:val="single" w:color="000000" w:sz="8" w:space="0"/>
            </w:tcBorders>
          </w:tcPr>
          <w:p w14:paraId="14AB79B6">
            <w:pPr>
              <w:widowControl w:val="0"/>
              <w:spacing w:line="262" w:lineRule="exact"/>
              <w:ind w:left="40"/>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Ⅳ级（告警）：对业务方面的咨询需求，对用户的业务运作无影响。</w:t>
            </w:r>
            <w:r>
              <w:rPr>
                <w:rFonts w:ascii="Calibri" w:hAnsi="Calibri" w:eastAsia="Calibri" w:cs="宋体"/>
                <w:color w:val="auto"/>
                <w:sz w:val="22"/>
                <w:highlight w:val="none"/>
                <w:lang w:val="zh-CN" w:eastAsia="zh-CN" w:bidi="ar-SA"/>
              </w:rPr>
              <w:t xml:space="preserve"> </w:t>
            </w:r>
          </w:p>
        </w:tc>
        <w:tc>
          <w:tcPr>
            <w:tcW w:w="2084" w:type="dxa"/>
            <w:tcBorders>
              <w:bottom w:val="single" w:color="000000" w:sz="8" w:space="0"/>
            </w:tcBorders>
          </w:tcPr>
          <w:p w14:paraId="1E2BA68E">
            <w:pPr>
              <w:widowControl w:val="0"/>
              <w:spacing w:line="242" w:lineRule="auto"/>
              <w:ind w:right="94"/>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10分钟内响应，2小时内提供方案</w:t>
            </w:r>
          </w:p>
        </w:tc>
        <w:tc>
          <w:tcPr>
            <w:tcW w:w="1633" w:type="dxa"/>
            <w:tcBorders>
              <w:bottom w:val="single" w:color="000000" w:sz="8" w:space="0"/>
              <w:right w:val="single" w:color="000000" w:sz="6" w:space="0"/>
            </w:tcBorders>
          </w:tcPr>
          <w:p w14:paraId="4FA3EC62">
            <w:pPr>
              <w:widowControl w:val="0"/>
              <w:spacing w:line="242" w:lineRule="auto"/>
              <w:ind w:right="-29"/>
              <w:jc w:val="both"/>
              <w:rPr>
                <w:rFonts w:ascii="Calibri" w:hAnsi="Calibri" w:eastAsia="Calibri" w:cs="宋体"/>
                <w:color w:val="auto"/>
                <w:sz w:val="22"/>
                <w:highlight w:val="none"/>
                <w:lang w:val="zh-CN" w:eastAsia="zh-CN" w:bidi="ar-SA"/>
              </w:rPr>
            </w:pPr>
            <w:r>
              <w:rPr>
                <w:rFonts w:hint="eastAsia" w:cs="宋体"/>
                <w:color w:val="auto"/>
                <w:sz w:val="22"/>
                <w:highlight w:val="none"/>
                <w:lang w:val="en-US" w:eastAsia="zh-CN" w:bidi="ar-SA"/>
              </w:rPr>
              <w:t>4</w:t>
            </w:r>
            <w:r>
              <w:rPr>
                <w:rFonts w:ascii="Calibri" w:hAnsi="Calibri" w:eastAsia="Calibri" w:cs="宋体"/>
                <w:color w:val="auto"/>
                <w:sz w:val="22"/>
                <w:highlight w:val="none"/>
                <w:lang w:val="zh-CN" w:eastAsia="zh-CN" w:bidi="ar-SA"/>
              </w:rPr>
              <w:t xml:space="preserve"> 小时以内</w:t>
            </w:r>
          </w:p>
        </w:tc>
      </w:tr>
      <w:tr w14:paraId="02437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172" w:type="dxa"/>
            <w:tcBorders>
              <w:top w:val="nil"/>
            </w:tcBorders>
            <w:vAlign w:val="top"/>
          </w:tcPr>
          <w:p w14:paraId="7C68ECBE">
            <w:pPr>
              <w:ind w:firstLine="600" w:firstLineChars="300"/>
              <w:jc w:val="left"/>
              <w:rPr>
                <w:rFonts w:hint="eastAsia" w:ascii="Calibri" w:hAnsi="Calibri" w:eastAsia="Calibri" w:cs="宋体"/>
                <w:color w:val="auto"/>
                <w:highlight w:val="none"/>
                <w:lang w:val="en-US" w:eastAsia="zh-CN" w:bidi="ar-SA"/>
              </w:rPr>
            </w:pPr>
            <w:r>
              <w:rPr>
                <w:rFonts w:hint="eastAsia" w:cs="宋体"/>
                <w:color w:val="auto"/>
                <w:highlight w:val="none"/>
                <w:lang w:val="en-US" w:eastAsia="zh-CN"/>
              </w:rPr>
              <w:t>2</w:t>
            </w:r>
          </w:p>
        </w:tc>
        <w:tc>
          <w:tcPr>
            <w:tcW w:w="1760" w:type="dxa"/>
            <w:tcBorders>
              <w:top w:val="nil"/>
            </w:tcBorders>
          </w:tcPr>
          <w:p w14:paraId="6B8E57B0">
            <w:pPr>
              <w:bidi w:val="0"/>
              <w:jc w:val="both"/>
              <w:rPr>
                <w:rFonts w:ascii="Calibri" w:hAnsi="Calibri" w:eastAsia="Calibri" w:cs="宋体"/>
                <w:color w:val="auto"/>
                <w:highlight w:val="none"/>
                <w:lang w:val="zh-CN" w:eastAsia="zh-CN" w:bidi="ar-SA"/>
              </w:rPr>
            </w:pPr>
            <w:r>
              <w:rPr>
                <w:rFonts w:hint="eastAsia" w:ascii="宋体" w:hAnsi="宋体" w:eastAsia="宋体" w:cs="宋体"/>
                <w:color w:val="auto"/>
                <w:sz w:val="22"/>
                <w:szCs w:val="22"/>
                <w:highlight w:val="none"/>
                <w:lang w:val="en-US" w:eastAsia="en-US"/>
              </w:rPr>
              <w:t>非实质性条款</w:t>
            </w:r>
          </w:p>
        </w:tc>
        <w:tc>
          <w:tcPr>
            <w:tcW w:w="3317" w:type="dxa"/>
            <w:tcBorders>
              <w:bottom w:val="single" w:color="000000" w:sz="8" w:space="0"/>
            </w:tcBorders>
          </w:tcPr>
          <w:p w14:paraId="610DC6D6">
            <w:pPr>
              <w:widowControl w:val="0"/>
              <w:spacing w:line="262" w:lineRule="exact"/>
              <w:ind w:left="40"/>
              <w:jc w:val="both"/>
              <w:rPr>
                <w:rFonts w:ascii="Calibri" w:hAnsi="Calibri" w:eastAsia="Calibri" w:cs="宋体"/>
                <w:color w:val="auto"/>
                <w:sz w:val="22"/>
                <w:highlight w:val="none"/>
                <w:lang w:val="zh-CN" w:eastAsia="zh-CN" w:bidi="ar-SA"/>
              </w:rPr>
            </w:pPr>
          </w:p>
        </w:tc>
        <w:tc>
          <w:tcPr>
            <w:tcW w:w="2084" w:type="dxa"/>
            <w:tcBorders>
              <w:bottom w:val="single" w:color="000000" w:sz="8" w:space="0"/>
            </w:tcBorders>
          </w:tcPr>
          <w:p w14:paraId="5E7501FB">
            <w:pPr>
              <w:widowControl w:val="0"/>
              <w:spacing w:line="242" w:lineRule="auto"/>
              <w:ind w:left="107" w:right="94"/>
              <w:jc w:val="both"/>
              <w:rPr>
                <w:rFonts w:ascii="Calibri" w:hAnsi="Calibri" w:eastAsia="Calibri" w:cs="宋体"/>
                <w:color w:val="auto"/>
                <w:sz w:val="22"/>
                <w:highlight w:val="none"/>
                <w:lang w:val="zh-CN" w:eastAsia="zh-CN" w:bidi="ar-SA"/>
              </w:rPr>
            </w:pPr>
          </w:p>
        </w:tc>
        <w:tc>
          <w:tcPr>
            <w:tcW w:w="1633" w:type="dxa"/>
            <w:tcBorders>
              <w:bottom w:val="single" w:color="000000" w:sz="8" w:space="0"/>
              <w:right w:val="single" w:color="000000" w:sz="6" w:space="0"/>
            </w:tcBorders>
          </w:tcPr>
          <w:p w14:paraId="02142DC5">
            <w:pPr>
              <w:widowControl w:val="0"/>
              <w:spacing w:line="242" w:lineRule="auto"/>
              <w:ind w:left="107" w:right="-29"/>
              <w:jc w:val="both"/>
              <w:rPr>
                <w:rFonts w:ascii="Calibri" w:hAnsi="Calibri" w:eastAsia="Calibri" w:cs="宋体"/>
                <w:color w:val="auto"/>
                <w:spacing w:val="-9"/>
                <w:sz w:val="22"/>
                <w:highlight w:val="none"/>
                <w:lang w:val="zh-CN" w:eastAsia="zh-CN" w:bidi="ar-SA"/>
              </w:rPr>
            </w:pPr>
          </w:p>
        </w:tc>
      </w:tr>
      <w:tr w14:paraId="5A17F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966" w:type="dxa"/>
            <w:gridSpan w:val="5"/>
            <w:tcBorders>
              <w:right w:val="single" w:color="000000" w:sz="6" w:space="0"/>
            </w:tcBorders>
          </w:tcPr>
          <w:p w14:paraId="14010BDF">
            <w:pPr>
              <w:widowControl w:val="0"/>
              <w:spacing w:line="290"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产品/服务 </w:t>
            </w:r>
            <w:r>
              <w:rPr>
                <w:rFonts w:hint="eastAsia" w:ascii="Calibri" w:hAnsi="Calibri" w:eastAsia="Calibri" w:cs="宋体"/>
                <w:color w:val="auto"/>
                <w:sz w:val="22"/>
                <w:highlight w:val="none"/>
                <w:lang w:val="en-US" w:eastAsia="zh-CN" w:bidi="ar-SA"/>
              </w:rPr>
              <w:t>3</w:t>
            </w:r>
            <w:r>
              <w:rPr>
                <w:rFonts w:ascii="Calibri" w:hAnsi="Calibri" w:eastAsia="Calibri" w:cs="宋体"/>
                <w:color w:val="auto"/>
                <w:sz w:val="22"/>
                <w:highlight w:val="none"/>
                <w:lang w:val="zh-CN" w:eastAsia="zh-CN" w:bidi="ar-SA"/>
              </w:rPr>
              <w:t>：</w:t>
            </w:r>
            <w:r>
              <w:rPr>
                <w:rFonts w:hint="eastAsia" w:ascii="宋体" w:hAnsi="宋体" w:eastAsia="宋体" w:cs="宋体"/>
                <w:color w:val="auto"/>
                <w:sz w:val="24"/>
                <w:highlight w:val="none"/>
                <w:lang w:val="zh-CN" w:eastAsia="zh-CN" w:bidi="ar-SA"/>
              </w:rPr>
              <w:t>技术支持</w:t>
            </w:r>
            <w:r>
              <w:rPr>
                <w:rFonts w:ascii="Calibri" w:hAnsi="Calibri" w:eastAsia="Calibri" w:cs="宋体"/>
                <w:color w:val="auto"/>
                <w:sz w:val="22"/>
                <w:highlight w:val="none"/>
                <w:lang w:val="zh-CN" w:eastAsia="zh-CN" w:bidi="ar-SA"/>
              </w:rPr>
              <w:t xml:space="preserve"> </w:t>
            </w:r>
          </w:p>
        </w:tc>
      </w:tr>
      <w:tr w14:paraId="41889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172" w:type="dxa"/>
          </w:tcPr>
          <w:p w14:paraId="1C4B4688">
            <w:pPr>
              <w:widowControl w:val="0"/>
              <w:spacing w:before="3"/>
              <w:ind w:right="408"/>
              <w:jc w:val="right"/>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1 </w:t>
            </w:r>
          </w:p>
        </w:tc>
        <w:tc>
          <w:tcPr>
            <w:tcW w:w="1760" w:type="dxa"/>
          </w:tcPr>
          <w:p w14:paraId="2A2C5691">
            <w:pPr>
              <w:widowControl w:val="0"/>
              <w:spacing w:before="3"/>
              <w:ind w:left="255" w:right="135"/>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★实质性条款 </w:t>
            </w:r>
          </w:p>
        </w:tc>
        <w:tc>
          <w:tcPr>
            <w:tcW w:w="7034" w:type="dxa"/>
            <w:gridSpan w:val="3"/>
            <w:tcBorders>
              <w:right w:val="single" w:color="000000" w:sz="6" w:space="0"/>
            </w:tcBorders>
          </w:tcPr>
          <w:p w14:paraId="0AAEDC32">
            <w:pPr>
              <w:widowControl w:val="0"/>
              <w:spacing w:before="3"/>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供应商根据甲方需要安排技术人员支持保障，遇特殊事件及重大节</w:t>
            </w:r>
          </w:p>
          <w:p w14:paraId="788BECB0">
            <w:pPr>
              <w:widowControl w:val="0"/>
              <w:spacing w:before="3" w:line="262"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假日安排技术人员值班。</w:t>
            </w:r>
          </w:p>
          <w:p w14:paraId="60FFBD34">
            <w:pPr>
              <w:widowControl w:val="0"/>
              <w:spacing w:before="3" w:line="262" w:lineRule="exact"/>
              <w:ind w:left="107"/>
              <w:jc w:val="both"/>
              <w:rPr>
                <w:rFonts w:ascii="Calibri" w:hAnsi="Calibri" w:eastAsia="Calibri" w:cs="宋体"/>
                <w:color w:val="auto"/>
                <w:sz w:val="22"/>
                <w:highlight w:val="none"/>
                <w:lang w:val="zh-CN" w:eastAsia="zh-CN" w:bidi="ar-SA"/>
              </w:rPr>
            </w:pPr>
          </w:p>
        </w:tc>
      </w:tr>
      <w:tr w14:paraId="65C86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172" w:type="dxa"/>
          </w:tcPr>
          <w:p w14:paraId="31024C4B">
            <w:pPr>
              <w:widowControl w:val="0"/>
              <w:spacing w:before="3"/>
              <w:ind w:right="408"/>
              <w:jc w:val="right"/>
              <w:rPr>
                <w:rFonts w:hint="eastAsia" w:ascii="Calibri" w:hAnsi="Calibri" w:eastAsia="宋体" w:cs="宋体"/>
                <w:color w:val="auto"/>
                <w:sz w:val="22"/>
                <w:highlight w:val="none"/>
                <w:lang w:val="en-US" w:eastAsia="zh-CN" w:bidi="ar-SA"/>
              </w:rPr>
            </w:pPr>
            <w:r>
              <w:rPr>
                <w:rFonts w:hint="eastAsia" w:ascii="Calibri" w:hAnsi="Calibri" w:eastAsia="宋体" w:cs="宋体"/>
                <w:color w:val="auto"/>
                <w:sz w:val="22"/>
                <w:highlight w:val="none"/>
                <w:lang w:val="en-US" w:eastAsia="zh-CN" w:bidi="ar-SA"/>
              </w:rPr>
              <w:t>2</w:t>
            </w:r>
          </w:p>
        </w:tc>
        <w:tc>
          <w:tcPr>
            <w:tcW w:w="1760" w:type="dxa"/>
          </w:tcPr>
          <w:p w14:paraId="3D6F5E3B">
            <w:pPr>
              <w:widowControl w:val="0"/>
              <w:spacing w:before="3"/>
              <w:ind w:left="255" w:right="135"/>
              <w:jc w:val="center"/>
              <w:rPr>
                <w:rFonts w:ascii="Calibri" w:hAnsi="Calibri" w:eastAsia="Calibri" w:cs="宋体"/>
                <w:color w:val="auto"/>
                <w:sz w:val="22"/>
                <w:highlight w:val="none"/>
                <w:lang w:val="zh-CN" w:eastAsia="zh-CN" w:bidi="ar-SA"/>
              </w:rPr>
            </w:pPr>
            <w:r>
              <w:rPr>
                <w:rFonts w:hint="eastAsia" w:ascii="宋体" w:hAnsi="宋体" w:eastAsia="宋体" w:cs="宋体"/>
                <w:color w:val="auto"/>
                <w:sz w:val="22"/>
                <w:szCs w:val="22"/>
                <w:highlight w:val="none"/>
                <w:lang w:val="en-US" w:eastAsia="en-US" w:bidi="ar-SA"/>
              </w:rPr>
              <w:t>非实质性条款</w:t>
            </w:r>
          </w:p>
        </w:tc>
        <w:tc>
          <w:tcPr>
            <w:tcW w:w="7034" w:type="dxa"/>
            <w:gridSpan w:val="3"/>
            <w:tcBorders>
              <w:right w:val="single" w:color="000000" w:sz="6" w:space="0"/>
            </w:tcBorders>
          </w:tcPr>
          <w:p w14:paraId="5C7949E0">
            <w:pPr>
              <w:widowControl w:val="0"/>
              <w:spacing w:before="3" w:line="262" w:lineRule="exact"/>
              <w:ind w:left="107"/>
              <w:jc w:val="both"/>
              <w:rPr>
                <w:rFonts w:ascii="Calibri" w:hAnsi="Calibri" w:eastAsia="Calibri" w:cs="宋体"/>
                <w:color w:val="auto"/>
                <w:sz w:val="22"/>
                <w:highlight w:val="none"/>
                <w:lang w:val="zh-CN" w:eastAsia="zh-CN" w:bidi="ar-SA"/>
              </w:rPr>
            </w:pPr>
          </w:p>
        </w:tc>
      </w:tr>
      <w:tr w14:paraId="75964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14:paraId="0427B541">
            <w:pPr>
              <w:widowControl w:val="0"/>
              <w:spacing w:line="289"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产品/服务 </w:t>
            </w:r>
            <w:r>
              <w:rPr>
                <w:rFonts w:hint="eastAsia" w:ascii="Calibri" w:hAnsi="Calibri" w:cs="宋体" w:eastAsiaTheme="minorEastAsia"/>
                <w:color w:val="auto"/>
                <w:sz w:val="22"/>
                <w:highlight w:val="none"/>
                <w:lang w:val="en-US" w:eastAsia="zh-CN" w:bidi="ar-SA"/>
              </w:rPr>
              <w:t>4</w:t>
            </w:r>
            <w:r>
              <w:rPr>
                <w:rFonts w:ascii="Calibri" w:hAnsi="Calibri" w:eastAsia="Calibri" w:cs="宋体"/>
                <w:color w:val="auto"/>
                <w:sz w:val="22"/>
                <w:highlight w:val="none"/>
                <w:lang w:val="zh-CN" w:eastAsia="zh-CN" w:bidi="ar-SA"/>
              </w:rPr>
              <w:t>：</w:t>
            </w:r>
            <w:r>
              <w:rPr>
                <w:rFonts w:hint="eastAsia" w:ascii="宋体" w:hAnsi="宋体" w:eastAsia="宋体" w:cs="宋体"/>
                <w:color w:val="auto"/>
                <w:sz w:val="24"/>
                <w:highlight w:val="none"/>
                <w:lang w:val="zh-CN" w:eastAsia="zh-CN" w:bidi="ar-SA"/>
              </w:rPr>
              <w:t>人员培训</w:t>
            </w:r>
            <w:r>
              <w:rPr>
                <w:rFonts w:ascii="Calibri" w:hAnsi="Calibri" w:eastAsia="Calibri" w:cs="宋体"/>
                <w:color w:val="auto"/>
                <w:sz w:val="22"/>
                <w:highlight w:val="none"/>
                <w:lang w:val="zh-CN" w:eastAsia="zh-CN" w:bidi="ar-SA"/>
              </w:rPr>
              <w:t xml:space="preserve"> </w:t>
            </w:r>
          </w:p>
        </w:tc>
      </w:tr>
      <w:tr w14:paraId="3C7B5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1172" w:type="dxa"/>
          </w:tcPr>
          <w:p w14:paraId="0BE5613A">
            <w:pPr>
              <w:widowControl w:val="0"/>
              <w:spacing w:before="3"/>
              <w:ind w:right="408"/>
              <w:jc w:val="right"/>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1 </w:t>
            </w:r>
          </w:p>
        </w:tc>
        <w:tc>
          <w:tcPr>
            <w:tcW w:w="1760" w:type="dxa"/>
          </w:tcPr>
          <w:p w14:paraId="4E3B435D">
            <w:pPr>
              <w:widowControl w:val="0"/>
              <w:spacing w:before="3"/>
              <w:ind w:left="255" w:right="135"/>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★实质性条款 </w:t>
            </w:r>
          </w:p>
        </w:tc>
        <w:tc>
          <w:tcPr>
            <w:tcW w:w="7034" w:type="dxa"/>
            <w:gridSpan w:val="3"/>
            <w:tcBorders>
              <w:right w:val="single" w:color="000000" w:sz="6" w:space="0"/>
            </w:tcBorders>
          </w:tcPr>
          <w:p w14:paraId="58535262">
            <w:pPr>
              <w:widowControl w:val="0"/>
              <w:spacing w:before="3"/>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供应商提供全方位、高质量的培训服务。 </w:t>
            </w:r>
          </w:p>
          <w:p w14:paraId="548561F3">
            <w:pPr>
              <w:widowControl w:val="0"/>
              <w:numPr>
                <w:ilvl w:val="0"/>
                <w:numId w:val="21"/>
              </w:numPr>
              <w:tabs>
                <w:tab w:val="left" w:pos="329"/>
              </w:tabs>
              <w:spacing w:before="3" w:line="242" w:lineRule="auto"/>
              <w:ind w:right="92" w:firstLine="0"/>
              <w:jc w:val="both"/>
              <w:rPr>
                <w:rFonts w:ascii="Calibri" w:hAnsi="Calibri" w:eastAsia="Calibri" w:cs="宋体"/>
                <w:color w:val="auto"/>
                <w:sz w:val="22"/>
                <w:highlight w:val="none"/>
                <w:lang w:val="zh-CN" w:eastAsia="zh-CN" w:bidi="ar-SA"/>
              </w:rPr>
            </w:pPr>
            <w:r>
              <w:rPr>
                <w:rFonts w:ascii="Calibri" w:hAnsi="Calibri" w:eastAsia="Calibri" w:cs="宋体"/>
                <w:color w:val="auto"/>
                <w:spacing w:val="-6"/>
                <w:sz w:val="22"/>
                <w:highlight w:val="none"/>
                <w:lang w:val="zh-CN" w:eastAsia="zh-CN" w:bidi="ar-SA"/>
              </w:rPr>
              <w:t>针对系统管理人员提供技术培训，包括但不限于系统建设、管理、维</w:t>
            </w:r>
            <w:r>
              <w:rPr>
                <w:rFonts w:ascii="Calibri" w:hAnsi="Calibri" w:eastAsia="Calibri" w:cs="宋体"/>
                <w:color w:val="auto"/>
                <w:spacing w:val="-7"/>
                <w:sz w:val="22"/>
                <w:highlight w:val="none"/>
                <w:lang w:val="zh-CN" w:eastAsia="zh-CN" w:bidi="ar-SA"/>
              </w:rPr>
              <w:t>护等</w:t>
            </w:r>
            <w:r>
              <w:rPr>
                <w:rFonts w:ascii="Calibri" w:hAnsi="Calibri" w:eastAsia="Calibri" w:cs="宋体"/>
                <w:color w:val="auto"/>
                <w:spacing w:val="-21"/>
                <w:sz w:val="22"/>
                <w:highlight w:val="none"/>
                <w:lang w:val="zh-CN" w:eastAsia="zh-CN" w:bidi="ar-SA"/>
              </w:rPr>
              <w:t>；</w:t>
            </w:r>
            <w:r>
              <w:rPr>
                <w:rFonts w:ascii="Calibri" w:hAnsi="Calibri" w:eastAsia="Calibri" w:cs="宋体"/>
                <w:color w:val="auto"/>
                <w:sz w:val="22"/>
                <w:highlight w:val="none"/>
                <w:lang w:val="zh-CN" w:eastAsia="zh-CN" w:bidi="ar-SA"/>
              </w:rPr>
              <w:t xml:space="preserve"> </w:t>
            </w:r>
          </w:p>
          <w:p w14:paraId="58CD2A21">
            <w:pPr>
              <w:widowControl w:val="0"/>
              <w:numPr>
                <w:ilvl w:val="0"/>
                <w:numId w:val="21"/>
              </w:numPr>
              <w:tabs>
                <w:tab w:val="left" w:pos="329"/>
              </w:tabs>
              <w:spacing w:before="2" w:line="280" w:lineRule="atLeast"/>
              <w:ind w:right="92" w:firstLine="0"/>
              <w:jc w:val="both"/>
              <w:rPr>
                <w:rFonts w:ascii="Calibri" w:hAnsi="Calibri" w:eastAsia="Calibri" w:cs="宋体"/>
                <w:color w:val="auto"/>
                <w:sz w:val="22"/>
                <w:highlight w:val="none"/>
                <w:lang w:val="zh-CN" w:eastAsia="zh-CN" w:bidi="ar-SA"/>
              </w:rPr>
            </w:pPr>
            <w:r>
              <w:rPr>
                <w:rFonts w:ascii="Calibri" w:hAnsi="Calibri" w:eastAsia="Calibri" w:cs="宋体"/>
                <w:color w:val="auto"/>
                <w:spacing w:val="-5"/>
                <w:sz w:val="22"/>
                <w:highlight w:val="none"/>
                <w:lang w:val="zh-CN" w:eastAsia="zh-CN" w:bidi="ar-SA"/>
              </w:rPr>
              <w:t>针对系统使用人员提供操作培训，确保各层次人员能够胜任日常技术</w:t>
            </w:r>
            <w:r>
              <w:rPr>
                <w:rFonts w:ascii="Calibri" w:hAnsi="Calibri" w:eastAsia="Calibri" w:cs="宋体"/>
                <w:color w:val="auto"/>
                <w:spacing w:val="-3"/>
                <w:sz w:val="22"/>
                <w:highlight w:val="none"/>
                <w:lang w:val="zh-CN" w:eastAsia="zh-CN" w:bidi="ar-SA"/>
              </w:rPr>
              <w:t xml:space="preserve">管理和业务操作工作，培训次数根据实际需要而定。 </w:t>
            </w:r>
          </w:p>
        </w:tc>
      </w:tr>
      <w:tr w14:paraId="7323B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72" w:type="dxa"/>
          </w:tcPr>
          <w:p w14:paraId="1C09BCE0">
            <w:pPr>
              <w:widowControl w:val="0"/>
              <w:spacing w:before="3"/>
              <w:ind w:right="408"/>
              <w:jc w:val="right"/>
              <w:rPr>
                <w:rFonts w:hint="eastAsia" w:ascii="Calibri" w:hAnsi="Calibri" w:eastAsia="宋体" w:cs="宋体"/>
                <w:color w:val="auto"/>
                <w:sz w:val="22"/>
                <w:highlight w:val="none"/>
                <w:lang w:val="en-US" w:eastAsia="zh-CN" w:bidi="ar-SA"/>
              </w:rPr>
            </w:pPr>
            <w:r>
              <w:rPr>
                <w:rFonts w:hint="eastAsia" w:ascii="Calibri" w:hAnsi="Calibri" w:eastAsia="宋体" w:cs="宋体"/>
                <w:color w:val="auto"/>
                <w:sz w:val="22"/>
                <w:highlight w:val="none"/>
                <w:lang w:val="en-US" w:eastAsia="zh-CN" w:bidi="ar-SA"/>
              </w:rPr>
              <w:t>2</w:t>
            </w:r>
          </w:p>
        </w:tc>
        <w:tc>
          <w:tcPr>
            <w:tcW w:w="1760" w:type="dxa"/>
          </w:tcPr>
          <w:p w14:paraId="5F87FEAD">
            <w:pPr>
              <w:widowControl w:val="0"/>
              <w:spacing w:before="3"/>
              <w:ind w:left="255" w:right="135"/>
              <w:jc w:val="center"/>
              <w:rPr>
                <w:rFonts w:ascii="Calibri" w:hAnsi="Calibri" w:eastAsia="Calibri" w:cs="宋体"/>
                <w:color w:val="auto"/>
                <w:sz w:val="22"/>
                <w:highlight w:val="none"/>
                <w:lang w:val="zh-CN" w:eastAsia="zh-CN" w:bidi="ar-SA"/>
              </w:rPr>
            </w:pPr>
            <w:r>
              <w:rPr>
                <w:rFonts w:hint="eastAsia" w:ascii="宋体" w:hAnsi="宋体" w:eastAsia="宋体" w:cs="宋体"/>
                <w:color w:val="auto"/>
                <w:sz w:val="22"/>
                <w:szCs w:val="22"/>
                <w:highlight w:val="none"/>
                <w:lang w:val="en-US" w:eastAsia="en-US" w:bidi="ar-SA"/>
              </w:rPr>
              <w:t>非实质性条款</w:t>
            </w:r>
          </w:p>
        </w:tc>
        <w:tc>
          <w:tcPr>
            <w:tcW w:w="7034" w:type="dxa"/>
            <w:gridSpan w:val="3"/>
            <w:tcBorders>
              <w:right w:val="single" w:color="000000" w:sz="6" w:space="0"/>
            </w:tcBorders>
          </w:tcPr>
          <w:p w14:paraId="1B350A62">
            <w:pPr>
              <w:widowControl w:val="0"/>
              <w:numPr>
                <w:ilvl w:val="0"/>
                <w:numId w:val="0"/>
              </w:numPr>
              <w:tabs>
                <w:tab w:val="left" w:pos="329"/>
              </w:tabs>
              <w:spacing w:before="2" w:line="280" w:lineRule="atLeast"/>
              <w:ind w:left="107" w:leftChars="0" w:right="92" w:rightChars="0"/>
              <w:jc w:val="both"/>
              <w:rPr>
                <w:rFonts w:ascii="Calibri" w:hAnsi="Calibri" w:eastAsia="Calibri" w:cs="宋体"/>
                <w:color w:val="auto"/>
                <w:spacing w:val="-5"/>
                <w:sz w:val="22"/>
                <w:highlight w:val="none"/>
                <w:lang w:val="zh-CN" w:eastAsia="zh-CN" w:bidi="ar-SA"/>
              </w:rPr>
            </w:pPr>
          </w:p>
        </w:tc>
      </w:tr>
      <w:tr w14:paraId="3C5E0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966" w:type="dxa"/>
            <w:gridSpan w:val="5"/>
            <w:tcBorders>
              <w:right w:val="single" w:color="000000" w:sz="6" w:space="0"/>
            </w:tcBorders>
          </w:tcPr>
          <w:p w14:paraId="7A3BAFAC">
            <w:pPr>
              <w:widowControl w:val="0"/>
              <w:spacing w:line="292"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产品/服务 </w:t>
            </w:r>
            <w:r>
              <w:rPr>
                <w:rFonts w:hint="eastAsia" w:ascii="Calibri" w:hAnsi="Calibri" w:cs="宋体" w:eastAsiaTheme="minorEastAsia"/>
                <w:color w:val="auto"/>
                <w:sz w:val="22"/>
                <w:highlight w:val="none"/>
                <w:lang w:val="en-US" w:eastAsia="zh-CN" w:bidi="ar-SA"/>
              </w:rPr>
              <w:t>5</w:t>
            </w:r>
            <w:r>
              <w:rPr>
                <w:rFonts w:ascii="Calibri" w:hAnsi="Calibri" w:eastAsia="Calibri" w:cs="宋体"/>
                <w:color w:val="auto"/>
                <w:sz w:val="22"/>
                <w:highlight w:val="none"/>
                <w:lang w:val="zh-CN" w:eastAsia="zh-CN" w:bidi="ar-SA"/>
              </w:rPr>
              <w:t>：</w:t>
            </w:r>
            <w:r>
              <w:rPr>
                <w:rFonts w:hint="eastAsia" w:ascii="宋体" w:hAnsi="宋体" w:eastAsia="宋体" w:cs="宋体"/>
                <w:color w:val="auto"/>
                <w:sz w:val="24"/>
                <w:highlight w:val="none"/>
                <w:lang w:val="zh-CN" w:eastAsia="zh-CN" w:bidi="ar-SA"/>
              </w:rPr>
              <w:t>文档管理</w:t>
            </w:r>
            <w:r>
              <w:rPr>
                <w:rFonts w:ascii="Calibri" w:hAnsi="Calibri" w:eastAsia="Calibri" w:cs="宋体"/>
                <w:color w:val="auto"/>
                <w:sz w:val="22"/>
                <w:highlight w:val="none"/>
                <w:lang w:val="zh-CN" w:eastAsia="zh-CN" w:bidi="ar-SA"/>
              </w:rPr>
              <w:t xml:space="preserve"> </w:t>
            </w:r>
          </w:p>
        </w:tc>
      </w:tr>
      <w:tr w14:paraId="6015C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1172" w:type="dxa"/>
          </w:tcPr>
          <w:p w14:paraId="7461F4A0">
            <w:pPr>
              <w:widowControl w:val="0"/>
              <w:spacing w:before="3"/>
              <w:ind w:right="408"/>
              <w:jc w:val="right"/>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1 </w:t>
            </w:r>
          </w:p>
        </w:tc>
        <w:tc>
          <w:tcPr>
            <w:tcW w:w="1760" w:type="dxa"/>
          </w:tcPr>
          <w:p w14:paraId="1F208FE1">
            <w:pPr>
              <w:widowControl w:val="0"/>
              <w:spacing w:before="3"/>
              <w:ind w:left="255" w:right="135"/>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★实质性条款 </w:t>
            </w:r>
          </w:p>
        </w:tc>
        <w:tc>
          <w:tcPr>
            <w:tcW w:w="7034" w:type="dxa"/>
            <w:gridSpan w:val="3"/>
            <w:tcBorders>
              <w:right w:val="single" w:color="000000" w:sz="6" w:space="0"/>
            </w:tcBorders>
          </w:tcPr>
          <w:p w14:paraId="5464829D">
            <w:pPr>
              <w:widowControl w:val="0"/>
              <w:spacing w:before="3" w:line="242" w:lineRule="auto"/>
              <w:ind w:left="107" w:right="90"/>
              <w:jc w:val="both"/>
              <w:rPr>
                <w:rFonts w:hint="default" w:ascii="Calibri" w:hAnsi="Calibri" w:eastAsia="Calibri" w:cs="宋体"/>
                <w:color w:val="auto"/>
                <w:sz w:val="22"/>
                <w:highlight w:val="none"/>
                <w:lang w:val="en-US" w:eastAsia="zh-Hans" w:bidi="ar-SA"/>
              </w:rPr>
            </w:pPr>
            <w:r>
              <w:rPr>
                <w:rFonts w:ascii="Calibri" w:hAnsi="Calibri" w:eastAsia="Calibri" w:cs="宋体"/>
                <w:color w:val="auto"/>
                <w:sz w:val="22"/>
                <w:highlight w:val="none"/>
                <w:lang w:val="zh-CN" w:eastAsia="zh-CN" w:bidi="ar-SA"/>
              </w:rPr>
              <w:t>供应商能对本项目中所需文档制定统一模板并进行清晰有效的分类管理与控制，为项目文档提供规范化的管理</w:t>
            </w:r>
            <w:r>
              <w:rPr>
                <w:rFonts w:hint="eastAsia" w:ascii="Calibri" w:hAnsi="Calibri" w:eastAsia="Calibri" w:cs="宋体"/>
                <w:color w:val="auto"/>
                <w:sz w:val="22"/>
                <w:highlight w:val="none"/>
                <w:lang w:val="zh-CN" w:eastAsia="zh-Hans" w:bidi="ar-SA"/>
              </w:rPr>
              <w:t>，</w:t>
            </w:r>
            <w:r>
              <w:rPr>
                <w:rFonts w:ascii="Calibri" w:hAnsi="Calibri" w:eastAsia="Calibri" w:cs="宋体"/>
                <w:color w:val="auto"/>
                <w:sz w:val="22"/>
                <w:highlight w:val="none"/>
                <w:lang w:val="zh-CN" w:eastAsia="zh-CN" w:bidi="ar-SA"/>
              </w:rPr>
              <w:t>供应商提供的文档包括但不限于：巡检记录表、故障处理</w:t>
            </w:r>
            <w:r>
              <w:rPr>
                <w:rFonts w:hint="eastAsia" w:ascii="Calibri" w:hAnsi="Calibri" w:eastAsia="Calibri" w:cs="宋体"/>
                <w:color w:val="auto"/>
                <w:sz w:val="22"/>
                <w:highlight w:val="none"/>
                <w:lang w:val="en-US" w:eastAsia="zh-CN" w:bidi="ar-SA"/>
              </w:rPr>
              <w:t>记录表</w:t>
            </w:r>
            <w:r>
              <w:rPr>
                <w:rFonts w:ascii="Calibri" w:hAnsi="Calibri" w:eastAsia="Calibri" w:cs="宋体"/>
                <w:color w:val="auto"/>
                <w:sz w:val="22"/>
                <w:highlight w:val="none"/>
                <w:lang w:val="zh-CN" w:eastAsia="zh-CN" w:bidi="ar-SA"/>
              </w:rPr>
              <w:t>。</w:t>
            </w:r>
          </w:p>
        </w:tc>
      </w:tr>
      <w:tr w14:paraId="69121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1172" w:type="dxa"/>
          </w:tcPr>
          <w:p w14:paraId="6574C341">
            <w:pPr>
              <w:widowControl w:val="0"/>
              <w:spacing w:before="3"/>
              <w:ind w:right="408"/>
              <w:jc w:val="right"/>
              <w:rPr>
                <w:rFonts w:hint="eastAsia" w:ascii="Calibri" w:hAnsi="Calibri" w:eastAsia="宋体" w:cs="宋体"/>
                <w:color w:val="auto"/>
                <w:sz w:val="22"/>
                <w:highlight w:val="none"/>
                <w:lang w:val="en-US" w:eastAsia="zh-CN" w:bidi="ar-SA"/>
              </w:rPr>
            </w:pPr>
            <w:r>
              <w:rPr>
                <w:rFonts w:hint="eastAsia" w:ascii="Calibri" w:hAnsi="Calibri" w:eastAsia="宋体" w:cs="宋体"/>
                <w:color w:val="auto"/>
                <w:sz w:val="22"/>
                <w:highlight w:val="none"/>
                <w:lang w:val="en-US" w:eastAsia="zh-CN" w:bidi="ar-SA"/>
              </w:rPr>
              <w:t>2</w:t>
            </w:r>
          </w:p>
        </w:tc>
        <w:tc>
          <w:tcPr>
            <w:tcW w:w="1760" w:type="dxa"/>
          </w:tcPr>
          <w:p w14:paraId="37505AAD">
            <w:pPr>
              <w:widowControl w:val="0"/>
              <w:spacing w:before="3"/>
              <w:ind w:left="255" w:right="135"/>
              <w:jc w:val="center"/>
              <w:rPr>
                <w:rFonts w:ascii="Calibri" w:hAnsi="Calibri" w:eastAsia="Calibri" w:cs="宋体"/>
                <w:color w:val="auto"/>
                <w:sz w:val="22"/>
                <w:highlight w:val="none"/>
                <w:lang w:val="zh-CN" w:eastAsia="zh-CN" w:bidi="ar-SA"/>
              </w:rPr>
            </w:pPr>
            <w:r>
              <w:rPr>
                <w:rFonts w:hint="eastAsia" w:ascii="宋体" w:hAnsi="宋体" w:eastAsia="宋体" w:cs="宋体"/>
                <w:color w:val="auto"/>
                <w:sz w:val="22"/>
                <w:szCs w:val="22"/>
                <w:highlight w:val="none"/>
                <w:lang w:val="en-US" w:eastAsia="en-US" w:bidi="ar-SA"/>
              </w:rPr>
              <w:t>非实质性条款</w:t>
            </w:r>
          </w:p>
        </w:tc>
        <w:tc>
          <w:tcPr>
            <w:tcW w:w="7034" w:type="dxa"/>
            <w:gridSpan w:val="3"/>
            <w:tcBorders>
              <w:right w:val="single" w:color="000000" w:sz="6" w:space="0"/>
            </w:tcBorders>
          </w:tcPr>
          <w:p w14:paraId="19E0B65F">
            <w:pPr>
              <w:widowControl w:val="0"/>
              <w:spacing w:before="3" w:line="242" w:lineRule="auto"/>
              <w:ind w:left="107" w:right="90"/>
              <w:jc w:val="both"/>
              <w:rPr>
                <w:rFonts w:ascii="Calibri" w:hAnsi="Calibri" w:eastAsia="Calibri" w:cs="宋体"/>
                <w:color w:val="auto"/>
                <w:sz w:val="22"/>
                <w:highlight w:val="none"/>
                <w:lang w:val="zh-CN" w:eastAsia="zh-CN" w:bidi="ar-SA"/>
              </w:rPr>
            </w:pPr>
          </w:p>
        </w:tc>
      </w:tr>
      <w:tr w14:paraId="002CF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14:paraId="7D609BD5">
            <w:pPr>
              <w:widowControl w:val="0"/>
              <w:spacing w:line="289"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产品/服务 </w:t>
            </w:r>
            <w:r>
              <w:rPr>
                <w:rFonts w:hint="eastAsia" w:ascii="Calibri" w:hAnsi="Calibri" w:eastAsia="Calibri" w:cs="宋体"/>
                <w:color w:val="auto"/>
                <w:sz w:val="22"/>
                <w:highlight w:val="none"/>
                <w:lang w:val="en-US" w:eastAsia="zh-CN" w:bidi="ar-SA"/>
              </w:rPr>
              <w:t>6</w:t>
            </w:r>
            <w:r>
              <w:rPr>
                <w:rFonts w:ascii="Calibri" w:hAnsi="Calibri" w:eastAsia="Calibri" w:cs="宋体"/>
                <w:color w:val="auto"/>
                <w:sz w:val="22"/>
                <w:highlight w:val="none"/>
                <w:lang w:val="zh-CN" w:eastAsia="zh-CN" w:bidi="ar-SA"/>
              </w:rPr>
              <w:t>：</w:t>
            </w:r>
            <w:r>
              <w:rPr>
                <w:rFonts w:ascii="Calibri" w:hAnsi="Calibri" w:eastAsia="Calibri" w:cs="宋体"/>
                <w:color w:val="auto"/>
                <w:sz w:val="24"/>
                <w:highlight w:val="none"/>
                <w:lang w:val="zh-CN" w:eastAsia="zh-CN" w:bidi="ar-SA"/>
              </w:rPr>
              <w:t>服务人员</w:t>
            </w:r>
            <w:r>
              <w:rPr>
                <w:rFonts w:ascii="Calibri" w:hAnsi="Calibri" w:eastAsia="Calibri" w:cs="宋体"/>
                <w:color w:val="auto"/>
                <w:sz w:val="22"/>
                <w:highlight w:val="none"/>
                <w:lang w:val="zh-CN" w:eastAsia="zh-CN" w:bidi="ar-SA"/>
              </w:rPr>
              <w:t xml:space="preserve"> </w:t>
            </w:r>
          </w:p>
        </w:tc>
      </w:tr>
      <w:tr w14:paraId="210C2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1" w:hRule="atLeast"/>
        </w:trPr>
        <w:tc>
          <w:tcPr>
            <w:tcW w:w="1172" w:type="dxa"/>
          </w:tcPr>
          <w:p w14:paraId="212B718F">
            <w:pPr>
              <w:widowControl w:val="0"/>
              <w:spacing w:before="3"/>
              <w:ind w:right="408"/>
              <w:jc w:val="right"/>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1 </w:t>
            </w:r>
          </w:p>
        </w:tc>
        <w:tc>
          <w:tcPr>
            <w:tcW w:w="1760" w:type="dxa"/>
          </w:tcPr>
          <w:p w14:paraId="5BCCA319">
            <w:pPr>
              <w:widowControl w:val="0"/>
              <w:spacing w:before="3"/>
              <w:ind w:left="255" w:right="135"/>
              <w:jc w:val="center"/>
              <w:rPr>
                <w:rFonts w:ascii="Calibri" w:hAnsi="Calibri" w:cs="宋体" w:eastAsiaTheme="minorEastAsia"/>
                <w:color w:val="auto"/>
                <w:sz w:val="22"/>
                <w:highlight w:val="none"/>
                <w:lang w:val="zh-CN" w:eastAsia="zh-CN" w:bidi="ar-SA"/>
              </w:rPr>
            </w:pPr>
            <w:r>
              <w:rPr>
                <w:rFonts w:ascii="Calibri" w:hAnsi="Calibri" w:eastAsia="Calibri" w:cs="宋体"/>
                <w:color w:val="auto"/>
                <w:sz w:val="22"/>
                <w:highlight w:val="none"/>
                <w:lang w:val="zh-CN" w:eastAsia="zh-CN" w:bidi="ar-SA"/>
              </w:rPr>
              <w:t>★实质性条款</w:t>
            </w:r>
          </w:p>
        </w:tc>
        <w:tc>
          <w:tcPr>
            <w:tcW w:w="7034" w:type="dxa"/>
            <w:gridSpan w:val="3"/>
            <w:tcBorders>
              <w:right w:val="single" w:color="000000" w:sz="6" w:space="0"/>
            </w:tcBorders>
          </w:tcPr>
          <w:p w14:paraId="6333E609">
            <w:pPr>
              <w:widowControl w:val="0"/>
              <w:spacing w:before="3" w:line="242" w:lineRule="auto"/>
              <w:ind w:left="107" w:right="92"/>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为保障系统平稳运行及服务质量，供应商应为本项目配置具有丰富的设计、开发和实施经验的专业技术团队。 </w:t>
            </w:r>
          </w:p>
          <w:p w14:paraId="69EE6BE4">
            <w:pPr>
              <w:widowControl w:val="0"/>
              <w:numPr>
                <w:ilvl w:val="0"/>
                <w:numId w:val="22"/>
              </w:numPr>
              <w:tabs>
                <w:tab w:val="left" w:pos="329"/>
              </w:tabs>
              <w:spacing w:before="2" w:line="242" w:lineRule="auto"/>
              <w:ind w:right="96" w:firstLine="0"/>
              <w:jc w:val="both"/>
              <w:rPr>
                <w:rFonts w:ascii="Calibri" w:hAnsi="Calibri" w:eastAsia="Calibri" w:cs="宋体"/>
                <w:color w:val="auto"/>
                <w:sz w:val="22"/>
                <w:highlight w:val="none"/>
                <w:lang w:val="zh-CN" w:eastAsia="zh-CN" w:bidi="ar-SA"/>
              </w:rPr>
            </w:pPr>
            <w:r>
              <w:rPr>
                <w:rFonts w:ascii="Calibri" w:hAnsi="Calibri" w:eastAsia="Calibri" w:cs="宋体"/>
                <w:color w:val="auto"/>
                <w:spacing w:val="-5"/>
                <w:sz w:val="22"/>
                <w:highlight w:val="none"/>
                <w:lang w:val="zh-CN" w:eastAsia="zh-CN" w:bidi="ar-SA"/>
              </w:rPr>
              <w:t>供应商应安排一位高层领导作为运维服务项目的总协调人，充分保证</w:t>
            </w:r>
            <w:r>
              <w:rPr>
                <w:rFonts w:ascii="Calibri" w:hAnsi="Calibri" w:eastAsia="Calibri" w:cs="宋体"/>
                <w:color w:val="auto"/>
                <w:spacing w:val="-3"/>
                <w:sz w:val="22"/>
                <w:highlight w:val="none"/>
                <w:lang w:val="zh-CN" w:eastAsia="zh-CN" w:bidi="ar-SA"/>
              </w:rPr>
              <w:t>系统维护的人力资源和系统资源的连续性和及时性</w:t>
            </w:r>
            <w:r>
              <w:rPr>
                <w:rFonts w:hint="eastAsia" w:ascii="Calibri" w:hAnsi="Calibri" w:eastAsia="Calibri" w:cs="宋体"/>
                <w:color w:val="auto"/>
                <w:spacing w:val="-3"/>
                <w:sz w:val="22"/>
                <w:highlight w:val="none"/>
                <w:lang w:val="zh-CN" w:eastAsia="zh-Hans" w:bidi="ar-SA"/>
              </w:rPr>
              <w:t>。</w:t>
            </w:r>
            <w:r>
              <w:rPr>
                <w:rFonts w:ascii="Calibri" w:hAnsi="Calibri" w:eastAsia="Calibri" w:cs="宋体"/>
                <w:color w:val="auto"/>
                <w:spacing w:val="-3"/>
                <w:sz w:val="22"/>
                <w:highlight w:val="none"/>
                <w:lang w:val="zh-CN" w:eastAsia="zh-CN" w:bidi="ar-SA"/>
              </w:rPr>
              <w:t xml:space="preserve"> </w:t>
            </w:r>
          </w:p>
          <w:p w14:paraId="5370C0B9">
            <w:pPr>
              <w:widowControl w:val="0"/>
              <w:numPr>
                <w:ilvl w:val="0"/>
                <w:numId w:val="22"/>
              </w:numPr>
              <w:tabs>
                <w:tab w:val="left" w:pos="336"/>
              </w:tabs>
              <w:spacing w:before="1" w:line="242" w:lineRule="auto"/>
              <w:ind w:right="95" w:firstLine="0"/>
              <w:jc w:val="both"/>
              <w:rPr>
                <w:rFonts w:ascii="Calibri" w:hAnsi="Calibri" w:eastAsia="Calibri" w:cs="宋体"/>
                <w:color w:val="auto"/>
                <w:sz w:val="22"/>
                <w:highlight w:val="none"/>
                <w:lang w:val="zh-CN" w:eastAsia="zh-CN" w:bidi="ar-SA"/>
              </w:rPr>
            </w:pPr>
            <w:r>
              <w:rPr>
                <w:rFonts w:ascii="Calibri" w:hAnsi="Calibri" w:eastAsia="Calibri" w:cs="宋体"/>
                <w:color w:val="auto"/>
                <w:spacing w:val="3"/>
                <w:sz w:val="22"/>
                <w:highlight w:val="none"/>
                <w:lang w:val="zh-CN" w:eastAsia="zh-CN" w:bidi="ar-SA"/>
              </w:rPr>
              <w:t>指定一名熟悉本系统的项目经理为本项目的服务运维总负责人即项</w:t>
            </w:r>
            <w:r>
              <w:rPr>
                <w:rFonts w:ascii="Calibri" w:hAnsi="Calibri" w:eastAsia="Calibri" w:cs="宋体"/>
                <w:color w:val="auto"/>
                <w:spacing w:val="-3"/>
                <w:sz w:val="22"/>
                <w:highlight w:val="none"/>
                <w:lang w:val="zh-CN" w:eastAsia="zh-CN" w:bidi="ar-SA"/>
              </w:rPr>
              <w:t>目经理，根据系统运维服务需要进行远程支持和不定期的现场支持；</w:t>
            </w:r>
            <w:r>
              <w:rPr>
                <w:rFonts w:ascii="Calibri" w:hAnsi="Calibri" w:eastAsia="Calibri" w:cs="宋体"/>
                <w:color w:val="auto"/>
                <w:spacing w:val="-18"/>
                <w:sz w:val="22"/>
                <w:highlight w:val="none"/>
                <w:lang w:val="zh-CN" w:eastAsia="zh-CN" w:bidi="ar-SA"/>
              </w:rPr>
              <w:t xml:space="preserve">指定 </w:t>
            </w:r>
            <w:r>
              <w:rPr>
                <w:rFonts w:ascii="Calibri" w:hAnsi="Calibri" w:eastAsia="Calibri" w:cs="宋体"/>
                <w:color w:val="auto"/>
                <w:sz w:val="22"/>
                <w:highlight w:val="none"/>
                <w:lang w:val="zh-CN" w:eastAsia="zh-CN" w:bidi="ar-SA"/>
              </w:rPr>
              <w:t>1-2</w:t>
            </w:r>
            <w:r>
              <w:rPr>
                <w:rFonts w:ascii="Calibri" w:hAnsi="Calibri" w:eastAsia="Calibri" w:cs="宋体"/>
                <w:color w:val="auto"/>
                <w:spacing w:val="-8"/>
                <w:sz w:val="22"/>
                <w:highlight w:val="none"/>
                <w:lang w:val="zh-CN" w:eastAsia="zh-CN" w:bidi="ar-SA"/>
              </w:rPr>
              <w:t xml:space="preserve"> 名技术人员作为运维服务的直接提供者。对于本项目所指定</w:t>
            </w:r>
            <w:r>
              <w:rPr>
                <w:rFonts w:ascii="Calibri" w:hAnsi="Calibri" w:eastAsia="Calibri" w:cs="宋体"/>
                <w:color w:val="auto"/>
                <w:sz w:val="22"/>
                <w:highlight w:val="none"/>
                <w:lang w:val="zh-CN" w:eastAsia="zh-CN" w:bidi="ar-SA"/>
              </w:rPr>
              <w:t>的人员，须保持其稳定性，非特殊原因不能随便更换人员。</w:t>
            </w:r>
          </w:p>
          <w:p w14:paraId="0A18125F">
            <w:pPr>
              <w:widowControl w:val="0"/>
              <w:numPr>
                <w:ilvl w:val="0"/>
                <w:numId w:val="0"/>
              </w:numPr>
              <w:tabs>
                <w:tab w:val="left" w:pos="336"/>
              </w:tabs>
              <w:spacing w:before="1" w:line="242" w:lineRule="auto"/>
              <w:ind w:left="107" w:leftChars="0" w:right="95" w:rightChars="0"/>
              <w:jc w:val="both"/>
              <w:rPr>
                <w:rFonts w:ascii="Calibri" w:hAnsi="Calibri" w:eastAsia="Calibri" w:cs="宋体"/>
                <w:color w:val="auto"/>
                <w:sz w:val="22"/>
                <w:highlight w:val="none"/>
                <w:lang w:val="zh-CN" w:eastAsia="zh-CN" w:bidi="ar-SA"/>
              </w:rPr>
            </w:pPr>
          </w:p>
        </w:tc>
      </w:tr>
      <w:tr w14:paraId="58C54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1172" w:type="dxa"/>
          </w:tcPr>
          <w:p w14:paraId="15A035D0">
            <w:pPr>
              <w:widowControl w:val="0"/>
              <w:spacing w:before="3"/>
              <w:ind w:right="408"/>
              <w:jc w:val="right"/>
              <w:rPr>
                <w:rFonts w:hint="eastAsia" w:ascii="Calibri" w:hAnsi="Calibri" w:eastAsia="宋体" w:cs="宋体"/>
                <w:color w:val="auto"/>
                <w:sz w:val="22"/>
                <w:highlight w:val="none"/>
                <w:lang w:val="en-US" w:eastAsia="zh-CN" w:bidi="ar-SA"/>
              </w:rPr>
            </w:pPr>
            <w:r>
              <w:rPr>
                <w:rFonts w:hint="eastAsia" w:ascii="Calibri" w:hAnsi="Calibri" w:eastAsia="宋体" w:cs="宋体"/>
                <w:color w:val="auto"/>
                <w:sz w:val="22"/>
                <w:highlight w:val="none"/>
                <w:lang w:val="en-US" w:eastAsia="zh-CN" w:bidi="ar-SA"/>
              </w:rPr>
              <w:t>2</w:t>
            </w:r>
          </w:p>
        </w:tc>
        <w:tc>
          <w:tcPr>
            <w:tcW w:w="1760" w:type="dxa"/>
          </w:tcPr>
          <w:p w14:paraId="37F2F736">
            <w:pPr>
              <w:widowControl w:val="0"/>
              <w:spacing w:before="3"/>
              <w:ind w:left="255" w:right="135"/>
              <w:jc w:val="center"/>
              <w:rPr>
                <w:rFonts w:ascii="Calibri" w:hAnsi="Calibri" w:eastAsia="Calibri" w:cs="宋体"/>
                <w:color w:val="auto"/>
                <w:sz w:val="22"/>
                <w:highlight w:val="none"/>
                <w:lang w:val="zh-CN" w:eastAsia="zh-CN" w:bidi="ar-SA"/>
              </w:rPr>
            </w:pPr>
            <w:r>
              <w:rPr>
                <w:rFonts w:hint="eastAsia" w:ascii="宋体" w:hAnsi="宋体" w:eastAsia="宋体" w:cs="宋体"/>
                <w:color w:val="auto"/>
                <w:sz w:val="22"/>
                <w:szCs w:val="22"/>
                <w:highlight w:val="none"/>
                <w:lang w:val="en-US" w:eastAsia="en-US" w:bidi="ar-SA"/>
              </w:rPr>
              <w:t>非实质性条款</w:t>
            </w:r>
          </w:p>
        </w:tc>
        <w:tc>
          <w:tcPr>
            <w:tcW w:w="7034" w:type="dxa"/>
            <w:gridSpan w:val="3"/>
            <w:tcBorders>
              <w:right w:val="single" w:color="000000" w:sz="6" w:space="0"/>
            </w:tcBorders>
          </w:tcPr>
          <w:p w14:paraId="4AAFF915">
            <w:pPr>
              <w:widowControl w:val="0"/>
              <w:numPr>
                <w:ilvl w:val="0"/>
                <w:numId w:val="0"/>
              </w:numPr>
              <w:tabs>
                <w:tab w:val="left" w:pos="336"/>
              </w:tabs>
              <w:spacing w:before="1" w:line="242" w:lineRule="auto"/>
              <w:ind w:left="107" w:leftChars="0" w:right="95" w:rightChars="0"/>
              <w:jc w:val="both"/>
              <w:rPr>
                <w:rFonts w:ascii="Calibri" w:hAnsi="Calibri" w:eastAsia="Calibri" w:cs="宋体"/>
                <w:color w:val="auto"/>
                <w:spacing w:val="3"/>
                <w:sz w:val="22"/>
                <w:highlight w:val="none"/>
                <w:lang w:val="zh-CN" w:eastAsia="zh-CN" w:bidi="ar-SA"/>
              </w:rPr>
            </w:pPr>
          </w:p>
        </w:tc>
      </w:tr>
      <w:tr w14:paraId="0618A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14:paraId="28EB72D9">
            <w:pPr>
              <w:widowControl w:val="0"/>
              <w:spacing w:line="289"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产品/服务 </w:t>
            </w:r>
            <w:r>
              <w:rPr>
                <w:rFonts w:hint="eastAsia" w:ascii="Calibri" w:hAnsi="Calibri" w:eastAsia="Calibri" w:cs="宋体"/>
                <w:color w:val="auto"/>
                <w:sz w:val="22"/>
                <w:highlight w:val="none"/>
                <w:lang w:val="en-US" w:eastAsia="zh-CN" w:bidi="ar-SA"/>
              </w:rPr>
              <w:t>7</w:t>
            </w:r>
            <w:r>
              <w:rPr>
                <w:rFonts w:ascii="Calibri" w:hAnsi="Calibri" w:eastAsia="Calibri" w:cs="宋体"/>
                <w:color w:val="auto"/>
                <w:sz w:val="22"/>
                <w:highlight w:val="none"/>
                <w:lang w:val="zh-CN" w:eastAsia="zh-CN" w:bidi="ar-SA"/>
              </w:rPr>
              <w:t>：</w:t>
            </w:r>
            <w:r>
              <w:rPr>
                <w:rFonts w:ascii="Calibri" w:hAnsi="Calibri" w:eastAsia="Calibri" w:cs="宋体"/>
                <w:color w:val="auto"/>
                <w:sz w:val="24"/>
                <w:highlight w:val="none"/>
                <w:lang w:val="zh-CN" w:eastAsia="zh-CN" w:bidi="ar-SA"/>
              </w:rPr>
              <w:t>信息安全</w:t>
            </w:r>
            <w:r>
              <w:rPr>
                <w:rFonts w:ascii="Calibri" w:hAnsi="Calibri" w:eastAsia="Calibri" w:cs="宋体"/>
                <w:color w:val="auto"/>
                <w:sz w:val="22"/>
                <w:highlight w:val="none"/>
                <w:lang w:val="zh-CN" w:eastAsia="zh-CN" w:bidi="ar-SA"/>
              </w:rPr>
              <w:t xml:space="preserve">  </w:t>
            </w:r>
          </w:p>
        </w:tc>
      </w:tr>
      <w:tr w14:paraId="5F10A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1172" w:type="dxa"/>
          </w:tcPr>
          <w:p w14:paraId="43A9D730">
            <w:pPr>
              <w:widowControl w:val="0"/>
              <w:spacing w:before="3"/>
              <w:ind w:right="408"/>
              <w:jc w:val="right"/>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1 </w:t>
            </w:r>
          </w:p>
        </w:tc>
        <w:tc>
          <w:tcPr>
            <w:tcW w:w="1760" w:type="dxa"/>
          </w:tcPr>
          <w:p w14:paraId="3CF98221">
            <w:pPr>
              <w:widowControl w:val="0"/>
              <w:spacing w:before="3"/>
              <w:ind w:left="255" w:right="135"/>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★实质性条款 </w:t>
            </w:r>
          </w:p>
        </w:tc>
        <w:tc>
          <w:tcPr>
            <w:tcW w:w="7034" w:type="dxa"/>
            <w:gridSpan w:val="3"/>
            <w:tcBorders>
              <w:right w:val="single" w:color="000000" w:sz="6" w:space="0"/>
            </w:tcBorders>
          </w:tcPr>
          <w:p w14:paraId="20C2F462">
            <w:pPr>
              <w:widowControl w:val="0"/>
              <w:numPr>
                <w:ilvl w:val="0"/>
                <w:numId w:val="23"/>
              </w:numPr>
              <w:tabs>
                <w:tab w:val="left" w:pos="329"/>
              </w:tabs>
              <w:spacing w:before="3" w:line="242" w:lineRule="auto"/>
              <w:ind w:right="94" w:firstLine="0"/>
              <w:jc w:val="both"/>
              <w:rPr>
                <w:rFonts w:ascii="Calibri" w:hAnsi="Calibri" w:eastAsia="Calibri" w:cs="宋体"/>
                <w:color w:val="auto"/>
                <w:sz w:val="22"/>
                <w:highlight w:val="none"/>
                <w:lang w:val="zh-CN" w:eastAsia="zh-CN" w:bidi="ar-SA"/>
              </w:rPr>
            </w:pPr>
            <w:r>
              <w:rPr>
                <w:rFonts w:ascii="Calibri" w:hAnsi="Calibri" w:eastAsia="Calibri" w:cs="宋体"/>
                <w:color w:val="auto"/>
                <w:spacing w:val="-4"/>
                <w:sz w:val="22"/>
                <w:highlight w:val="none"/>
                <w:lang w:val="zh-CN" w:eastAsia="zh-CN" w:bidi="ar-SA"/>
              </w:rPr>
              <w:t>供应商对运维项目所涉及技术资料、系统数据等有保密责任，严禁向</w:t>
            </w:r>
            <w:r>
              <w:rPr>
                <w:rFonts w:ascii="Calibri" w:hAnsi="Calibri" w:eastAsia="Calibri" w:cs="宋体"/>
                <w:color w:val="auto"/>
                <w:spacing w:val="-2"/>
                <w:sz w:val="22"/>
                <w:highlight w:val="none"/>
                <w:lang w:val="zh-CN" w:eastAsia="zh-CN" w:bidi="ar-SA"/>
              </w:rPr>
              <w:t>第三方泄露</w:t>
            </w:r>
            <w:r>
              <w:rPr>
                <w:rFonts w:hint="eastAsia" w:ascii="Calibri" w:hAnsi="Calibri" w:eastAsia="Calibri" w:cs="宋体"/>
                <w:color w:val="auto"/>
                <w:spacing w:val="-2"/>
                <w:sz w:val="22"/>
                <w:highlight w:val="none"/>
                <w:lang w:val="zh-CN" w:eastAsia="zh-Hans" w:bidi="ar-SA"/>
              </w:rPr>
              <w:t>，</w:t>
            </w:r>
            <w:r>
              <w:rPr>
                <w:rFonts w:hint="eastAsia" w:ascii="Calibri" w:hAnsi="Calibri" w:eastAsia="Calibri" w:cs="宋体"/>
                <w:color w:val="auto"/>
                <w:spacing w:val="-2"/>
                <w:sz w:val="22"/>
                <w:highlight w:val="none"/>
                <w:lang w:val="en-US" w:eastAsia="zh-Hans" w:bidi="ar-SA"/>
              </w:rPr>
              <w:t>否则供应商承担相应的法律责任</w:t>
            </w:r>
            <w:r>
              <w:rPr>
                <w:rFonts w:hint="eastAsia" w:ascii="Calibri" w:hAnsi="Calibri" w:eastAsia="Calibri" w:cs="宋体"/>
                <w:color w:val="auto"/>
                <w:spacing w:val="-2"/>
                <w:sz w:val="22"/>
                <w:highlight w:val="none"/>
                <w:lang w:val="zh-CN" w:eastAsia="zh-Hans" w:bidi="ar-SA"/>
              </w:rPr>
              <w:t>。</w:t>
            </w:r>
            <w:r>
              <w:rPr>
                <w:rFonts w:ascii="Calibri" w:hAnsi="Calibri" w:eastAsia="Calibri" w:cs="宋体"/>
                <w:color w:val="auto"/>
                <w:sz w:val="22"/>
                <w:highlight w:val="none"/>
                <w:lang w:val="zh-CN" w:eastAsia="zh-CN" w:bidi="ar-SA"/>
              </w:rPr>
              <w:t xml:space="preserve"> </w:t>
            </w:r>
          </w:p>
          <w:p w14:paraId="1FDC91C1">
            <w:pPr>
              <w:widowControl w:val="0"/>
              <w:numPr>
                <w:ilvl w:val="0"/>
                <w:numId w:val="23"/>
              </w:numPr>
              <w:tabs>
                <w:tab w:val="left" w:pos="329"/>
              </w:tabs>
              <w:spacing w:before="2"/>
              <w:ind w:left="329"/>
              <w:jc w:val="both"/>
              <w:rPr>
                <w:rFonts w:ascii="Calibri" w:hAnsi="Calibri" w:eastAsia="Calibri" w:cs="宋体"/>
                <w:color w:val="auto"/>
                <w:sz w:val="22"/>
                <w:highlight w:val="none"/>
                <w:lang w:val="zh-CN" w:eastAsia="zh-CN" w:bidi="ar-SA"/>
              </w:rPr>
            </w:pPr>
            <w:r>
              <w:rPr>
                <w:rFonts w:ascii="Calibri" w:hAnsi="Calibri" w:eastAsia="Calibri" w:cs="宋体"/>
                <w:color w:val="auto"/>
                <w:spacing w:val="-4"/>
                <w:sz w:val="22"/>
                <w:highlight w:val="none"/>
                <w:lang w:val="zh-CN" w:eastAsia="zh-CN" w:bidi="ar-SA"/>
              </w:rPr>
              <w:t>供应商对本项目涉及软硬件环境及数据负有安全责任，应定期进行数</w:t>
            </w:r>
          </w:p>
          <w:p w14:paraId="24591450">
            <w:pPr>
              <w:widowControl w:val="0"/>
              <w:spacing w:before="3" w:line="262"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据备份、漏洞修复、密码更换等，</w:t>
            </w:r>
            <w:r>
              <w:rPr>
                <w:rFonts w:hint="eastAsia" w:ascii="Calibri" w:hAnsi="Calibri" w:eastAsia="Calibri" w:cs="宋体"/>
                <w:color w:val="auto"/>
                <w:spacing w:val="-4"/>
                <w:sz w:val="22"/>
                <w:highlight w:val="none"/>
                <w:lang w:val="zh-CN" w:eastAsia="zh-CN" w:bidi="ar-SA"/>
              </w:rPr>
              <w:t>配合修复信息系统漏洞，</w:t>
            </w:r>
            <w:r>
              <w:rPr>
                <w:rFonts w:ascii="Calibri" w:hAnsi="Calibri" w:eastAsia="Calibri" w:cs="宋体"/>
                <w:color w:val="auto"/>
                <w:sz w:val="22"/>
                <w:highlight w:val="none"/>
                <w:lang w:val="zh-CN" w:eastAsia="zh-CN" w:bidi="ar-SA"/>
              </w:rPr>
              <w:t>避免安全事件发生。</w:t>
            </w:r>
          </w:p>
        </w:tc>
      </w:tr>
      <w:tr w14:paraId="0B2CD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172" w:type="dxa"/>
          </w:tcPr>
          <w:p w14:paraId="6BA486B4">
            <w:pPr>
              <w:widowControl w:val="0"/>
              <w:spacing w:before="3"/>
              <w:ind w:right="408"/>
              <w:jc w:val="right"/>
              <w:rPr>
                <w:rFonts w:hint="eastAsia" w:ascii="Calibri" w:hAnsi="Calibri" w:eastAsia="宋体" w:cs="宋体"/>
                <w:color w:val="auto"/>
                <w:sz w:val="22"/>
                <w:highlight w:val="none"/>
                <w:lang w:val="en-US" w:eastAsia="zh-CN" w:bidi="ar-SA"/>
              </w:rPr>
            </w:pPr>
            <w:r>
              <w:rPr>
                <w:rFonts w:hint="eastAsia" w:ascii="Calibri" w:hAnsi="Calibri" w:eastAsia="宋体" w:cs="宋体"/>
                <w:color w:val="auto"/>
                <w:sz w:val="22"/>
                <w:highlight w:val="none"/>
                <w:lang w:val="en-US" w:eastAsia="zh-CN" w:bidi="ar-SA"/>
              </w:rPr>
              <w:t>2</w:t>
            </w:r>
          </w:p>
        </w:tc>
        <w:tc>
          <w:tcPr>
            <w:tcW w:w="1760" w:type="dxa"/>
          </w:tcPr>
          <w:p w14:paraId="0ECF5CAA">
            <w:pPr>
              <w:widowControl w:val="0"/>
              <w:spacing w:before="3"/>
              <w:ind w:left="255" w:right="135"/>
              <w:jc w:val="center"/>
              <w:rPr>
                <w:rFonts w:ascii="Calibri" w:hAnsi="Calibri" w:eastAsia="Calibri" w:cs="宋体"/>
                <w:color w:val="auto"/>
                <w:sz w:val="22"/>
                <w:highlight w:val="none"/>
                <w:lang w:val="zh-CN" w:eastAsia="zh-CN" w:bidi="ar-SA"/>
              </w:rPr>
            </w:pPr>
            <w:r>
              <w:rPr>
                <w:rFonts w:hint="eastAsia" w:ascii="宋体" w:hAnsi="宋体" w:eastAsia="宋体" w:cs="宋体"/>
                <w:color w:val="auto"/>
                <w:sz w:val="22"/>
                <w:szCs w:val="22"/>
                <w:highlight w:val="none"/>
                <w:lang w:val="en-US" w:eastAsia="en-US" w:bidi="ar-SA"/>
              </w:rPr>
              <w:t>非实质性条款</w:t>
            </w:r>
          </w:p>
        </w:tc>
        <w:tc>
          <w:tcPr>
            <w:tcW w:w="7034" w:type="dxa"/>
            <w:gridSpan w:val="3"/>
            <w:tcBorders>
              <w:right w:val="single" w:color="000000" w:sz="6" w:space="0"/>
            </w:tcBorders>
          </w:tcPr>
          <w:p w14:paraId="07A2DE98">
            <w:pPr>
              <w:widowControl w:val="0"/>
              <w:spacing w:before="3" w:line="262" w:lineRule="exact"/>
              <w:ind w:left="107"/>
              <w:jc w:val="both"/>
              <w:rPr>
                <w:rFonts w:ascii="Calibri" w:hAnsi="Calibri" w:eastAsia="Calibri" w:cs="宋体"/>
                <w:color w:val="auto"/>
                <w:sz w:val="22"/>
                <w:highlight w:val="none"/>
                <w:lang w:val="zh-CN" w:eastAsia="zh-CN" w:bidi="ar-SA"/>
              </w:rPr>
            </w:pPr>
          </w:p>
        </w:tc>
      </w:tr>
    </w:tbl>
    <w:p w14:paraId="7DACE215">
      <w:pPr>
        <w:rPr>
          <w:color w:val="auto"/>
          <w:highlight w:val="none"/>
        </w:rPr>
      </w:pPr>
    </w:p>
    <w:p w14:paraId="5A411E46">
      <w:pPr>
        <w:pStyle w:val="2"/>
        <w:rPr>
          <w:color w:val="auto"/>
          <w:highlight w:val="none"/>
        </w:rPr>
      </w:pPr>
    </w:p>
    <w:p w14:paraId="20C3159B">
      <w:pPr>
        <w:pStyle w:val="427"/>
        <w:tabs>
          <w:tab w:val="clear" w:pos="1760"/>
        </w:tabs>
        <w:spacing w:before="0"/>
        <w:ind w:left="0" w:leftChars="0" w:right="0" w:rightChars="0"/>
        <w:rPr>
          <w:color w:val="auto"/>
          <w:highlight w:val="none"/>
          <w:lang w:eastAsia="zh-CN"/>
        </w:rPr>
      </w:pPr>
      <w:r>
        <w:rPr>
          <w:rFonts w:hint="eastAsia"/>
          <w:color w:val="auto"/>
          <w:highlight w:val="none"/>
          <w:lang w:eastAsia="zh-CN"/>
        </w:rPr>
        <w:t>四、商务部分要求</w:t>
      </w:r>
    </w:p>
    <w:p w14:paraId="5A29C0E3">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b/>
          <w:bCs/>
          <w:color w:val="auto"/>
          <w:sz w:val="24"/>
          <w:szCs w:val="24"/>
          <w:highlight w:val="none"/>
        </w:rPr>
        <w:t>质保期</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本年度</w:t>
      </w:r>
      <w:r>
        <w:rPr>
          <w:rFonts w:hint="eastAsia" w:ascii="宋体" w:hAnsi="宋体" w:eastAsia="宋体"/>
          <w:color w:val="auto"/>
          <w:sz w:val="24"/>
          <w:szCs w:val="24"/>
          <w:highlight w:val="none"/>
        </w:rPr>
        <w:t>。</w:t>
      </w:r>
    </w:p>
    <w:p w14:paraId="38B42DF1">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b/>
          <w:bCs/>
          <w:color w:val="auto"/>
          <w:sz w:val="24"/>
          <w:szCs w:val="24"/>
          <w:highlight w:val="none"/>
        </w:rPr>
        <w:t>售后服务要求</w:t>
      </w:r>
      <w:r>
        <w:rPr>
          <w:rFonts w:hint="eastAsia" w:ascii="宋体" w:hAnsi="宋体" w:eastAsia="宋体"/>
          <w:color w:val="auto"/>
          <w:sz w:val="24"/>
          <w:szCs w:val="24"/>
          <w:highlight w:val="none"/>
        </w:rPr>
        <w:t>：</w:t>
      </w:r>
    </w:p>
    <w:p w14:paraId="0A287874">
      <w:pPr>
        <w:widowControl/>
        <w:shd w:val="clear" w:color="auto" w:fill="FFFFFF"/>
        <w:spacing w:line="360" w:lineRule="auto"/>
        <w:ind w:left="200" w:leftChars="100"/>
        <w:rPr>
          <w:rFonts w:ascii="宋体" w:hAnsi="宋体" w:eastAsia="宋体"/>
          <w:color w:val="auto"/>
          <w:sz w:val="24"/>
          <w:szCs w:val="24"/>
          <w:highlight w:val="none"/>
        </w:rPr>
      </w:pPr>
      <w:r>
        <w:rPr>
          <w:rFonts w:ascii="宋体" w:hAnsi="宋体" w:eastAsia="宋体"/>
          <w:color w:val="auto"/>
          <w:sz w:val="24"/>
          <w:szCs w:val="24"/>
          <w:highlight w:val="none"/>
        </w:rPr>
        <w:t>1）维护期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r>
        <w:rPr>
          <w:rFonts w:ascii="宋体" w:hAnsi="宋体" w:eastAsia="宋体"/>
          <w:color w:val="auto"/>
          <w:sz w:val="24"/>
          <w:szCs w:val="24"/>
          <w:highlight w:val="none"/>
        </w:rPr>
        <w:cr/>
      </w:r>
      <w:r>
        <w:rPr>
          <w:rFonts w:ascii="宋体" w:hAnsi="宋体" w:eastAsia="宋体"/>
          <w:color w:val="auto"/>
          <w:sz w:val="24"/>
          <w:szCs w:val="24"/>
          <w:highlight w:val="none"/>
        </w:rPr>
        <w:t>2）免费维护期内，对采购人提出的合理服务要求，供应商必须即时进行电话、邮件及远程网络支持，并在2小时内到场服务。如不到场，采购人有权自行处理，相关费用由供应商负责。</w:t>
      </w:r>
      <w:r>
        <w:rPr>
          <w:rFonts w:ascii="宋体" w:hAnsi="宋体" w:eastAsia="宋体"/>
          <w:color w:val="auto"/>
          <w:sz w:val="24"/>
          <w:szCs w:val="24"/>
          <w:highlight w:val="none"/>
        </w:rPr>
        <w:cr/>
      </w:r>
      <w:r>
        <w:rPr>
          <w:rFonts w:ascii="宋体" w:hAnsi="宋体" w:eastAsia="宋体"/>
          <w:color w:val="auto"/>
          <w:sz w:val="24"/>
          <w:szCs w:val="24"/>
          <w:highlight w:val="none"/>
        </w:rPr>
        <w:t>3）供应商需提供定期回访服务，对采购人提出的合理优化建议</w:t>
      </w:r>
      <w:r>
        <w:rPr>
          <w:rFonts w:hint="eastAsia" w:ascii="宋体" w:hAnsi="宋体" w:eastAsia="宋体"/>
          <w:color w:val="auto"/>
          <w:sz w:val="24"/>
          <w:szCs w:val="24"/>
          <w:highlight w:val="none"/>
          <w:lang w:val="en-US" w:eastAsia="zh-CN"/>
        </w:rPr>
        <w:t>和由上级部门政策要求导致的需求</w:t>
      </w:r>
      <w:r>
        <w:rPr>
          <w:rFonts w:ascii="宋体" w:hAnsi="宋体" w:eastAsia="宋体"/>
          <w:color w:val="auto"/>
          <w:sz w:val="24"/>
          <w:szCs w:val="24"/>
          <w:highlight w:val="none"/>
        </w:rPr>
        <w:t>应提供免费升级服务。</w:t>
      </w:r>
      <w:r>
        <w:rPr>
          <w:rFonts w:ascii="宋体" w:hAnsi="宋体" w:eastAsia="宋体"/>
          <w:color w:val="auto"/>
          <w:sz w:val="24"/>
          <w:szCs w:val="24"/>
          <w:highlight w:val="none"/>
        </w:rPr>
        <w:cr/>
      </w:r>
      <w:r>
        <w:rPr>
          <w:rFonts w:ascii="宋体" w:hAnsi="宋体" w:eastAsia="宋体"/>
          <w:color w:val="auto"/>
          <w:sz w:val="24"/>
          <w:szCs w:val="24"/>
          <w:highlight w:val="none"/>
        </w:rPr>
        <w:t>4）所有的服务方式均为供应商上门保修，即由供应商派员到系统使用现场进行故障恢复，由此产生的一切费用均由供应商承担。</w:t>
      </w:r>
    </w:p>
    <w:p w14:paraId="3BD1DA7E">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培训要求</w:t>
      </w:r>
      <w:r>
        <w:rPr>
          <w:rFonts w:hint="eastAsia" w:ascii="宋体" w:hAnsi="宋体" w:eastAsia="宋体"/>
          <w:color w:val="auto"/>
          <w:sz w:val="24"/>
          <w:szCs w:val="24"/>
          <w:highlight w:val="none"/>
        </w:rPr>
        <w:t>：供应商须提供管理平台操作培训方案，方案内容包括但不限于培训方式、培训课时及培训目标成果等内容；</w:t>
      </w:r>
    </w:p>
    <w:p w14:paraId="7A49B93E">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服务保障和自罚承诺</w:t>
      </w:r>
    </w:p>
    <w:p w14:paraId="7FE864D3">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1）供应商应对照</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文件要求，书面说明已对采购人的需求做出了实质性的响应，或申明与需求的偏差和例外。</w:t>
      </w:r>
    </w:p>
    <w:p w14:paraId="3B6D4216">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2）如果发生因供应商安全措施不力造成的事故责任、或者其他工作失误，由此所产生的一切责任由供应商承担。</w:t>
      </w:r>
    </w:p>
    <w:p w14:paraId="6872241C">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3）如因供应商投入人员过少原因，造成无法在承诺工期内完成服务，由此产生的一切责任由供应商承担。</w:t>
      </w:r>
    </w:p>
    <w:p w14:paraId="2C809BBB">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报价说明</w:t>
      </w:r>
      <w:r>
        <w:rPr>
          <w:rFonts w:hint="eastAsia" w:ascii="宋体" w:hAnsi="宋体" w:eastAsia="宋体"/>
          <w:color w:val="auto"/>
          <w:sz w:val="24"/>
          <w:szCs w:val="24"/>
          <w:highlight w:val="none"/>
        </w:rPr>
        <w:t>：</w:t>
      </w:r>
    </w:p>
    <w:p w14:paraId="4A84DE34">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1）</w:t>
      </w:r>
      <w:r>
        <w:rPr>
          <w:rFonts w:ascii="宋体" w:hAnsi="宋体" w:eastAsia="宋体"/>
          <w:color w:val="auto"/>
          <w:sz w:val="24"/>
          <w:szCs w:val="24"/>
          <w:highlight w:val="none"/>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auto"/>
          <w:sz w:val="24"/>
          <w:szCs w:val="24"/>
          <w:highlight w:val="none"/>
        </w:rPr>
        <w:t>。</w:t>
      </w:r>
    </w:p>
    <w:p w14:paraId="5E1A6459">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2）供应商的任何错漏、优惠、竞争性报价不得作为减轻责任、减少服务、增加收费、降低服务质量的理由。</w:t>
      </w:r>
    </w:p>
    <w:p w14:paraId="4FE92908">
      <w:pPr>
        <w:widowControl/>
        <w:shd w:val="clear" w:color="auto" w:fill="FFFFFF"/>
        <w:spacing w:line="360" w:lineRule="auto"/>
        <w:ind w:left="200" w:leftChars="100"/>
        <w:rPr>
          <w:rFonts w:hint="eastAsia"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3）供应商报价除包含采购文件中列明的项目外还应包括保障服务正常运行应当具有的物资和服务，对服务正常运行应当具有的物资和服务理解不一致的以采购人理解为准。</w:t>
      </w:r>
    </w:p>
    <w:p w14:paraId="53285CFC">
      <w:pPr>
        <w:widowControl/>
        <w:shd w:val="clear" w:color="auto" w:fill="FFFFFF"/>
        <w:spacing w:line="360" w:lineRule="auto"/>
        <w:ind w:left="200"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因国家、省、市行政主管部门政策变化导致的系统软件接口新增或改动，包含在本次费用内。</w:t>
      </w:r>
    </w:p>
    <w:p w14:paraId="0A6386C1">
      <w:pPr>
        <w:widowControl/>
        <w:shd w:val="clear" w:color="auto" w:fill="FFFFFF"/>
        <w:spacing w:line="360" w:lineRule="auto"/>
        <w:ind w:left="200" w:leftChars="100"/>
        <w:rPr>
          <w:color w:val="auto"/>
          <w:highlight w:val="none"/>
        </w:rPr>
      </w:pP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在乙方充分完成服务内容并得到甲方认可的条件下，甲方可根据需要与乙方就本项目服务内容续签两年，且续签费用不超过本次中标金额</w:t>
      </w:r>
      <w:r>
        <w:rPr>
          <w:rFonts w:hint="default" w:ascii="宋体" w:hAnsi="宋体" w:eastAsia="宋体" w:cs="宋体"/>
          <w:color w:val="auto"/>
          <w:sz w:val="24"/>
          <w:szCs w:val="24"/>
          <w:highlight w:val="none"/>
          <w:lang w:val="en-US" w:eastAsia="zh-CN"/>
        </w:rPr>
        <w:t>。</w:t>
      </w:r>
    </w:p>
    <w:p w14:paraId="0CEDF775">
      <w:pPr>
        <w:widowControl/>
        <w:shd w:val="clear" w:color="auto" w:fill="FFFFFF"/>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付款条件</w:t>
      </w:r>
      <w:r>
        <w:rPr>
          <w:rFonts w:hint="eastAsia" w:ascii="宋体" w:hAnsi="宋体" w:eastAsia="宋体"/>
          <w:color w:val="auto"/>
          <w:sz w:val="24"/>
          <w:szCs w:val="24"/>
          <w:highlight w:val="none"/>
        </w:rPr>
        <w:t>：</w:t>
      </w:r>
    </w:p>
    <w:p w14:paraId="7C815C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Calibri" w:cs="宋体"/>
          <w:b w:val="0"/>
          <w:bCs w:val="0"/>
          <w:color w:val="auto"/>
          <w:sz w:val="24"/>
          <w:szCs w:val="24"/>
          <w:highlight w:val="none"/>
          <w:lang w:val="zh-CN" w:eastAsia="zh-CN" w:bidi="ar-SA"/>
        </w:rPr>
      </w:pPr>
      <w:r>
        <w:rPr>
          <w:rFonts w:hint="eastAsia" w:ascii="Calibri" w:hAnsi="Calibri" w:eastAsia="Calibri" w:cs="宋体"/>
          <w:b w:val="0"/>
          <w:bCs w:val="0"/>
          <w:color w:val="auto"/>
          <w:sz w:val="24"/>
          <w:szCs w:val="24"/>
          <w:highlight w:val="none"/>
          <w:lang w:val="zh-CN" w:eastAsia="zh-CN" w:bidi="ar-SA"/>
        </w:rPr>
        <w:t>合同签订后10个工作日内，采购人向供应商支付合同款40%；签订当年第四季度，采购人向供应商支付合同款40%；完成验收后，采购人向供应商支付合同款20%。如因未及时提出付款申请而造成的相关责任，由供应商承担。</w:t>
      </w:r>
    </w:p>
    <w:p w14:paraId="0DBF2CF2">
      <w:pPr>
        <w:adjustRightInd w:val="0"/>
        <w:snapToGri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备注：</w:t>
      </w:r>
    </w:p>
    <w:p w14:paraId="6FF2EF3F">
      <w:pP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本章</w:t>
      </w:r>
      <w:r>
        <w:rPr>
          <w:rFonts w:hint="eastAsia" w:ascii="宋体" w:hAnsi="宋体" w:eastAsia="宋体"/>
          <w:b/>
          <w:bCs/>
          <w:color w:val="auto"/>
          <w:sz w:val="24"/>
          <w:szCs w:val="24"/>
          <w:highlight w:val="none"/>
          <w:lang w:val="en-US"/>
        </w:rPr>
        <w:t>商务部分</w:t>
      </w:r>
      <w:r>
        <w:rPr>
          <w:rFonts w:hint="eastAsia" w:ascii="宋体" w:hAnsi="宋体" w:eastAsia="宋体"/>
          <w:b/>
          <w:bCs/>
          <w:color w:val="auto"/>
          <w:sz w:val="24"/>
          <w:szCs w:val="24"/>
          <w:highlight w:val="none"/>
        </w:rPr>
        <w:t>要求及</w:t>
      </w:r>
      <w:r>
        <w:rPr>
          <w:rFonts w:ascii="宋体" w:hAnsi="宋体" w:eastAsia="宋体"/>
          <w:b/>
          <w:bCs/>
          <w:color w:val="auto"/>
          <w:sz w:val="24"/>
          <w:szCs w:val="24"/>
          <w:highlight w:val="none"/>
        </w:rPr>
        <w:t>带星号（“★”）的技术要求</w:t>
      </w:r>
      <w:r>
        <w:rPr>
          <w:rFonts w:hint="eastAsia" w:ascii="宋体" w:hAnsi="宋体" w:eastAsia="宋体"/>
          <w:b/>
          <w:bCs/>
          <w:color w:val="auto"/>
          <w:sz w:val="24"/>
          <w:szCs w:val="24"/>
          <w:highlight w:val="none"/>
        </w:rPr>
        <w:t>均为实质性要求，不允许负偏离，否则作为无效报价。采购文件中要求的产品品牌或型号，是采购人根据项目所要实现的功能及考量后推荐的品牌或型号，</w:t>
      </w:r>
      <w:r>
        <w:rPr>
          <w:rFonts w:hint="eastAsia" w:ascii="宋体" w:hAnsi="宋体" w:eastAsia="宋体"/>
          <w:b/>
          <w:bCs/>
          <w:color w:val="auto"/>
          <w:sz w:val="24"/>
          <w:szCs w:val="24"/>
          <w:highlight w:val="none"/>
          <w:lang w:val="en-US"/>
        </w:rPr>
        <w:t>供应商</w:t>
      </w:r>
      <w:r>
        <w:rPr>
          <w:rFonts w:hint="eastAsia" w:ascii="宋体" w:hAnsi="宋体" w:eastAsia="宋体"/>
          <w:b/>
          <w:bCs/>
          <w:color w:val="auto"/>
          <w:sz w:val="24"/>
          <w:szCs w:val="24"/>
          <w:highlight w:val="none"/>
        </w:rPr>
        <w:t>可以采用其他品牌的产品进行投标，但是，所有功能必须能满足采购项目整体性能的实现。</w:t>
      </w:r>
    </w:p>
    <w:p w14:paraId="4026A294">
      <w:pPr>
        <w:rPr>
          <w:rFonts w:hAnsi="黑体" w:cs="黑体"/>
          <w:color w:val="auto"/>
          <w:sz w:val="32"/>
          <w:szCs w:val="32"/>
          <w:highlight w:val="none"/>
        </w:rPr>
      </w:pPr>
    </w:p>
    <w:p w14:paraId="44A5613D">
      <w:pPr>
        <w:pStyle w:val="3"/>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auto"/>
          <w:sz w:val="32"/>
          <w:szCs w:val="32"/>
          <w:highlight w:val="none"/>
        </w:rPr>
      </w:pPr>
      <w:r>
        <w:rPr>
          <w:rFonts w:hint="eastAsia" w:hAnsi="黑体" w:cs="黑体"/>
          <w:color w:val="auto"/>
          <w:sz w:val="32"/>
          <w:szCs w:val="32"/>
          <w:highlight w:val="none"/>
        </w:rPr>
        <w:t>第五章  合同草案条款及格式</w:t>
      </w:r>
    </w:p>
    <w:p w14:paraId="022096C7">
      <w:pPr>
        <w:widowControl/>
        <w:shd w:val="clear" w:color="auto" w:fill="FFFFFF"/>
        <w:spacing w:line="360" w:lineRule="auto"/>
        <w:jc w:val="center"/>
        <w:rPr>
          <w:rFonts w:ascii="宋体" w:hAnsi="宋体"/>
          <w:b/>
          <w:bCs/>
          <w:color w:val="auto"/>
          <w:sz w:val="36"/>
          <w:szCs w:val="36"/>
          <w:highlight w:val="none"/>
        </w:rPr>
      </w:pPr>
    </w:p>
    <w:p w14:paraId="5ADEBB70">
      <w:pPr>
        <w:widowControl/>
        <w:shd w:val="clear" w:color="auto" w:fill="FFFFFF"/>
        <w:spacing w:line="360" w:lineRule="auto"/>
        <w:jc w:val="center"/>
        <w:rPr>
          <w:rFonts w:ascii="宋体" w:hAnsi="宋体"/>
          <w:b/>
          <w:bCs/>
          <w:color w:val="auto"/>
          <w:sz w:val="36"/>
          <w:szCs w:val="36"/>
          <w:highlight w:val="none"/>
        </w:rPr>
      </w:pPr>
    </w:p>
    <w:p w14:paraId="0BE4CBEC">
      <w:pPr>
        <w:widowControl/>
        <w:shd w:val="clear" w:color="auto" w:fill="FFFFFF"/>
        <w:spacing w:line="360" w:lineRule="auto"/>
        <w:jc w:val="center"/>
        <w:rPr>
          <w:rFonts w:ascii="宋体" w:hAnsi="宋体"/>
          <w:b/>
          <w:bCs/>
          <w:color w:val="auto"/>
          <w:sz w:val="36"/>
          <w:szCs w:val="36"/>
          <w:highlight w:val="none"/>
        </w:rPr>
      </w:pPr>
    </w:p>
    <w:p w14:paraId="379FFFD2">
      <w:pPr>
        <w:widowControl/>
        <w:shd w:val="clear" w:color="auto" w:fill="FFFFFF"/>
        <w:spacing w:line="360" w:lineRule="auto"/>
        <w:jc w:val="center"/>
        <w:rPr>
          <w:rFonts w:ascii="宋体" w:hAnsi="宋体"/>
          <w:b/>
          <w:bCs/>
          <w:color w:val="auto"/>
          <w:sz w:val="36"/>
          <w:szCs w:val="36"/>
          <w:highlight w:val="none"/>
        </w:rPr>
      </w:pPr>
    </w:p>
    <w:p w14:paraId="06C9954D">
      <w:pPr>
        <w:widowControl/>
        <w:shd w:val="clear" w:color="auto" w:fill="FFFFFF"/>
        <w:spacing w:line="360" w:lineRule="auto"/>
        <w:jc w:val="center"/>
        <w:rPr>
          <w:rFonts w:ascii="宋体" w:hAnsi="宋体"/>
          <w:b/>
          <w:bCs/>
          <w:color w:val="auto"/>
          <w:sz w:val="36"/>
          <w:szCs w:val="36"/>
          <w:highlight w:val="none"/>
        </w:rPr>
      </w:pPr>
    </w:p>
    <w:p w14:paraId="6522FF95">
      <w:pPr>
        <w:widowControl/>
        <w:shd w:val="clear" w:color="auto" w:fill="FFFFFF"/>
        <w:spacing w:line="360" w:lineRule="auto"/>
        <w:jc w:val="center"/>
        <w:rPr>
          <w:rFonts w:ascii="宋体" w:hAnsi="宋体"/>
          <w:color w:val="auto"/>
          <w:szCs w:val="21"/>
          <w:highlight w:val="none"/>
        </w:rPr>
      </w:pPr>
    </w:p>
    <w:p w14:paraId="7CE054C4">
      <w:pPr>
        <w:jc w:val="center"/>
        <w:outlineLvl w:val="1"/>
        <w:rPr>
          <w:rFonts w:eastAsia="黑体"/>
          <w:color w:val="auto"/>
          <w:sz w:val="52"/>
          <w:highlight w:val="none"/>
        </w:rPr>
      </w:pPr>
      <w:r>
        <w:rPr>
          <w:rFonts w:hint="eastAsia" w:eastAsia="黑体"/>
          <w:color w:val="auto"/>
          <w:sz w:val="52"/>
          <w:highlight w:val="none"/>
        </w:rPr>
        <w:t>政府采购合同</w:t>
      </w:r>
    </w:p>
    <w:p w14:paraId="59C31745">
      <w:pPr>
        <w:jc w:val="center"/>
        <w:rPr>
          <w:rFonts w:eastAsia="黑体"/>
          <w:color w:val="auto"/>
          <w:sz w:val="52"/>
          <w:highlight w:val="none"/>
        </w:rPr>
      </w:pPr>
    </w:p>
    <w:p w14:paraId="1617221A">
      <w:pPr>
        <w:jc w:val="center"/>
        <w:rPr>
          <w:rFonts w:eastAsia="黑体"/>
          <w:color w:val="auto"/>
          <w:sz w:val="52"/>
          <w:highlight w:val="none"/>
        </w:rPr>
      </w:pPr>
    </w:p>
    <w:p w14:paraId="5FBE403E">
      <w:pPr>
        <w:jc w:val="center"/>
        <w:rPr>
          <w:rFonts w:eastAsia="黑体"/>
          <w:color w:val="auto"/>
          <w:sz w:val="52"/>
          <w:highlight w:val="none"/>
        </w:rPr>
      </w:pPr>
    </w:p>
    <w:p w14:paraId="6508A77B">
      <w:pPr>
        <w:ind w:firstLine="1929" w:firstLineChars="536"/>
        <w:rPr>
          <w:rFonts w:ascii="黑体" w:eastAsia="黑体"/>
          <w:color w:val="auto"/>
          <w:sz w:val="36"/>
          <w:highlight w:val="none"/>
        </w:rPr>
      </w:pPr>
    </w:p>
    <w:p w14:paraId="589602E6">
      <w:pPr>
        <w:ind w:firstLine="1929" w:firstLineChars="536"/>
        <w:rPr>
          <w:rFonts w:ascii="黑体" w:eastAsia="黑体"/>
          <w:color w:val="auto"/>
          <w:sz w:val="36"/>
          <w:highlight w:val="none"/>
          <w:u w:val="single"/>
        </w:rPr>
      </w:pPr>
      <w:r>
        <w:rPr>
          <w:rFonts w:hint="eastAsia" w:ascii="黑体" w:eastAsia="黑体"/>
          <w:color w:val="auto"/>
          <w:sz w:val="36"/>
          <w:highlight w:val="none"/>
        </w:rPr>
        <w:t>合同编号 ：</w:t>
      </w:r>
      <w:r>
        <w:rPr>
          <w:rFonts w:hint="eastAsia" w:ascii="黑体" w:eastAsia="黑体"/>
          <w:color w:val="auto"/>
          <w:sz w:val="36"/>
          <w:highlight w:val="none"/>
          <w:u w:val="single"/>
        </w:rPr>
        <w:t xml:space="preserve">                    </w:t>
      </w:r>
    </w:p>
    <w:p w14:paraId="3A7F6132">
      <w:pPr>
        <w:ind w:firstLine="1929" w:firstLineChars="536"/>
        <w:rPr>
          <w:rFonts w:ascii="黑体" w:eastAsia="黑体"/>
          <w:color w:val="auto"/>
          <w:sz w:val="36"/>
          <w:highlight w:val="none"/>
        </w:rPr>
      </w:pPr>
    </w:p>
    <w:p w14:paraId="37A7A8FB">
      <w:pPr>
        <w:ind w:firstLine="1918"/>
        <w:rPr>
          <w:rFonts w:ascii="黑体" w:eastAsia="黑体"/>
          <w:color w:val="auto"/>
          <w:sz w:val="36"/>
          <w:highlight w:val="none"/>
          <w:u w:val="single"/>
        </w:rPr>
      </w:pPr>
      <w:r>
        <w:rPr>
          <w:rFonts w:hint="eastAsia" w:ascii="黑体" w:eastAsia="黑体"/>
          <w:color w:val="auto"/>
          <w:sz w:val="36"/>
          <w:highlight w:val="none"/>
        </w:rPr>
        <w:t>项目名称 ：</w:t>
      </w:r>
      <w:r>
        <w:rPr>
          <w:rFonts w:hint="eastAsia" w:ascii="黑体" w:eastAsia="黑体"/>
          <w:color w:val="auto"/>
          <w:sz w:val="36"/>
          <w:highlight w:val="none"/>
          <w:u w:val="single"/>
        </w:rPr>
        <w:t xml:space="preserve">                    </w:t>
      </w:r>
    </w:p>
    <w:p w14:paraId="39EA08BF">
      <w:pPr>
        <w:ind w:firstLine="1918"/>
        <w:rPr>
          <w:rFonts w:ascii="黑体" w:eastAsia="黑体"/>
          <w:color w:val="auto"/>
          <w:sz w:val="36"/>
          <w:highlight w:val="none"/>
          <w:u w:val="single"/>
        </w:rPr>
      </w:pPr>
    </w:p>
    <w:p w14:paraId="51CF3C9C">
      <w:pPr>
        <w:ind w:firstLine="1918"/>
        <w:rPr>
          <w:rFonts w:ascii="黑体" w:eastAsia="黑体"/>
          <w:color w:val="auto"/>
          <w:sz w:val="36"/>
          <w:highlight w:val="none"/>
          <w:u w:val="single"/>
        </w:rPr>
      </w:pPr>
      <w:r>
        <w:rPr>
          <w:rFonts w:hint="eastAsia" w:ascii="黑体" w:eastAsia="黑体"/>
          <w:color w:val="auto"/>
          <w:sz w:val="36"/>
          <w:highlight w:val="none"/>
        </w:rPr>
        <w:t>采 购 人 ：</w:t>
      </w:r>
      <w:r>
        <w:rPr>
          <w:rFonts w:hint="eastAsia" w:ascii="黑体" w:eastAsia="黑体"/>
          <w:color w:val="auto"/>
          <w:sz w:val="36"/>
          <w:highlight w:val="none"/>
          <w:u w:val="single"/>
        </w:rPr>
        <w:t xml:space="preserve">                    </w:t>
      </w:r>
    </w:p>
    <w:p w14:paraId="2BF848D6">
      <w:pPr>
        <w:ind w:firstLine="1918"/>
        <w:rPr>
          <w:rFonts w:ascii="黑体" w:eastAsia="黑体"/>
          <w:color w:val="auto"/>
          <w:sz w:val="36"/>
          <w:highlight w:val="none"/>
          <w:u w:val="single"/>
        </w:rPr>
      </w:pPr>
    </w:p>
    <w:p w14:paraId="58E1652D">
      <w:pPr>
        <w:ind w:firstLine="1916"/>
        <w:rPr>
          <w:rFonts w:ascii="黑体" w:eastAsia="黑体"/>
          <w:color w:val="auto"/>
          <w:sz w:val="36"/>
          <w:highlight w:val="none"/>
          <w:u w:val="single"/>
        </w:rPr>
      </w:pPr>
      <w:r>
        <w:rPr>
          <w:rFonts w:hint="eastAsia" w:ascii="黑体" w:eastAsia="黑体"/>
          <w:color w:val="auto"/>
          <w:sz w:val="36"/>
          <w:highlight w:val="none"/>
        </w:rPr>
        <w:t>供 应 商 ：</w:t>
      </w:r>
      <w:r>
        <w:rPr>
          <w:rFonts w:hint="eastAsia" w:ascii="黑体" w:eastAsia="黑体"/>
          <w:color w:val="auto"/>
          <w:sz w:val="36"/>
          <w:highlight w:val="none"/>
          <w:u w:val="single"/>
        </w:rPr>
        <w:t xml:space="preserve">                    </w:t>
      </w:r>
    </w:p>
    <w:p w14:paraId="57C5CAE3">
      <w:pPr>
        <w:ind w:firstLine="1916"/>
        <w:rPr>
          <w:rFonts w:ascii="黑体" w:eastAsia="黑体"/>
          <w:color w:val="auto"/>
          <w:sz w:val="36"/>
          <w:highlight w:val="none"/>
        </w:rPr>
      </w:pPr>
    </w:p>
    <w:p w14:paraId="5BCF6EBB">
      <w:pPr>
        <w:ind w:firstLine="1916"/>
        <w:rPr>
          <w:rFonts w:ascii="黑体" w:eastAsia="黑体"/>
          <w:color w:val="auto"/>
          <w:sz w:val="36"/>
          <w:highlight w:val="none"/>
          <w:u w:val="single"/>
        </w:rPr>
      </w:pPr>
      <w:r>
        <w:rPr>
          <w:rFonts w:hint="eastAsia" w:ascii="黑体" w:eastAsia="黑体"/>
          <w:color w:val="auto"/>
          <w:sz w:val="36"/>
          <w:highlight w:val="none"/>
        </w:rPr>
        <w:t>签订日期 ：</w:t>
      </w:r>
      <w:r>
        <w:rPr>
          <w:rFonts w:hint="eastAsia" w:ascii="黑体" w:eastAsia="黑体"/>
          <w:color w:val="auto"/>
          <w:sz w:val="36"/>
          <w:highlight w:val="none"/>
          <w:u w:val="single"/>
        </w:rPr>
        <w:t xml:space="preserve">                    </w:t>
      </w:r>
    </w:p>
    <w:p w14:paraId="016B82C7">
      <w:pPr>
        <w:ind w:firstLine="1916"/>
        <w:rPr>
          <w:rFonts w:ascii="黑体" w:eastAsia="黑体"/>
          <w:color w:val="auto"/>
          <w:sz w:val="36"/>
          <w:highlight w:val="none"/>
          <w:u w:val="single"/>
        </w:rPr>
      </w:pPr>
    </w:p>
    <w:p w14:paraId="14791B5F">
      <w:pPr>
        <w:ind w:firstLine="1916"/>
        <w:rPr>
          <w:rFonts w:ascii="黑体" w:eastAsia="黑体"/>
          <w:color w:val="auto"/>
          <w:sz w:val="36"/>
          <w:highlight w:val="none"/>
        </w:rPr>
      </w:pPr>
    </w:p>
    <w:p w14:paraId="3B62F3F2">
      <w:pPr>
        <w:rPr>
          <w:rFonts w:ascii="微软雅黑" w:hAnsi="微软雅黑" w:eastAsia="微软雅黑"/>
          <w:color w:val="auto"/>
          <w:highlight w:val="none"/>
        </w:rPr>
      </w:pPr>
    </w:p>
    <w:p w14:paraId="3CDA1099">
      <w:pPr>
        <w:rPr>
          <w:rFonts w:ascii="微软雅黑" w:hAnsi="微软雅黑" w:eastAsia="微软雅黑"/>
          <w:color w:val="auto"/>
          <w:highlight w:val="none"/>
        </w:rPr>
      </w:pPr>
    </w:p>
    <w:p w14:paraId="1E05DCAB">
      <w:pPr>
        <w:rPr>
          <w:rFonts w:ascii="微软雅黑" w:hAnsi="微软雅黑" w:eastAsia="微软雅黑"/>
          <w:color w:val="auto"/>
          <w:highlight w:val="none"/>
        </w:rPr>
      </w:pPr>
    </w:p>
    <w:p w14:paraId="2238E222">
      <w:pPr>
        <w:rPr>
          <w:rFonts w:ascii="微软雅黑" w:hAnsi="微软雅黑" w:eastAsia="微软雅黑"/>
          <w:color w:val="auto"/>
          <w:highlight w:val="none"/>
        </w:rPr>
      </w:pPr>
    </w:p>
    <w:p w14:paraId="49A77170">
      <w:pPr>
        <w:pStyle w:val="24"/>
        <w:spacing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合同编号：</w:t>
      </w:r>
    </w:p>
    <w:p w14:paraId="03D717A5">
      <w:pPr>
        <w:pStyle w:val="24"/>
        <w:tabs>
          <w:tab w:val="left" w:pos="5633"/>
        </w:tabs>
        <w:spacing w:before="160"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采购人（甲方）</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供应商（乙方）</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ab/>
      </w:r>
    </w:p>
    <w:p w14:paraId="42A53C70">
      <w:pPr>
        <w:pStyle w:val="24"/>
        <w:tabs>
          <w:tab w:val="left" w:pos="4913"/>
        </w:tabs>
        <w:spacing w:before="16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住所地：</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住所地：</w:t>
      </w:r>
    </w:p>
    <w:p w14:paraId="53EE420D">
      <w:pPr>
        <w:pStyle w:val="24"/>
        <w:spacing w:line="360" w:lineRule="auto"/>
        <w:rPr>
          <w:rFonts w:ascii="宋体" w:hAnsi="宋体" w:eastAsia="宋体"/>
          <w:color w:val="auto"/>
          <w:sz w:val="24"/>
          <w:szCs w:val="24"/>
          <w:highlight w:val="none"/>
        </w:rPr>
      </w:pPr>
      <w:r>
        <w:rPr>
          <w:rFonts w:hint="eastAsia" w:ascii="宋体" w:hAnsi="宋体" w:eastAsia="宋体"/>
          <w:color w:val="auto"/>
          <w:spacing w:val="-7"/>
          <w:sz w:val="24"/>
          <w:szCs w:val="24"/>
          <w:highlight w:val="none"/>
        </w:rPr>
        <w:t>根据《</w:t>
      </w:r>
      <w:r>
        <w:rPr>
          <w:rFonts w:ascii="宋体" w:hAnsi="宋体" w:eastAsia="宋体"/>
          <w:color w:val="auto"/>
          <w:spacing w:val="-7"/>
          <w:sz w:val="24"/>
          <w:szCs w:val="24"/>
          <w:highlight w:val="none"/>
        </w:rPr>
        <w:t>中华人民共和国民法典</w:t>
      </w:r>
      <w:r>
        <w:rPr>
          <w:rFonts w:hint="eastAsia" w:ascii="宋体" w:hAnsi="宋体" w:eastAsia="宋体"/>
          <w:color w:val="auto"/>
          <w:spacing w:val="-7"/>
          <w:sz w:val="24"/>
          <w:szCs w:val="24"/>
          <w:highlight w:val="none"/>
        </w:rPr>
        <w:t>》等相关法律法规的规</w:t>
      </w:r>
      <w:r>
        <w:rPr>
          <w:rFonts w:hint="eastAsia" w:ascii="宋体" w:hAnsi="宋体" w:eastAsia="宋体"/>
          <w:color w:val="auto"/>
          <w:sz w:val="24"/>
          <w:szCs w:val="24"/>
          <w:highlight w:val="none"/>
        </w:rPr>
        <w:t>定，甲乙双方按照</w:t>
      </w:r>
      <w:r>
        <w:rPr>
          <w:rFonts w:hint="eastAsia" w:ascii="宋体" w:hAnsi="宋体" w:eastAsia="宋体"/>
          <w:b/>
          <w:color w:val="auto"/>
          <w:sz w:val="24"/>
          <w:szCs w:val="24"/>
          <w:highlight w:val="none"/>
          <w:lang w:eastAsia="zh-CN"/>
        </w:rPr>
        <w:t>南京市卫生信息中心</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lang w:val="en-US"/>
        </w:rPr>
        <w:t>采购</w:t>
      </w:r>
      <w:r>
        <w:rPr>
          <w:rFonts w:hint="eastAsia" w:ascii="宋体" w:hAnsi="宋体" w:eastAsia="宋体"/>
          <w:color w:val="auto"/>
          <w:sz w:val="24"/>
          <w:szCs w:val="24"/>
          <w:highlight w:val="none"/>
        </w:rPr>
        <w:t>结果签订本合同。</w:t>
      </w:r>
    </w:p>
    <w:p w14:paraId="0BECE458">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第一条 合同标的</w:t>
      </w:r>
    </w:p>
    <w:p w14:paraId="37ECE91A">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1、乙方根据甲方需求提供下列货物和服务：</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14:paraId="2D8C2A23">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2、货物和服务名称、规格及数量详见乙方投标文件。</w:t>
      </w:r>
    </w:p>
    <w:p w14:paraId="1B20C583">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第二条 合同总价款</w:t>
      </w:r>
    </w:p>
    <w:p w14:paraId="42A21383">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1、本合同项下货物和服务总价款为</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（大写）</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人民币，分项价款在乙方“</w:t>
      </w:r>
      <w:r>
        <w:rPr>
          <w:rFonts w:hint="eastAsia" w:ascii="宋体" w:hAnsi="宋体" w:eastAsia="宋体"/>
          <w:color w:val="auto"/>
          <w:sz w:val="24"/>
          <w:szCs w:val="24"/>
          <w:highlight w:val="none"/>
          <w:lang w:val="en-US"/>
        </w:rPr>
        <w:t>响应</w:t>
      </w:r>
      <w:r>
        <w:rPr>
          <w:rFonts w:hint="eastAsia" w:ascii="宋体" w:hAnsi="宋体" w:eastAsia="宋体"/>
          <w:color w:val="auto"/>
          <w:sz w:val="24"/>
          <w:szCs w:val="24"/>
          <w:highlight w:val="none"/>
        </w:rPr>
        <w:t>文件价格部分”中有明确规定。</w:t>
      </w:r>
    </w:p>
    <w:p w14:paraId="318E7C7C">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14:paraId="26E7A902">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3、本合同总价款还包含乙方应当提供的伴随服务/售后服务费用。</w:t>
      </w:r>
    </w:p>
    <w:p w14:paraId="338D6D82">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4、本合同执行期间合同总价款不变。</w:t>
      </w:r>
    </w:p>
    <w:p w14:paraId="2B8494F4">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第三条 组成本合同的有关文件</w:t>
      </w:r>
    </w:p>
    <w:p w14:paraId="0C8030AD">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下列关于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号标的采购、投标文件或与本次采购活动方式相适应的文件及有关附件是本合同不可分割的组成部分，与本合同具有同等法律效力，这些文件包括但不限于：</w:t>
      </w:r>
    </w:p>
    <w:p w14:paraId="6D319949">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1、乙方提供的投标文件和投标文件价格部分；</w:t>
      </w:r>
    </w:p>
    <w:p w14:paraId="1842B9DF">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2、技术条款偏离表；</w:t>
      </w:r>
    </w:p>
    <w:p w14:paraId="5D999AAC">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3、供货一览表；</w:t>
      </w:r>
    </w:p>
    <w:p w14:paraId="4B1BF902">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4、交货一览表；</w:t>
      </w:r>
    </w:p>
    <w:p w14:paraId="76876E24">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5、投标承诺/服务承诺；</w:t>
      </w:r>
    </w:p>
    <w:p w14:paraId="39EF02EC">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6、中标通知书；</w:t>
      </w:r>
    </w:p>
    <w:p w14:paraId="1253CB3F">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7、甲乙双方商定的其他文件等。</w:t>
      </w:r>
    </w:p>
    <w:p w14:paraId="7C4A83B0">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第四条 权利保证</w:t>
      </w:r>
    </w:p>
    <w:p w14:paraId="1813A349">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乙方应保证甲方在使用该货物或其任何一部分时不受第三方提出侵犯其专利权、版权、商标权或其他权利的起诉。一旦出现侵权，乙方应承担全部责任。</w:t>
      </w:r>
    </w:p>
    <w:p w14:paraId="6983F908">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第五条 质量保证</w:t>
      </w:r>
    </w:p>
    <w:p w14:paraId="72D498B0">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1、乙方所提供的货物和服务的技术规格应与采购文件规定的技术规格及投标文件所附的 “技术条款偏离表”相一致；若技术性能无特殊说明，则按国家有关部门最新颁布的标准及规范为准。</w:t>
      </w:r>
    </w:p>
    <w:p w14:paraId="445A2A2E">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2、乙方提供的货物和服务质量应当符合采购文件的约定，以及乙方的承诺。</w:t>
      </w:r>
    </w:p>
    <w:p w14:paraId="6E39D3FF">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3、除特别说明外，质量保证期为自验收合格后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，在此期间，乙方提供免费质保服务。</w:t>
      </w:r>
    </w:p>
    <w:p w14:paraId="2738FC70">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第六条 交货和验收</w:t>
      </w:r>
    </w:p>
    <w:p w14:paraId="13041CE7">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1、乙方应当在合同签订后</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天内将货物和服务安装调试完毕交付甲方正常使用，地点由甲方指定。采购文件有约定的，从其约定。</w:t>
      </w:r>
    </w:p>
    <w:p w14:paraId="6FDB592D">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2、乙方交付的货物和服务应当完全符合本合同或者采购、投标文件所规定的数量和规格要求。乙方提供的货物和服务不符合投标文件和合同规定的，甲方有权拒收，由此引起的风险，由乙方承担。</w:t>
      </w:r>
    </w:p>
    <w:p w14:paraId="57455455">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3、货物和服务调试验收标准：按行业通行标准、厂方出厂标准和乙方投标文件的承诺（不低于国家相关标准）。</w:t>
      </w:r>
    </w:p>
    <w:p w14:paraId="06E4616A">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4、甲方可以邀请参加本项目的其他供应商或第三方专业机构及专家参与验收</w:t>
      </w:r>
    </w:p>
    <w:p w14:paraId="4C89E56B">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第七条 伴随服务／售后服务</w:t>
      </w:r>
    </w:p>
    <w:p w14:paraId="11EAAB48">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1、乙方应按照国家有关法律法规规章和“三包”规定以及采购、投标文件所规定的“服务承诺”提供服务。</w:t>
      </w:r>
    </w:p>
    <w:p w14:paraId="18B2B71C">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2、除前款规定外，乙方还应提供下列服务：</w:t>
      </w:r>
    </w:p>
    <w:p w14:paraId="09EE7F8F">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（1）货物和服务的现场安装、调试和/或启动监督；</w:t>
      </w:r>
    </w:p>
    <w:p w14:paraId="7EA0A434">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（2）就货物的安装、启动、运行及维护等对甲方人员进行免费培训。</w:t>
      </w:r>
    </w:p>
    <w:p w14:paraId="31FF6E5A">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3、若采购文件中不包含有关伴随服务或售后服务的承诺，双方作如下约定：</w:t>
      </w:r>
    </w:p>
    <w:p w14:paraId="65B38BF6">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1534EC1A">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3.2所购货物按乙方投标承诺提供免费维护和质量保证，保修费用计入总价。</w:t>
      </w:r>
    </w:p>
    <w:p w14:paraId="01546948">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3.3保修期内，乙方负责对其提供的货物整机进行维修和系统维护，不再收取任何费用，但不可抗力（如火灾、雷击等）造成的故障除外。</w:t>
      </w:r>
    </w:p>
    <w:p w14:paraId="0FBEF0E1">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3.4货物故障报修的响应时间按乙方投标承诺执行。</w:t>
      </w:r>
    </w:p>
    <w:p w14:paraId="4458170A">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3.5若货物故障在检修8工作小时后仍无法排除，乙方应在48小时内免费提供不低于故障货物规格型号档次的备用货物供甲方使用，直至故障货物修复。</w:t>
      </w:r>
    </w:p>
    <w:p w14:paraId="7E5E017D">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3.6所有货物保修服务方式均为乙方上门保修，即由乙方派员到货物使用现场维修， 由此产生的一切费用均由乙方承担。</w:t>
      </w:r>
    </w:p>
    <w:p w14:paraId="79934F24">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3.7保修期后的货物维护由双方协商再定</w:t>
      </w:r>
    </w:p>
    <w:p w14:paraId="39B18538">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第八条 履约保证金</w:t>
      </w:r>
    </w:p>
    <w:p w14:paraId="2145701B">
      <w:pPr>
        <w:pStyle w:val="24"/>
        <w:spacing w:line="360" w:lineRule="auto"/>
        <w:rPr>
          <w:rFonts w:ascii="宋体" w:hAnsi="宋体" w:eastAsia="宋体"/>
          <w:color w:val="auto"/>
          <w:sz w:val="24"/>
          <w:szCs w:val="24"/>
          <w:highlight w:val="none"/>
          <w:lang w:val="en-US"/>
        </w:rPr>
      </w:pPr>
      <w:r>
        <w:rPr>
          <w:rFonts w:hint="eastAsia" w:ascii="宋体" w:hAnsi="宋体" w:eastAsia="宋体"/>
          <w:color w:val="auto"/>
          <w:sz w:val="24"/>
          <w:szCs w:val="24"/>
          <w:highlight w:val="none"/>
        </w:rPr>
        <w:t>1、无</w:t>
      </w:r>
      <w:r>
        <w:rPr>
          <w:rFonts w:hint="eastAsia" w:ascii="宋体" w:hAnsi="宋体" w:eastAsia="宋体"/>
          <w:color w:val="auto"/>
          <w:sz w:val="24"/>
          <w:szCs w:val="24"/>
          <w:highlight w:val="none"/>
          <w:lang w:val="en-US"/>
        </w:rPr>
        <w:t xml:space="preserve"> （若有，需填写）</w:t>
      </w:r>
    </w:p>
    <w:p w14:paraId="4F8AEF66">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第九条 合同款支付</w:t>
      </w:r>
    </w:p>
    <w:p w14:paraId="7E6FA337">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1、本合同项下所有款项均以人民币支付。</w:t>
      </w:r>
    </w:p>
    <w:p w14:paraId="6881FCF5">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2、本合同项下的采购资金由甲方自行支付，乙方向甲方开具发票。</w:t>
      </w:r>
    </w:p>
    <w:p w14:paraId="311C5F27">
      <w:pPr>
        <w:pStyle w:val="24"/>
        <w:spacing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3、付款条件：</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（详见采购文件）</w:t>
      </w:r>
    </w:p>
    <w:p w14:paraId="6222D630">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第十条违约责任</w:t>
      </w:r>
    </w:p>
    <w:p w14:paraId="2618EF54">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1、甲方无正当理由拒收货物、拒付货物款的，由甲方向乙方偿付合同总价的 5%违约金。</w:t>
      </w:r>
    </w:p>
    <w:p w14:paraId="5C5716C3">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2、甲方未按合同规定的期限向乙方支付货款的，每逾期 1 天甲方向乙方偿付欠款总额的 5‰滞纳金，但累计滞纳金总额不超过欠款总额的 5%。</w:t>
      </w:r>
    </w:p>
    <w:p w14:paraId="1DEE13B9">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3、如乙方不能交付货物、完成安装调试的，乙方应向甲方支付合同总价 5%的违约金。</w:t>
      </w:r>
    </w:p>
    <w:p w14:paraId="5B6ED1CD">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4、乙方逾期交付的，每逾期 1 天，乙方向甲方偿付合同总额的 5‰的滞纳金。如乙方逾期交付达 10 天，甲方有权解除合同，解除合同的通知自到达乙方时生效。</w:t>
      </w:r>
    </w:p>
    <w:p w14:paraId="1F739CA1">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5、乙方所交付的货物品种、型号、规格不符合合同规定的，甲方有权拒收。甲方拒收的，乙方应向甲方支付货款总额 5%的违约金。</w:t>
      </w:r>
    </w:p>
    <w:p w14:paraId="0FBDEB9E">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14:paraId="0FB8AF9B">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7、乙方未按本合同的规定和“服务承诺”提供伴随服务/售后服务的，应按合同总价款的 5%向甲方承担违约责任。</w:t>
      </w:r>
    </w:p>
    <w:p w14:paraId="219C4E49">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8、乙方在承担上述 4-6 款一项或多项违约责任后，仍应继续履行合同规定的义务</w:t>
      </w:r>
    </w:p>
    <w:p w14:paraId="1A741734">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（甲方解除合同的除外）。甲方未能及时追究乙方的任何一项违约责任并不表明甲方放弃追究乙方该项或其他违约责任。</w:t>
      </w:r>
    </w:p>
    <w:p w14:paraId="52982A65">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9、乙方投标属虚假承诺，或经权威部门监测提供的货物不能满足采购文件要求， 或是由于乙方的过错造成合同无法继续履行的，乙方应向甲方支付不少于合同总价 30% 赔偿金。</w:t>
      </w:r>
    </w:p>
    <w:p w14:paraId="162F12BD">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第十一条 项目履约验收</w:t>
      </w:r>
    </w:p>
    <w:p w14:paraId="18399E30">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1、甲方有权对乙方项目实施执行过程及完成结果进行履约验收；</w:t>
      </w:r>
    </w:p>
    <w:p w14:paraId="554A1ABC">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2、甲方可以邀请参加本项目的其他供应商或者第三方机构参与验收，乙方应积极配合并响应；</w:t>
      </w:r>
    </w:p>
    <w:p w14:paraId="1BBC3F26">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3、参与验收的供应商或者第三方机构的意见作为验收书的参考资料一并存档。</w:t>
      </w:r>
    </w:p>
    <w:p w14:paraId="76DD5F2A">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第十二条 合同的变更和终止</w:t>
      </w:r>
    </w:p>
    <w:p w14:paraId="16862A63">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1、除《政府采购法》第 50 条第二款规定的情形外，本合同一经签订，甲乙双方不得擅自变更、中止或终止合同。</w:t>
      </w:r>
    </w:p>
    <w:p w14:paraId="4856C6E9">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2、除发生法律规定的不能预见、不能避免并不能克服的客观情况外，甲乙双方不得放弃或拒绝履行合同。</w:t>
      </w:r>
    </w:p>
    <w:p w14:paraId="1893F8D0">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第十三条 合同的转让</w:t>
      </w:r>
    </w:p>
    <w:p w14:paraId="1A4B1C7F">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乙方不得擅自部分或全部转让其应履行的合同义务</w:t>
      </w:r>
    </w:p>
    <w:p w14:paraId="03AE15B4">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第十四条 争议的解决</w:t>
      </w:r>
    </w:p>
    <w:p w14:paraId="774E6D67">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1、因服务的质量问题发生争议的，应当邀请国家认可的质量检测机构对服务质量进行鉴定。符合标准的，鉴定费由甲方承担；不符合质量标准的，鉴定费由乙方承担。</w:t>
      </w:r>
    </w:p>
    <w:p w14:paraId="61FA9069">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2、因履行本合同引起的或与本合同有关的争议，甲、乙双方应首先通过友好协商解决，如果协商不能解决争议，则采取以下第（ ）种方式解决争议：</w:t>
      </w:r>
    </w:p>
    <w:p w14:paraId="2AC00FF4">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（1）向甲方所在地有管辖权的人民法院提起诉讼；</w:t>
      </w:r>
    </w:p>
    <w:p w14:paraId="7904A069">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（2）向南京仲裁委员会按其仲裁规则申请仲裁。</w:t>
      </w:r>
      <w:r>
        <w:rPr>
          <w:rFonts w:hint="eastAsia" w:ascii="宋体" w:hAnsi="宋体" w:eastAsia="宋体"/>
          <w:color w:val="auto"/>
          <w:spacing w:val="-5"/>
          <w:sz w:val="24"/>
          <w:szCs w:val="24"/>
          <w:highlight w:val="none"/>
        </w:rPr>
        <w:t xml:space="preserve">如没有约定，默认采取第 </w:t>
      </w:r>
      <w:r>
        <w:rPr>
          <w:rFonts w:hint="eastAsia" w:ascii="宋体" w:hAnsi="宋体" w:eastAsia="宋体"/>
          <w:color w:val="auto"/>
          <w:sz w:val="24"/>
          <w:szCs w:val="24"/>
          <w:highlight w:val="none"/>
        </w:rPr>
        <w:t>2</w:t>
      </w:r>
      <w:r>
        <w:rPr>
          <w:rFonts w:hint="eastAsia" w:ascii="宋体" w:hAnsi="宋体" w:eastAsia="宋体"/>
          <w:color w:val="auto"/>
          <w:spacing w:val="-8"/>
          <w:sz w:val="24"/>
          <w:szCs w:val="24"/>
          <w:highlight w:val="none"/>
        </w:rPr>
        <w:t xml:space="preserve"> 种方式解决争议。</w:t>
      </w:r>
    </w:p>
    <w:p w14:paraId="7BF8E306">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3、在仲裁期间，本合同应继续履行。</w:t>
      </w:r>
    </w:p>
    <w:p w14:paraId="0FDB7DCE">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第十五条 诚实信用</w:t>
      </w:r>
    </w:p>
    <w:p w14:paraId="663A6E66">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乙方应诚实信用，严格按照采购文件要求和投标承诺履行合同，不向甲方进行商业贿赂或者提供不正当利益。</w:t>
      </w:r>
    </w:p>
    <w:p w14:paraId="2A4155FA">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第十六条 合同生效及其他</w:t>
      </w:r>
    </w:p>
    <w:p w14:paraId="54E79F63">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1、本合同自签订之日起生效。</w:t>
      </w:r>
    </w:p>
    <w:p w14:paraId="52D52C34">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2、本合同一式</w:t>
      </w:r>
      <w:r>
        <w:rPr>
          <w:rFonts w:hint="eastAsia" w:ascii="宋体" w:hAnsi="宋体" w:eastAsia="宋体"/>
          <w:color w:val="auto"/>
          <w:sz w:val="24"/>
          <w:szCs w:val="24"/>
          <w:highlight w:val="none"/>
          <w:lang w:val="en-US"/>
        </w:rPr>
        <w:t>肆</w:t>
      </w:r>
      <w:r>
        <w:rPr>
          <w:rFonts w:hint="eastAsia" w:ascii="宋体" w:hAnsi="宋体" w:eastAsia="宋体"/>
          <w:color w:val="auto"/>
          <w:sz w:val="24"/>
          <w:szCs w:val="24"/>
          <w:highlight w:val="none"/>
        </w:rPr>
        <w:t>份，甲乙双方各执贰份。</w:t>
      </w:r>
    </w:p>
    <w:p w14:paraId="7AE0D3B3">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3、本合同应按照中华人民共和国的现行法律进行解释。</w:t>
      </w:r>
    </w:p>
    <w:p w14:paraId="179385CB">
      <w:pPr>
        <w:pStyle w:val="24"/>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甲方（采购人）：（盖章）</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乙方（供应商）：（盖章）</w:t>
      </w:r>
    </w:p>
    <w:p w14:paraId="3181F02A">
      <w:pPr>
        <w:pStyle w:val="24"/>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代表人：</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代表人：</w:t>
      </w:r>
    </w:p>
    <w:p w14:paraId="6F799714">
      <w:pPr>
        <w:pStyle w:val="24"/>
        <w:tabs>
          <w:tab w:val="left" w:pos="1230"/>
          <w:tab w:val="left" w:pos="5151"/>
          <w:tab w:val="left" w:pos="587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电</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话：</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电</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话：</w:t>
      </w:r>
    </w:p>
    <w:p w14:paraId="7D5E821D">
      <w:pPr>
        <w:pStyle w:val="24"/>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开户银行：</w:t>
      </w:r>
    </w:p>
    <w:p w14:paraId="40171945">
      <w:pPr>
        <w:pStyle w:val="24"/>
        <w:tabs>
          <w:tab w:val="left" w:pos="1230"/>
          <w:tab w:val="left" w:pos="5151"/>
          <w:tab w:val="left" w:pos="587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账</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号：</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账</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号：</w:t>
      </w:r>
    </w:p>
    <w:p w14:paraId="2BDE4BB5">
      <w:pPr>
        <w:pStyle w:val="24"/>
        <w:tabs>
          <w:tab w:val="left" w:pos="1470"/>
          <w:tab w:val="left" w:pos="2550"/>
          <w:tab w:val="left" w:pos="3270"/>
          <w:tab w:val="left" w:pos="3990"/>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日</w:t>
      </w:r>
      <w:bookmarkStart w:id="2" w:name="_bookmark0"/>
      <w:bookmarkEnd w:id="2"/>
    </w:p>
    <w:p w14:paraId="04161238">
      <w:pPr>
        <w:widowControl/>
        <w:adjustRightInd w:val="0"/>
        <w:jc w:val="left"/>
        <w:rPr>
          <w:rFonts w:ascii="宋体" w:hAnsi="宋体" w:eastAsia="宋体"/>
          <w:color w:val="auto"/>
          <w:szCs w:val="21"/>
          <w:highlight w:val="none"/>
        </w:rPr>
      </w:pPr>
    </w:p>
    <w:p w14:paraId="35832745">
      <w:pPr>
        <w:keepNext w:val="0"/>
        <w:tabs>
          <w:tab w:val="left" w:pos="4731"/>
        </w:tabs>
        <w:autoSpaceDE w:val="0"/>
        <w:autoSpaceDN w:val="0"/>
        <w:spacing w:before="0" w:beforeLines="0" w:after="0" w:afterLines="0"/>
        <w:ind w:left="3448" w:firstLine="0" w:firstLineChars="0"/>
        <w:jc w:val="left"/>
        <w:rPr>
          <w:rFonts w:hAnsi="宋体"/>
          <w:color w:val="auto"/>
          <w:sz w:val="32"/>
          <w:szCs w:val="32"/>
          <w:highlight w:val="none"/>
        </w:rPr>
        <w:sectPr>
          <w:pgSz w:w="11906" w:h="16838"/>
          <w:pgMar w:top="1440" w:right="1080" w:bottom="1440" w:left="1080" w:header="851" w:footer="680" w:gutter="0"/>
          <w:pgNumType w:chapStyle="1"/>
          <w:cols w:space="720" w:num="1"/>
          <w:docGrid w:linePitch="290" w:charSpace="0"/>
        </w:sectPr>
      </w:pPr>
      <w:bookmarkStart w:id="3" w:name="_Toc381716888"/>
    </w:p>
    <w:p w14:paraId="40AD0208">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color w:val="auto"/>
          <w:sz w:val="32"/>
          <w:szCs w:val="32"/>
          <w:highlight w:val="none"/>
        </w:rPr>
      </w:pPr>
      <w:r>
        <w:rPr>
          <w:rFonts w:hint="eastAsia" w:hAnsi="宋体"/>
          <w:color w:val="auto"/>
          <w:sz w:val="32"/>
          <w:szCs w:val="32"/>
          <w:highlight w:val="none"/>
        </w:rPr>
        <w:t>第六章  响应文件格式</w:t>
      </w:r>
      <w:bookmarkEnd w:id="3"/>
    </w:p>
    <w:p w14:paraId="2D3137B8">
      <w:pPr>
        <w:pStyle w:val="4"/>
        <w:spacing w:before="210" w:after="3"/>
        <w:ind w:left="7"/>
        <w:jc w:val="center"/>
        <w:rPr>
          <w:color w:val="auto"/>
          <w:highlight w:val="none"/>
        </w:rPr>
      </w:pPr>
      <w:r>
        <w:rPr>
          <w:rFonts w:hint="eastAsia"/>
          <w:color w:val="auto"/>
          <w:highlight w:val="none"/>
          <w:lang w:val="zh-CN"/>
        </w:rPr>
        <w:t>资格自查表</w:t>
      </w:r>
    </w:p>
    <w:tbl>
      <w:tblPr>
        <w:tblStyle w:val="58"/>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4"/>
        <w:gridCol w:w="6783"/>
      </w:tblGrid>
      <w:tr w14:paraId="3B046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32D34545">
            <w:pPr>
              <w:pStyle w:val="429"/>
              <w:spacing w:before="120"/>
              <w:jc w:val="center"/>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审查项目名称</w:t>
            </w:r>
          </w:p>
        </w:tc>
        <w:tc>
          <w:tcPr>
            <w:tcW w:w="6783" w:type="dxa"/>
            <w:vAlign w:val="center"/>
          </w:tcPr>
          <w:p w14:paraId="056B8A39">
            <w:pPr>
              <w:pStyle w:val="429"/>
              <w:spacing w:before="120"/>
              <w:jc w:val="center"/>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审查内容</w:t>
            </w:r>
          </w:p>
        </w:tc>
      </w:tr>
      <w:tr w14:paraId="5C7B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1775C724">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询比申请及声明</w:t>
            </w:r>
          </w:p>
        </w:tc>
        <w:tc>
          <w:tcPr>
            <w:tcW w:w="6783" w:type="dxa"/>
          </w:tcPr>
          <w:p w14:paraId="6755B091">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是否按照询比申请及声明格式要求正确填写，是否按照要求盖章</w:t>
            </w:r>
          </w:p>
        </w:tc>
      </w:tr>
      <w:tr w14:paraId="78A22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3BC46714">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法定代表人授权委托书及委托代理人的身份证明文件的复印件</w:t>
            </w:r>
          </w:p>
        </w:tc>
        <w:tc>
          <w:tcPr>
            <w:tcW w:w="6783" w:type="dxa"/>
          </w:tcPr>
          <w:p w14:paraId="272ABF0C">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是否按照法定代表人授权委托书格式要求正确填写，是否按照要求签字或签章，是否按要求提供代理人身份证明文件</w:t>
            </w:r>
          </w:p>
        </w:tc>
      </w:tr>
      <w:tr w14:paraId="6A429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6557EE2D">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具有独立承担民事责任的能力</w:t>
            </w:r>
          </w:p>
        </w:tc>
        <w:tc>
          <w:tcPr>
            <w:tcW w:w="6783" w:type="dxa"/>
          </w:tcPr>
          <w:p w14:paraId="46800E6C">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是否提供法人或者其他组织的营业执照；供应商为自然人的，是否提供其身份证</w:t>
            </w:r>
          </w:p>
        </w:tc>
      </w:tr>
      <w:tr w14:paraId="3D000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483E4E9E">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具有良好的商业信誉和健全的财务会计制度</w:t>
            </w:r>
          </w:p>
        </w:tc>
        <w:tc>
          <w:tcPr>
            <w:tcW w:w="6783" w:type="dxa"/>
          </w:tcPr>
          <w:p w14:paraId="2963606F">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auto"/>
                <w:sz w:val="24"/>
                <w:szCs w:val="24"/>
                <w:highlight w:val="none"/>
                <w:lang w:val="en-US"/>
              </w:rPr>
              <w:t>须提供小微企业声明函或小微企业名录查询截图等材料</w:t>
            </w:r>
            <w:r>
              <w:rPr>
                <w:rFonts w:hint="eastAsia" w:ascii="宋体" w:hAnsi="宋体" w:eastAsia="宋体"/>
                <w:b/>
                <w:bCs/>
                <w:color w:val="auto"/>
                <w:sz w:val="24"/>
                <w:szCs w:val="24"/>
                <w:highlight w:val="none"/>
                <w:lang w:val="en-US"/>
              </w:rPr>
              <w:t>）</w:t>
            </w:r>
            <w:r>
              <w:rPr>
                <w:rFonts w:hint="eastAsia" w:ascii="宋体" w:hAnsi="宋体" w:eastAsia="宋体"/>
                <w:b/>
                <w:bCs/>
                <w:color w:val="auto"/>
                <w:sz w:val="24"/>
                <w:szCs w:val="24"/>
                <w:highlight w:val="none"/>
              </w:rPr>
              <w:t>）</w:t>
            </w:r>
          </w:p>
        </w:tc>
      </w:tr>
      <w:tr w14:paraId="29C17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729166DB">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具有履行合同所必需的设备和专业技术能力</w:t>
            </w:r>
          </w:p>
        </w:tc>
        <w:tc>
          <w:tcPr>
            <w:tcW w:w="6783" w:type="dxa"/>
          </w:tcPr>
          <w:p w14:paraId="53457308">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是否提供与项目实施有关的相关设备购置或租赁票据，或者相关人员用工合同，或者提供具有履行合同所必需的设备和专业技术能力承诺函</w:t>
            </w:r>
          </w:p>
        </w:tc>
      </w:tr>
      <w:tr w14:paraId="6A37C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237B13D3">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有依法缴纳税收和社会保障资金的良好记录</w:t>
            </w:r>
          </w:p>
        </w:tc>
        <w:tc>
          <w:tcPr>
            <w:tcW w:w="6783" w:type="dxa"/>
            <w:vAlign w:val="center"/>
          </w:tcPr>
          <w:p w14:paraId="67DD50F9">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是否提供参加本次政府采购活动</w:t>
            </w:r>
            <w:r>
              <w:rPr>
                <w:rFonts w:hint="eastAsia" w:ascii="宋体" w:hAnsi="宋体" w:eastAsia="宋体"/>
                <w:b/>
                <w:color w:val="auto"/>
                <w:sz w:val="24"/>
                <w:szCs w:val="24"/>
                <w:highlight w:val="none"/>
                <w:lang w:val="en-US"/>
              </w:rPr>
              <w:t>前一年内至少一个月缴纳增值税</w:t>
            </w:r>
            <w:r>
              <w:rPr>
                <w:rFonts w:hint="eastAsia" w:ascii="宋体" w:hAnsi="宋体" w:eastAsia="宋体"/>
                <w:bCs/>
                <w:color w:val="auto"/>
                <w:sz w:val="24"/>
                <w:szCs w:val="24"/>
                <w:highlight w:val="none"/>
                <w:lang w:val="en-US"/>
              </w:rPr>
              <w:t>，或营业税，或企业所得税的凭据，及缴纳社会保险的凭据</w:t>
            </w:r>
            <w:r>
              <w:rPr>
                <w:rFonts w:hint="eastAsia" w:ascii="宋体" w:hAnsi="宋体" w:eastAsia="宋体"/>
                <w:b/>
                <w:color w:val="auto"/>
                <w:sz w:val="24"/>
                <w:szCs w:val="24"/>
                <w:highlight w:val="none"/>
                <w:lang w:val="en-US"/>
              </w:rPr>
              <w:t>（专用收据，或社会保险缴纳清单）</w:t>
            </w:r>
          </w:p>
        </w:tc>
      </w:tr>
      <w:tr w14:paraId="3FB08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427E86EB">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参加政府采购活动前三年内，在经营活动中没有重大违法记录</w:t>
            </w:r>
          </w:p>
        </w:tc>
        <w:tc>
          <w:tcPr>
            <w:tcW w:w="6783" w:type="dxa"/>
            <w:vAlign w:val="center"/>
          </w:tcPr>
          <w:p w14:paraId="73C06AF7">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是否按要求提供无重大违法记录声明</w:t>
            </w:r>
          </w:p>
        </w:tc>
      </w:tr>
      <w:tr w14:paraId="464EB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59AB1A53">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第一章询比邀请中4.2采购人根据采购项目的特殊要求规定的特定条件的证明文件（若有）</w:t>
            </w:r>
          </w:p>
        </w:tc>
        <w:tc>
          <w:tcPr>
            <w:tcW w:w="6783" w:type="dxa"/>
            <w:vAlign w:val="center"/>
          </w:tcPr>
          <w:p w14:paraId="2A926124">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是否按照采购文件规定的要求提供相关证明材料，如未做要求，则可以不予提供。</w:t>
            </w:r>
          </w:p>
        </w:tc>
      </w:tr>
      <w:tr w14:paraId="1CB99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4FC4A9D7">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南京市政府采购供应商信用记录表暨信用承诺书</w:t>
            </w:r>
          </w:p>
        </w:tc>
        <w:tc>
          <w:tcPr>
            <w:tcW w:w="6783" w:type="dxa"/>
            <w:vAlign w:val="center"/>
          </w:tcPr>
          <w:p w14:paraId="66427B1E">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是否按要求提供，是否有法定代表人签字及供应商单位公章</w:t>
            </w:r>
          </w:p>
        </w:tc>
      </w:tr>
    </w:tbl>
    <w:p w14:paraId="32594ED0">
      <w:pPr>
        <w:tabs>
          <w:tab w:val="left" w:pos="1760"/>
        </w:tabs>
        <w:autoSpaceDE w:val="0"/>
        <w:autoSpaceDN w:val="0"/>
        <w:spacing w:before="123" w:line="360" w:lineRule="auto"/>
        <w:jc w:val="left"/>
        <w:rPr>
          <w:rFonts w:hint="eastAsia" w:ascii="宋体" w:hAnsi="宋体" w:eastAsia="宋体" w:cs="宋体"/>
          <w:bCs/>
          <w:color w:val="auto"/>
          <w:sz w:val="24"/>
          <w:highlight w:val="none"/>
          <w:lang w:val="ja-JP" w:eastAsia="ja-JP" w:bidi="ja-JP"/>
        </w:rPr>
      </w:pPr>
      <w:r>
        <w:rPr>
          <w:rFonts w:hint="eastAsia" w:ascii="宋体" w:hAnsi="宋体" w:eastAsia="宋体" w:cs="宋体"/>
          <w:color w:val="auto"/>
          <w:sz w:val="24"/>
          <w:szCs w:val="24"/>
          <w:highlight w:val="none"/>
          <w:lang w:val="en-US"/>
        </w:rPr>
        <w:t>注：</w:t>
      </w:r>
      <w:r>
        <w:rPr>
          <w:rFonts w:hint="eastAsia" w:ascii="宋体" w:hAnsi="宋体" w:eastAsia="宋体" w:cs="宋体"/>
          <w:color w:val="auto"/>
          <w:sz w:val="24"/>
          <w:szCs w:val="24"/>
          <w:highlight w:val="none"/>
        </w:rPr>
        <w:t>对于投标文件中有任意一条不满足上表要求的将导致其投标无效，不进入下一项评审。</w:t>
      </w:r>
    </w:p>
    <w:p w14:paraId="4B38F940">
      <w:pPr>
        <w:rPr>
          <w:color w:val="auto"/>
          <w:highlight w:val="none"/>
        </w:rPr>
      </w:pPr>
    </w:p>
    <w:p w14:paraId="074C8BE3">
      <w:pPr>
        <w:spacing w:line="360" w:lineRule="auto"/>
        <w:jc w:val="right"/>
        <w:rPr>
          <w:rFonts w:ascii="黑体" w:hAnsi="宋体" w:eastAsia="黑体"/>
          <w:color w:val="auto"/>
          <w:sz w:val="32"/>
          <w:szCs w:val="32"/>
          <w:highlight w:val="none"/>
        </w:rPr>
      </w:pPr>
    </w:p>
    <w:p w14:paraId="734842B9">
      <w:pPr>
        <w:spacing w:before="55"/>
        <w:ind w:right="616"/>
        <w:jc w:val="right"/>
        <w:rPr>
          <w:rFonts w:ascii="黑体" w:eastAsia="黑体"/>
          <w:color w:val="auto"/>
          <w:w w:val="95"/>
          <w:sz w:val="32"/>
          <w:highlight w:val="none"/>
        </w:rPr>
      </w:pPr>
    </w:p>
    <w:p w14:paraId="193ECABB">
      <w:pPr>
        <w:spacing w:before="55"/>
        <w:ind w:right="616"/>
        <w:jc w:val="right"/>
        <w:rPr>
          <w:rFonts w:ascii="黑体" w:eastAsia="黑体"/>
          <w:color w:val="auto"/>
          <w:w w:val="95"/>
          <w:sz w:val="32"/>
          <w:highlight w:val="none"/>
        </w:rPr>
      </w:pPr>
    </w:p>
    <w:p w14:paraId="2C1AC0D5">
      <w:pPr>
        <w:pStyle w:val="24"/>
        <w:rPr>
          <w:rFonts w:ascii="黑体"/>
          <w:color w:val="auto"/>
          <w:sz w:val="32"/>
          <w:highlight w:val="none"/>
        </w:rPr>
      </w:pPr>
    </w:p>
    <w:p w14:paraId="2E79AFAB">
      <w:pPr>
        <w:pStyle w:val="24"/>
        <w:rPr>
          <w:rFonts w:ascii="黑体"/>
          <w:color w:val="auto"/>
          <w:sz w:val="32"/>
          <w:highlight w:val="none"/>
        </w:rPr>
      </w:pPr>
    </w:p>
    <w:p w14:paraId="0C56D81C">
      <w:pPr>
        <w:pStyle w:val="24"/>
        <w:rPr>
          <w:rFonts w:ascii="黑体"/>
          <w:color w:val="auto"/>
          <w:sz w:val="33"/>
          <w:highlight w:val="none"/>
        </w:rPr>
      </w:pPr>
    </w:p>
    <w:p w14:paraId="55288638">
      <w:pPr>
        <w:ind w:firstLine="3520" w:firstLineChars="1100"/>
        <w:rPr>
          <w:rFonts w:ascii="黑体" w:eastAsia="黑体"/>
          <w:color w:val="auto"/>
          <w:sz w:val="32"/>
          <w:highlight w:val="none"/>
        </w:rPr>
      </w:pPr>
    </w:p>
    <w:p w14:paraId="556C88C3">
      <w:pPr>
        <w:ind w:firstLine="3520" w:firstLineChars="1100"/>
        <w:rPr>
          <w:rFonts w:ascii="黑体" w:eastAsia="黑体"/>
          <w:color w:val="auto"/>
          <w:sz w:val="32"/>
          <w:highlight w:val="none"/>
        </w:rPr>
      </w:pPr>
    </w:p>
    <w:p w14:paraId="17FBFE07">
      <w:pPr>
        <w:ind w:firstLine="3960" w:firstLineChars="1100"/>
        <w:rPr>
          <w:rFonts w:ascii="黑体" w:eastAsia="黑体"/>
          <w:color w:val="auto"/>
          <w:sz w:val="36"/>
          <w:szCs w:val="21"/>
          <w:highlight w:val="none"/>
        </w:rPr>
      </w:pPr>
      <w:r>
        <w:rPr>
          <w:rFonts w:hint="eastAsia" w:ascii="黑体" w:eastAsia="黑体"/>
          <w:color w:val="auto"/>
          <w:sz w:val="36"/>
          <w:szCs w:val="21"/>
          <w:highlight w:val="none"/>
        </w:rPr>
        <w:t>XXXXXXXXXX项目</w:t>
      </w:r>
    </w:p>
    <w:p w14:paraId="4819EC3C">
      <w:pPr>
        <w:pStyle w:val="24"/>
        <w:rPr>
          <w:rFonts w:ascii="黑体"/>
          <w:color w:val="auto"/>
          <w:sz w:val="32"/>
          <w:highlight w:val="none"/>
        </w:rPr>
      </w:pPr>
    </w:p>
    <w:p w14:paraId="56DE90F6">
      <w:pPr>
        <w:pStyle w:val="24"/>
        <w:rPr>
          <w:rFonts w:ascii="黑体"/>
          <w:color w:val="auto"/>
          <w:sz w:val="32"/>
          <w:highlight w:val="none"/>
        </w:rPr>
      </w:pPr>
    </w:p>
    <w:p w14:paraId="3276D54D">
      <w:pPr>
        <w:pStyle w:val="24"/>
        <w:rPr>
          <w:rFonts w:ascii="黑体"/>
          <w:color w:val="auto"/>
          <w:sz w:val="32"/>
          <w:highlight w:val="none"/>
        </w:rPr>
      </w:pPr>
    </w:p>
    <w:p w14:paraId="2BE9353E">
      <w:pPr>
        <w:pStyle w:val="24"/>
        <w:rPr>
          <w:rFonts w:ascii="黑体"/>
          <w:color w:val="auto"/>
          <w:sz w:val="32"/>
          <w:highlight w:val="none"/>
        </w:rPr>
      </w:pPr>
    </w:p>
    <w:p w14:paraId="78FC377B">
      <w:pPr>
        <w:pStyle w:val="24"/>
        <w:spacing w:before="9"/>
        <w:rPr>
          <w:rFonts w:ascii="黑体"/>
          <w:color w:val="auto"/>
          <w:sz w:val="59"/>
          <w:highlight w:val="none"/>
        </w:rPr>
      </w:pPr>
    </w:p>
    <w:p w14:paraId="5B2BD550">
      <w:pPr>
        <w:tabs>
          <w:tab w:val="left" w:pos="6937"/>
        </w:tabs>
        <w:spacing w:line="360" w:lineRule="auto"/>
        <w:ind w:left="1897"/>
        <w:rPr>
          <w:rFonts w:ascii="Times New Roman" w:eastAsia="Times New Roman"/>
          <w:color w:val="auto"/>
          <w:sz w:val="32"/>
          <w:highlight w:val="none"/>
        </w:rPr>
      </w:pPr>
      <w:r>
        <w:rPr>
          <w:rFonts w:hint="eastAsia" w:ascii="黑体" w:eastAsia="黑体"/>
          <w:color w:val="auto"/>
          <w:w w:val="95"/>
          <w:sz w:val="32"/>
          <w:highlight w:val="none"/>
        </w:rPr>
        <w:t>项目编号：</w:t>
      </w:r>
      <w:r>
        <w:rPr>
          <w:rFonts w:ascii="Times New Roman" w:eastAsia="Times New Roman"/>
          <w:color w:val="auto"/>
          <w:w w:val="95"/>
          <w:sz w:val="32"/>
          <w:highlight w:val="none"/>
          <w:u w:val="single"/>
        </w:rPr>
        <w:t xml:space="preserve"> </w:t>
      </w:r>
      <w:r>
        <w:rPr>
          <w:rFonts w:ascii="Times New Roman" w:eastAsia="Times New Roman"/>
          <w:color w:val="auto"/>
          <w:sz w:val="32"/>
          <w:highlight w:val="none"/>
          <w:u w:val="single"/>
        </w:rPr>
        <w:tab/>
      </w:r>
    </w:p>
    <w:p w14:paraId="54B8B731">
      <w:pPr>
        <w:tabs>
          <w:tab w:val="left" w:pos="6858"/>
          <w:tab w:val="left" w:pos="6937"/>
        </w:tabs>
        <w:spacing w:line="360" w:lineRule="auto"/>
        <w:ind w:left="1897" w:right="1525"/>
        <w:jc w:val="left"/>
        <w:rPr>
          <w:rFonts w:ascii="黑体" w:eastAsia="黑体"/>
          <w:color w:val="auto"/>
          <w:sz w:val="32"/>
          <w:highlight w:val="none"/>
          <w:u w:val="single"/>
          <w:lang w:val="en-US"/>
        </w:rPr>
      </w:pPr>
      <w:r>
        <w:rPr>
          <w:rFonts w:hint="eastAsia" w:ascii="黑体" w:eastAsia="黑体"/>
          <w:color w:val="auto"/>
          <w:sz w:val="32"/>
          <w:highlight w:val="none"/>
        </w:rPr>
        <w:t>供 应 商：</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hAnsi="黑体" w:eastAsia="黑体" w:cs="微软雅黑"/>
          <w:color w:val="auto"/>
          <w:spacing w:val="1"/>
          <w:w w:val="66"/>
          <w:kern w:val="0"/>
          <w:sz w:val="32"/>
          <w:szCs w:val="32"/>
          <w:highlight w:val="none"/>
          <w:fitText w:val="1280" w:id="1127958658"/>
        </w:rPr>
        <w:t>（单位公章</w:t>
      </w:r>
      <w:r>
        <w:rPr>
          <w:rFonts w:hint="eastAsia" w:ascii="黑体" w:hAnsi="黑体" w:eastAsia="黑体" w:cs="微软雅黑"/>
          <w:color w:val="auto"/>
          <w:spacing w:val="4"/>
          <w:w w:val="66"/>
          <w:kern w:val="0"/>
          <w:sz w:val="32"/>
          <w:szCs w:val="32"/>
          <w:highlight w:val="none"/>
          <w:fitText w:val="1280" w:id="1127958658"/>
        </w:rPr>
        <w:t>）</w:t>
      </w:r>
    </w:p>
    <w:p w14:paraId="3C6401F0">
      <w:pPr>
        <w:tabs>
          <w:tab w:val="left" w:pos="6858"/>
          <w:tab w:val="left" w:pos="6937"/>
        </w:tabs>
        <w:spacing w:line="360" w:lineRule="auto"/>
        <w:ind w:left="1899" w:right="1525"/>
        <w:jc w:val="left"/>
        <w:rPr>
          <w:rFonts w:ascii="宋体" w:hAnsi="宋体" w:eastAsia="宋体"/>
          <w:color w:val="auto"/>
          <w:sz w:val="32"/>
          <w:highlight w:val="none"/>
          <w:lang w:val="en-US"/>
        </w:rPr>
      </w:pPr>
      <w:r>
        <w:rPr>
          <w:rFonts w:hint="eastAsia" w:ascii="黑体" w:eastAsia="黑体"/>
          <w:color w:val="auto"/>
          <w:sz w:val="32"/>
          <w:highlight w:val="none"/>
        </w:rPr>
        <w:t>联 系 人：</w:t>
      </w:r>
      <w:r>
        <w:rPr>
          <w:rFonts w:ascii="Times New Roman" w:eastAsia="Times New Roman"/>
          <w:color w:val="auto"/>
          <w:sz w:val="32"/>
          <w:highlight w:val="none"/>
          <w:u w:val="single"/>
        </w:rPr>
        <w:t xml:space="preserve"> </w:t>
      </w:r>
      <w:r>
        <w:rPr>
          <w:rFonts w:hint="eastAsia" w:ascii="Times New Roman" w:eastAsia="宋体"/>
          <w:color w:val="auto"/>
          <w:sz w:val="32"/>
          <w:highlight w:val="none"/>
          <w:u w:val="single"/>
          <w:lang w:val="en-US"/>
        </w:rPr>
        <w:t xml:space="preserve">                    </w:t>
      </w:r>
    </w:p>
    <w:p w14:paraId="198684A7">
      <w:pPr>
        <w:tabs>
          <w:tab w:val="left" w:pos="847"/>
          <w:tab w:val="left" w:pos="1648"/>
          <w:tab w:val="left" w:pos="2448"/>
        </w:tabs>
        <w:spacing w:line="360" w:lineRule="auto"/>
        <w:ind w:left="1899" w:right="1525"/>
        <w:rPr>
          <w:rFonts w:ascii="黑体" w:eastAsia="黑体"/>
          <w:color w:val="auto"/>
          <w:w w:val="95"/>
          <w:sz w:val="32"/>
          <w:highlight w:val="none"/>
          <w:u w:val="single"/>
          <w:lang w:val="en-US"/>
        </w:rPr>
      </w:pPr>
      <w:r>
        <w:rPr>
          <w:rFonts w:hint="eastAsia" w:ascii="黑体" w:eastAsia="黑体"/>
          <w:color w:val="auto"/>
          <w:w w:val="95"/>
          <w:sz w:val="32"/>
          <w:highlight w:val="none"/>
        </w:rPr>
        <w:t>联系方式：</w:t>
      </w:r>
      <w:r>
        <w:rPr>
          <w:rFonts w:hint="eastAsia" w:ascii="黑体" w:eastAsia="黑体"/>
          <w:color w:val="auto"/>
          <w:w w:val="95"/>
          <w:sz w:val="32"/>
          <w:highlight w:val="none"/>
          <w:u w:val="single"/>
        </w:rPr>
        <w:tab/>
      </w:r>
      <w:r>
        <w:rPr>
          <w:rFonts w:hint="eastAsia" w:ascii="黑体" w:eastAsia="黑体"/>
          <w:color w:val="auto"/>
          <w:w w:val="95"/>
          <w:sz w:val="32"/>
          <w:highlight w:val="none"/>
          <w:u w:val="single"/>
        </w:rPr>
        <w:t xml:space="preserve"> </w:t>
      </w:r>
      <w:r>
        <w:rPr>
          <w:rFonts w:hint="eastAsia" w:ascii="黑体" w:eastAsia="黑体"/>
          <w:color w:val="auto"/>
          <w:w w:val="95"/>
          <w:sz w:val="32"/>
          <w:highlight w:val="none"/>
          <w:u w:val="single"/>
          <w:lang w:val="en-US"/>
        </w:rPr>
        <w:t xml:space="preserve">                      </w:t>
      </w:r>
    </w:p>
    <w:p w14:paraId="45807914">
      <w:pPr>
        <w:tabs>
          <w:tab w:val="left" w:pos="847"/>
          <w:tab w:val="left" w:pos="1648"/>
          <w:tab w:val="left" w:pos="2448"/>
        </w:tabs>
        <w:spacing w:line="360" w:lineRule="auto"/>
        <w:ind w:left="1899" w:right="1525"/>
        <w:rPr>
          <w:rFonts w:ascii="Times New Roman" w:eastAsia="宋体"/>
          <w:color w:val="auto"/>
          <w:w w:val="99"/>
          <w:sz w:val="32"/>
          <w:highlight w:val="none"/>
          <w:u w:val="single"/>
          <w:lang w:val="en-US"/>
        </w:rPr>
      </w:pPr>
      <w:r>
        <w:rPr>
          <w:rFonts w:hint="eastAsia" w:ascii="黑体" w:eastAsia="黑体"/>
          <w:color w:val="auto"/>
          <w:w w:val="95"/>
          <w:sz w:val="32"/>
          <w:highlight w:val="none"/>
        </w:rPr>
        <w:t>单位地址：</w:t>
      </w:r>
      <w:r>
        <w:rPr>
          <w:rFonts w:ascii="Times New Roman" w:eastAsia="Times New Roman"/>
          <w:color w:val="auto"/>
          <w:w w:val="95"/>
          <w:sz w:val="32"/>
          <w:highlight w:val="none"/>
          <w:u w:val="single"/>
        </w:rPr>
        <w:t xml:space="preserve"> </w:t>
      </w:r>
      <w:r>
        <w:rPr>
          <w:rFonts w:ascii="Times New Roman" w:eastAsia="Times New Roman"/>
          <w:color w:val="auto"/>
          <w:sz w:val="32"/>
          <w:highlight w:val="none"/>
          <w:u w:val="single"/>
        </w:rPr>
        <w:tab/>
      </w:r>
      <w:r>
        <w:rPr>
          <w:rFonts w:ascii="Times New Roman" w:eastAsia="Times New Roman"/>
          <w:color w:val="auto"/>
          <w:w w:val="99"/>
          <w:sz w:val="32"/>
          <w:highlight w:val="none"/>
          <w:u w:val="single"/>
        </w:rPr>
        <w:t xml:space="preserve"> </w:t>
      </w:r>
      <w:r>
        <w:rPr>
          <w:rFonts w:hint="eastAsia" w:ascii="Times New Roman" w:eastAsia="宋体"/>
          <w:color w:val="auto"/>
          <w:w w:val="99"/>
          <w:sz w:val="32"/>
          <w:highlight w:val="none"/>
          <w:u w:val="single"/>
          <w:lang w:val="en-US"/>
        </w:rPr>
        <w:t xml:space="preserve">                    </w:t>
      </w:r>
    </w:p>
    <w:p w14:paraId="7700A612">
      <w:pPr>
        <w:tabs>
          <w:tab w:val="left" w:pos="847"/>
          <w:tab w:val="left" w:pos="1648"/>
          <w:tab w:val="left" w:pos="2448"/>
        </w:tabs>
        <w:spacing w:line="407" w:lineRule="exact"/>
        <w:ind w:left="47"/>
        <w:jc w:val="center"/>
        <w:rPr>
          <w:rFonts w:ascii="黑体" w:eastAsia="黑体"/>
          <w:color w:val="auto"/>
          <w:sz w:val="32"/>
          <w:highlight w:val="none"/>
        </w:rPr>
      </w:pPr>
      <w:r>
        <w:rPr>
          <w:rFonts w:hint="eastAsia" w:ascii="Times New Roman" w:eastAsia="宋体"/>
          <w:color w:val="auto"/>
          <w:sz w:val="32"/>
          <w:highlight w:val="none"/>
          <w:u w:val="single"/>
          <w:lang w:val="en-US"/>
        </w:rPr>
        <w:t xml:space="preserve"> </w:t>
      </w:r>
      <w:r>
        <w:rPr>
          <w:rFonts w:ascii="Times New Roman" w:eastAsia="Times New Roman"/>
          <w:color w:val="auto"/>
          <w:sz w:val="32"/>
          <w:highlight w:val="none"/>
          <w:u w:val="single"/>
        </w:rPr>
        <w:tab/>
      </w:r>
      <w:r>
        <w:rPr>
          <w:rFonts w:hint="eastAsia" w:ascii="黑体" w:eastAsia="黑体"/>
          <w:color w:val="auto"/>
          <w:sz w:val="32"/>
          <w:highlight w:val="none"/>
        </w:rPr>
        <w:t>年</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eastAsia="黑体"/>
          <w:color w:val="auto"/>
          <w:sz w:val="32"/>
          <w:highlight w:val="none"/>
        </w:rPr>
        <w:t>月</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eastAsia="黑体"/>
          <w:color w:val="auto"/>
          <w:sz w:val="32"/>
          <w:highlight w:val="none"/>
        </w:rPr>
        <w:t>日</w:t>
      </w:r>
    </w:p>
    <w:p w14:paraId="736F79D0">
      <w:pPr>
        <w:tabs>
          <w:tab w:val="left" w:pos="1760"/>
        </w:tabs>
        <w:autoSpaceDE w:val="0"/>
        <w:autoSpaceDN w:val="0"/>
        <w:spacing w:before="123" w:line="360" w:lineRule="auto"/>
        <w:ind w:left="678"/>
        <w:jc w:val="center"/>
        <w:rPr>
          <w:rFonts w:ascii="仿宋_GB2312" w:eastAsia="仿宋_GB2312"/>
          <w:color w:val="auto"/>
          <w:sz w:val="24"/>
          <w:highlight w:val="none"/>
        </w:rPr>
      </w:pPr>
      <w:r>
        <w:rPr>
          <w:rFonts w:ascii="仿宋_GB2312" w:eastAsia="仿宋_GB2312"/>
          <w:color w:val="auto"/>
          <w:sz w:val="24"/>
          <w:highlight w:val="none"/>
        </w:rPr>
        <w:br w:type="page"/>
      </w:r>
    </w:p>
    <w:p w14:paraId="0EB418F2">
      <w:pPr>
        <w:spacing w:before="1"/>
        <w:ind w:right="1"/>
        <w:rPr>
          <w:rFonts w:ascii="黑体" w:eastAsia="黑体"/>
          <w:color w:val="auto"/>
          <w:sz w:val="72"/>
          <w:highlight w:val="none"/>
        </w:rPr>
      </w:pPr>
    </w:p>
    <w:p w14:paraId="14FD441F">
      <w:pPr>
        <w:spacing w:before="1"/>
        <w:ind w:right="1"/>
        <w:jc w:val="center"/>
        <w:outlineLvl w:val="1"/>
        <w:rPr>
          <w:rFonts w:ascii="黑体" w:eastAsia="黑体"/>
          <w:color w:val="auto"/>
          <w:sz w:val="72"/>
          <w:highlight w:val="none"/>
        </w:rPr>
      </w:pPr>
      <w:r>
        <w:rPr>
          <w:rFonts w:hint="eastAsia" w:ascii="黑体" w:eastAsia="黑体"/>
          <w:color w:val="auto"/>
          <w:sz w:val="72"/>
          <w:highlight w:val="none"/>
        </w:rPr>
        <w:t>商务部分</w:t>
      </w:r>
    </w:p>
    <w:p w14:paraId="07482F07">
      <w:pPr>
        <w:pStyle w:val="5"/>
        <w:keepNext w:val="0"/>
        <w:keepLines w:val="0"/>
        <w:tabs>
          <w:tab w:val="left" w:pos="1760"/>
        </w:tabs>
        <w:autoSpaceDE w:val="0"/>
        <w:autoSpaceDN w:val="0"/>
        <w:spacing w:before="123" w:line="360" w:lineRule="auto"/>
        <w:jc w:val="center"/>
        <w:rPr>
          <w:rFonts w:ascii="黑体" w:eastAsia="黑体"/>
          <w:color w:val="auto"/>
          <w:sz w:val="40"/>
          <w:szCs w:val="40"/>
          <w:highlight w:val="none"/>
        </w:rPr>
      </w:pPr>
      <w:r>
        <w:rPr>
          <w:rFonts w:hint="eastAsia" w:cs="宋体"/>
          <w:bCs/>
          <w:color w:val="auto"/>
          <w:kern w:val="0"/>
          <w:sz w:val="32"/>
          <w:szCs w:val="24"/>
          <w:highlight w:val="none"/>
          <w:lang w:val="ja-JP" w:eastAsia="ja-JP" w:bidi="ja-JP"/>
        </w:rPr>
        <w:t>目  录</w:t>
      </w:r>
    </w:p>
    <w:p w14:paraId="1EA552CD">
      <w:pPr>
        <w:tabs>
          <w:tab w:val="left" w:leader="dot" w:pos="9582"/>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一、申请及声明</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48B20C7F">
      <w:pPr>
        <w:tabs>
          <w:tab w:val="left" w:leader="dot" w:pos="9582"/>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二、法定代表人授权委托书及委托代理人的身份证明文件的复印件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46A26499">
      <w:pPr>
        <w:tabs>
          <w:tab w:val="left" w:leader="dot" w:pos="9584"/>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三、第一章询比邀请4.1供应商应具备的基本条件的证明文件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14:paraId="671D8F21">
      <w:pPr>
        <w:tabs>
          <w:tab w:val="left" w:leader="dot" w:pos="9584"/>
        </w:tabs>
        <w:autoSpaceDE w:val="0"/>
        <w:autoSpaceDN w:val="0"/>
        <w:spacing w:line="360" w:lineRule="auto"/>
        <w:ind w:right="614"/>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四、第一章询比邀请4.2 采购人根据项目名称的特殊要求规定的特定条件的证明文件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23A70119">
      <w:pPr>
        <w:tabs>
          <w:tab w:val="left" w:leader="dot" w:pos="9582"/>
        </w:tabs>
        <w:spacing w:line="360" w:lineRule="auto"/>
        <w:rPr>
          <w:rFonts w:ascii="宋体" w:hAnsi="宋体" w:eastAsia="宋体"/>
          <w:color w:val="auto"/>
          <w:sz w:val="21"/>
          <w:highlight w:val="none"/>
          <w:lang w:bidi="zh-CN"/>
        </w:rPr>
      </w:pPr>
      <w:r>
        <w:rPr>
          <w:rFonts w:hint="eastAsia" w:ascii="宋体" w:hAnsi="宋体" w:eastAsia="宋体"/>
          <w:color w:val="auto"/>
          <w:sz w:val="21"/>
          <w:highlight w:val="none"/>
          <w:lang w:val="en-US" w:bidi="zh-CN"/>
        </w:rPr>
        <w:t>五</w:t>
      </w:r>
      <w:r>
        <w:rPr>
          <w:rFonts w:hint="eastAsia" w:ascii="宋体" w:hAnsi="宋体" w:eastAsia="宋体"/>
          <w:color w:val="auto"/>
          <w:sz w:val="21"/>
          <w:highlight w:val="none"/>
          <w:lang w:bidi="zh-CN"/>
        </w:rPr>
        <w:t>、《南京市政府采购供应商信用记录表暨信用承诺书》</w:t>
      </w:r>
      <w:r>
        <w:rPr>
          <w:rFonts w:hint="eastAsia" w:ascii="宋体" w:hAnsi="宋体" w:eastAsia="宋体"/>
          <w:color w:val="auto"/>
          <w:sz w:val="21"/>
          <w:szCs w:val="22"/>
          <w:highlight w:val="none"/>
          <w:lang w:bidi="zh-CN"/>
        </w:rPr>
        <w:tab/>
      </w:r>
      <w:r>
        <w:rPr>
          <w:rFonts w:hint="eastAsia" w:ascii="宋体" w:hAnsi="宋体" w:eastAsia="宋体"/>
          <w:color w:val="auto"/>
          <w:sz w:val="21"/>
          <w:highlight w:val="none"/>
          <w:lang w:bidi="zh-CN"/>
        </w:rPr>
        <w:t>X</w:t>
      </w:r>
    </w:p>
    <w:p w14:paraId="24CE2FA3">
      <w:pPr>
        <w:tabs>
          <w:tab w:val="left" w:leader="dot" w:pos="9582"/>
        </w:tabs>
        <w:spacing w:line="360" w:lineRule="auto"/>
        <w:rPr>
          <w:rFonts w:ascii="宋体" w:hAnsi="宋体" w:eastAsia="宋体"/>
          <w:color w:val="auto"/>
          <w:sz w:val="21"/>
          <w:highlight w:val="none"/>
          <w:lang w:bidi="zh-CN"/>
        </w:rPr>
      </w:pPr>
      <w:r>
        <w:rPr>
          <w:rFonts w:hint="eastAsia" w:ascii="宋体" w:hAnsi="宋体" w:eastAsia="宋体"/>
          <w:color w:val="auto"/>
          <w:sz w:val="21"/>
          <w:highlight w:val="none"/>
          <w:lang w:val="en-US" w:bidi="zh-CN"/>
        </w:rPr>
        <w:t>六</w:t>
      </w:r>
      <w:r>
        <w:rPr>
          <w:rFonts w:hint="eastAsia" w:ascii="宋体" w:hAnsi="宋体" w:eastAsia="宋体"/>
          <w:color w:val="auto"/>
          <w:sz w:val="21"/>
          <w:highlight w:val="none"/>
          <w:lang w:bidi="zh-CN"/>
        </w:rPr>
        <w:t>、《</w:t>
      </w:r>
      <w:r>
        <w:rPr>
          <w:rFonts w:hint="eastAsia" w:ascii="宋体" w:hAnsi="宋体" w:eastAsia="宋体"/>
          <w:color w:val="auto"/>
          <w:sz w:val="21"/>
          <w:highlight w:val="none"/>
          <w:lang w:val="en-US" w:bidi="zh-CN"/>
        </w:rPr>
        <w:t>商务偏离表</w:t>
      </w:r>
      <w:r>
        <w:rPr>
          <w:rFonts w:hint="eastAsia" w:ascii="宋体" w:hAnsi="宋体" w:eastAsia="宋体"/>
          <w:color w:val="auto"/>
          <w:sz w:val="21"/>
          <w:highlight w:val="none"/>
          <w:lang w:bidi="zh-CN"/>
        </w:rPr>
        <w:t>》</w:t>
      </w:r>
      <w:r>
        <w:rPr>
          <w:rFonts w:hint="eastAsia" w:ascii="宋体" w:hAnsi="宋体" w:eastAsia="宋体"/>
          <w:color w:val="auto"/>
          <w:sz w:val="21"/>
          <w:szCs w:val="22"/>
          <w:highlight w:val="none"/>
          <w:lang w:bidi="zh-CN"/>
        </w:rPr>
        <w:tab/>
      </w:r>
      <w:r>
        <w:rPr>
          <w:rFonts w:hint="eastAsia" w:ascii="宋体" w:hAnsi="宋体" w:eastAsia="宋体"/>
          <w:color w:val="auto"/>
          <w:sz w:val="21"/>
          <w:highlight w:val="none"/>
          <w:lang w:bidi="zh-CN"/>
        </w:rPr>
        <w:t>X</w:t>
      </w:r>
    </w:p>
    <w:p w14:paraId="32F23F02">
      <w:pPr>
        <w:pStyle w:val="2"/>
        <w:rPr>
          <w:color w:val="auto"/>
          <w:highlight w:val="none"/>
        </w:rPr>
      </w:pPr>
    </w:p>
    <w:p w14:paraId="12931A53">
      <w:pPr>
        <w:pStyle w:val="2"/>
        <w:rPr>
          <w:color w:val="auto"/>
          <w:highlight w:val="none"/>
        </w:rPr>
      </w:pPr>
    </w:p>
    <w:p w14:paraId="15042132">
      <w:pPr>
        <w:topLinePunct/>
        <w:spacing w:line="360" w:lineRule="auto"/>
        <w:jc w:val="distribute"/>
        <w:rPr>
          <w:rFonts w:ascii="宋体" w:hAnsi="宋体" w:eastAsia="宋体"/>
          <w:color w:val="auto"/>
          <w:sz w:val="21"/>
          <w:szCs w:val="21"/>
          <w:highlight w:val="none"/>
        </w:rPr>
      </w:pPr>
    </w:p>
    <w:p w14:paraId="59377149">
      <w:pPr>
        <w:spacing w:before="100" w:beforeAutospacing="1" w:after="100" w:afterAutospacing="1"/>
        <w:rPr>
          <w:rFonts w:ascii="仿宋_GB2312" w:eastAsia="仿宋_GB2312"/>
          <w:color w:val="auto"/>
          <w:sz w:val="24"/>
          <w:highlight w:val="none"/>
        </w:rPr>
      </w:pPr>
    </w:p>
    <w:p w14:paraId="703D245E">
      <w:pPr>
        <w:pStyle w:val="5"/>
        <w:keepNext w:val="0"/>
        <w:keepLines w:val="0"/>
        <w:tabs>
          <w:tab w:val="left" w:pos="1760"/>
        </w:tabs>
        <w:autoSpaceDE w:val="0"/>
        <w:autoSpaceDN w:val="0"/>
        <w:spacing w:before="123" w:line="360" w:lineRule="auto"/>
        <w:ind w:left="78" w:leftChars="39"/>
        <w:rPr>
          <w:rFonts w:ascii="黑体" w:hAnsi="黑体" w:eastAsia="黑体" w:cs="黑体"/>
          <w:color w:val="auto"/>
          <w:sz w:val="24"/>
          <w:highlight w:val="none"/>
        </w:rPr>
      </w:pPr>
      <w:r>
        <w:rPr>
          <w:rFonts w:hint="eastAsia" w:ascii="仿宋_GB2312" w:eastAsia="仿宋_GB2312"/>
          <w:color w:val="auto"/>
          <w:sz w:val="24"/>
          <w:highlight w:val="none"/>
        </w:rPr>
        <w:br w:type="page"/>
      </w:r>
      <w:r>
        <w:rPr>
          <w:rFonts w:hint="eastAsia" w:cs="宋体"/>
          <w:bCs/>
          <w:color w:val="auto"/>
          <w:kern w:val="0"/>
          <w:sz w:val="24"/>
          <w:highlight w:val="none"/>
          <w:lang w:val="ja-JP" w:eastAsia="ja-JP" w:bidi="ja-JP"/>
        </w:rPr>
        <w:t>一、询比申请及声明格式</w:t>
      </w:r>
    </w:p>
    <w:p w14:paraId="1C505451">
      <w:pPr>
        <w:widowControl/>
        <w:shd w:val="clear" w:color="auto" w:fill="FFFFFF"/>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询比申请及声明</w:t>
      </w:r>
    </w:p>
    <w:p w14:paraId="40F2E2B9">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73B03617">
      <w:pPr>
        <w:pStyle w:val="2"/>
        <w:ind w:left="0" w:firstLine="960" w:firstLineChars="4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南京市卫生信息中心</w:t>
      </w:r>
    </w:p>
    <w:p w14:paraId="02FE6C78">
      <w:pPr>
        <w:rPr>
          <w:color w:val="auto"/>
          <w:highlight w:val="none"/>
        </w:rPr>
      </w:pPr>
    </w:p>
    <w:p w14:paraId="40F04143">
      <w:pPr>
        <w:autoSpaceDE w:val="0"/>
        <w:autoSpaceDN w:val="0"/>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根据贵方</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（项目编号）询比邀请，我方</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lang w:val="en-US"/>
        </w:rPr>
        <w:t>(供应商名称)</w:t>
      </w:r>
      <w:r>
        <w:rPr>
          <w:rFonts w:hint="eastAsia" w:ascii="宋体" w:hAnsi="宋体" w:eastAsia="宋体"/>
          <w:color w:val="auto"/>
          <w:sz w:val="24"/>
          <w:szCs w:val="24"/>
          <w:highlight w:val="none"/>
        </w:rPr>
        <w:t>决定参与本次采购活动，</w:t>
      </w:r>
      <w:r>
        <w:rPr>
          <w:rFonts w:hint="eastAsia" w:ascii="宋体" w:hAnsi="宋体" w:eastAsia="宋体"/>
          <w:color w:val="auto"/>
          <w:sz w:val="24"/>
          <w:szCs w:val="24"/>
          <w:highlight w:val="none"/>
          <w:lang w:val="en-US"/>
        </w:rPr>
        <w:t>并</w:t>
      </w:r>
      <w:r>
        <w:rPr>
          <w:rFonts w:hint="eastAsia" w:ascii="宋体" w:hAnsi="宋体" w:eastAsia="宋体"/>
          <w:color w:val="auto"/>
          <w:sz w:val="24"/>
          <w:szCs w:val="24"/>
          <w:highlight w:val="none"/>
        </w:rPr>
        <w:t>提交响应文件。</w:t>
      </w:r>
    </w:p>
    <w:p w14:paraId="0B8740F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据此函，</w:t>
      </w:r>
      <w:r>
        <w:rPr>
          <w:rFonts w:hint="eastAsia" w:ascii="宋体" w:hAnsi="宋体" w:eastAsia="宋体"/>
          <w:color w:val="auto"/>
          <w:sz w:val="24"/>
          <w:szCs w:val="24"/>
          <w:highlight w:val="none"/>
          <w:lang w:val="en-US"/>
        </w:rPr>
        <w:t>声明</w:t>
      </w:r>
      <w:r>
        <w:rPr>
          <w:rFonts w:hint="eastAsia" w:ascii="宋体" w:hAnsi="宋体" w:eastAsia="宋体"/>
          <w:color w:val="auto"/>
          <w:sz w:val="24"/>
          <w:szCs w:val="24"/>
          <w:highlight w:val="none"/>
        </w:rPr>
        <w:t>如下：</w:t>
      </w:r>
    </w:p>
    <w:p w14:paraId="590A4CCA">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1、我们的资格条件完全符合相关法律法规和本次询比采购要求，我们同意并向贵方提供了与本次询比活动有关的所有证据和资料。</w:t>
      </w:r>
    </w:p>
    <w:p w14:paraId="6DAB7BDF">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2、我们已详细审核全部询比文件及其有效补充文件，我们放弃对询比文件任何误解的权利，提交响应文件后，</w:t>
      </w:r>
      <w:r>
        <w:rPr>
          <w:rFonts w:hint="eastAsia" w:ascii="宋体" w:hAnsi="宋体" w:eastAsia="宋体"/>
          <w:bCs/>
          <w:color w:val="auto"/>
          <w:sz w:val="24"/>
          <w:szCs w:val="24"/>
          <w:highlight w:val="none"/>
        </w:rPr>
        <w:t>不对询比文件本身提出质疑。</w:t>
      </w:r>
      <w:r>
        <w:rPr>
          <w:rFonts w:hint="eastAsia" w:ascii="宋体" w:hAnsi="宋体" w:eastAsia="宋体"/>
          <w:color w:val="auto"/>
          <w:sz w:val="24"/>
          <w:szCs w:val="24"/>
          <w:highlight w:val="none"/>
        </w:rPr>
        <w:t>否则，属于不诚信和故意扰乱询比活动行为，我们将无条件接受处罚。</w:t>
      </w:r>
    </w:p>
    <w:p w14:paraId="7A100E9B">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、一旦我方成交，我方将根据询比文件的规定，严格履行合同，保证于承诺的时间内完成本项目规定的服务内容。</w:t>
      </w:r>
    </w:p>
    <w:p w14:paraId="6B35697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14:paraId="71F1118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、我方正式通讯方式为：</w:t>
      </w:r>
    </w:p>
    <w:p w14:paraId="25014605">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地   址：</w:t>
      </w:r>
      <w:r>
        <w:rPr>
          <w:rFonts w:hint="eastAsia" w:ascii="宋体" w:hAnsi="宋体" w:eastAsia="宋体"/>
          <w:color w:val="auto"/>
          <w:sz w:val="24"/>
          <w:szCs w:val="24"/>
          <w:highlight w:val="none"/>
          <w:u w:val="single"/>
        </w:rPr>
        <w:t xml:space="preserve">                       </w:t>
      </w:r>
    </w:p>
    <w:p w14:paraId="7F52783D">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电   话：</w:t>
      </w:r>
      <w:r>
        <w:rPr>
          <w:rFonts w:hint="eastAsia" w:ascii="宋体" w:hAnsi="宋体" w:eastAsia="宋体"/>
          <w:color w:val="auto"/>
          <w:sz w:val="24"/>
          <w:szCs w:val="24"/>
          <w:highlight w:val="none"/>
          <w:u w:val="single"/>
        </w:rPr>
        <w:t xml:space="preserve">                       </w:t>
      </w:r>
    </w:p>
    <w:p w14:paraId="540697E4">
      <w:pPr>
        <w:spacing w:line="360" w:lineRule="auto"/>
        <w:ind w:firstLine="480" w:firstLineChars="200"/>
        <w:rPr>
          <w:color w:val="auto"/>
          <w:highlight w:val="none"/>
        </w:rPr>
      </w:pP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、我方正式开户银行和帐号为：</w:t>
      </w:r>
    </w:p>
    <w:p w14:paraId="39721E87">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u w:val="single"/>
        </w:rPr>
        <w:t xml:space="preserve">                       </w:t>
      </w:r>
    </w:p>
    <w:p w14:paraId="215A502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帐    号：</w:t>
      </w:r>
      <w:r>
        <w:rPr>
          <w:rFonts w:hint="eastAsia" w:ascii="宋体" w:hAnsi="宋体" w:eastAsia="宋体"/>
          <w:color w:val="auto"/>
          <w:sz w:val="24"/>
          <w:szCs w:val="24"/>
          <w:highlight w:val="none"/>
          <w:u w:val="single"/>
        </w:rPr>
        <w:t xml:space="preserve">                       </w:t>
      </w:r>
    </w:p>
    <w:p w14:paraId="39085F2A">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供应商名称（公章）：</w:t>
      </w:r>
      <w:r>
        <w:rPr>
          <w:rFonts w:hint="eastAsia" w:ascii="宋体" w:hAnsi="宋体" w:eastAsia="宋体"/>
          <w:color w:val="auto"/>
          <w:sz w:val="24"/>
          <w:szCs w:val="24"/>
          <w:highlight w:val="none"/>
          <w:u w:val="single"/>
        </w:rPr>
        <w:t xml:space="preserve">                 </w:t>
      </w:r>
    </w:p>
    <w:p w14:paraId="413C1303">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14:paraId="515E17AB">
      <w:pPr>
        <w:tabs>
          <w:tab w:val="left" w:pos="1760"/>
        </w:tabs>
        <w:autoSpaceDE w:val="0"/>
        <w:autoSpaceDN w:val="0"/>
        <w:spacing w:before="123" w:line="360" w:lineRule="auto"/>
        <w:rPr>
          <w:bCs/>
          <w:color w:val="auto"/>
          <w:sz w:val="24"/>
          <w:highlight w:val="none"/>
          <w:lang w:val="ja-JP" w:eastAsia="ja-JP" w:bidi="ja-JP"/>
        </w:rPr>
      </w:pPr>
    </w:p>
    <w:p w14:paraId="36C77432">
      <w:pPr>
        <w:tabs>
          <w:tab w:val="left" w:pos="1760"/>
        </w:tabs>
        <w:autoSpaceDE w:val="0"/>
        <w:autoSpaceDN w:val="0"/>
        <w:spacing w:before="123" w:line="360" w:lineRule="auto"/>
        <w:rPr>
          <w:bCs/>
          <w:color w:val="auto"/>
          <w:sz w:val="24"/>
          <w:highlight w:val="none"/>
          <w:lang w:val="ja-JP" w:eastAsia="ja-JP" w:bidi="ja-JP"/>
        </w:rPr>
      </w:pPr>
    </w:p>
    <w:p w14:paraId="752BB1B5">
      <w:pPr>
        <w:tabs>
          <w:tab w:val="left" w:pos="1760"/>
        </w:tabs>
        <w:autoSpaceDE w:val="0"/>
        <w:autoSpaceDN w:val="0"/>
        <w:spacing w:before="123" w:line="360" w:lineRule="auto"/>
        <w:rPr>
          <w:bCs/>
          <w:color w:val="auto"/>
          <w:sz w:val="24"/>
          <w:highlight w:val="none"/>
          <w:lang w:val="ja-JP" w:eastAsia="ja-JP" w:bidi="ja-JP"/>
        </w:rPr>
      </w:pPr>
    </w:p>
    <w:p w14:paraId="56061548">
      <w:pPr>
        <w:pStyle w:val="2"/>
        <w:rPr>
          <w:color w:val="auto"/>
          <w:highlight w:val="none"/>
          <w:lang w:val="ja-JP" w:eastAsia="ja-JP"/>
        </w:rPr>
      </w:pPr>
    </w:p>
    <w:p w14:paraId="2BBDEC4D">
      <w:pPr>
        <w:pStyle w:val="5"/>
        <w:keepNext w:val="0"/>
        <w:keepLines w:val="0"/>
        <w:tabs>
          <w:tab w:val="left" w:pos="1760"/>
        </w:tabs>
        <w:autoSpaceDE w:val="0"/>
        <w:autoSpaceDN w:val="0"/>
        <w:spacing w:before="123" w:line="360" w:lineRule="auto"/>
        <w:rPr>
          <w:rFonts w:eastAsia="Yu Mincho" w:cs="宋体"/>
          <w:bCs/>
          <w:color w:val="auto"/>
          <w:kern w:val="0"/>
          <w:sz w:val="24"/>
          <w:highlight w:val="none"/>
          <w:lang w:val="ja-JP" w:eastAsia="ja-JP" w:bidi="ja-JP"/>
        </w:rPr>
      </w:pPr>
      <w:r>
        <w:rPr>
          <w:rFonts w:hint="eastAsia" w:cs="宋体"/>
          <w:bCs/>
          <w:color w:val="auto"/>
          <w:kern w:val="0"/>
          <w:sz w:val="24"/>
          <w:highlight w:val="none"/>
          <w:lang w:val="ja-JP" w:eastAsia="ja-JP" w:bidi="ja-JP"/>
        </w:rPr>
        <w:t>二、法定代表人授权委托书及委托代理人的身份证明文件的复印件</w:t>
      </w:r>
    </w:p>
    <w:p w14:paraId="53F4886E">
      <w:pPr>
        <w:widowControl/>
        <w:shd w:val="clear" w:color="auto" w:fill="FFFFFF"/>
        <w:spacing w:line="480" w:lineRule="auto"/>
        <w:ind w:firstLine="720"/>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法定代表人授权委托书</w:t>
      </w:r>
    </w:p>
    <w:p w14:paraId="3F949E5F">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3F5D5B00">
      <w:pPr>
        <w:pStyle w:val="2"/>
        <w:ind w:left="0" w:firstLine="960" w:firstLineChars="4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南京市卫生信息中心</w:t>
      </w:r>
    </w:p>
    <w:p w14:paraId="1E0AEEF3">
      <w:pPr>
        <w:rPr>
          <w:color w:val="auto"/>
          <w:highlight w:val="none"/>
        </w:rPr>
      </w:pPr>
    </w:p>
    <w:p w14:paraId="6688F0D1">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本授权书声明：注册于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供应商住址</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法定代表人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法定代表人姓名、职务</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代表本公司授权</w:t>
      </w:r>
      <w:r>
        <w:rPr>
          <w:rFonts w:hint="eastAsia" w:ascii="宋体" w:hAnsi="宋体" w:eastAsia="宋体"/>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供应商代表姓名、职务</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为本公司的合法代理人，就贵方组织的</w:t>
      </w:r>
      <w:r>
        <w:rPr>
          <w:rFonts w:hint="eastAsia" w:ascii="宋体" w:hAnsi="宋体" w:eastAsia="宋体"/>
          <w:b/>
          <w:bCs/>
          <w:color w:val="auto"/>
          <w:sz w:val="24"/>
          <w:szCs w:val="24"/>
          <w:highlight w:val="none"/>
          <w:u w:val="single"/>
        </w:rPr>
        <w:t xml:space="preserve">  </w:t>
      </w:r>
      <w:r>
        <w:rPr>
          <w:rFonts w:hint="eastAsia"/>
          <w:b/>
          <w:bCs/>
          <w:color w:val="auto"/>
          <w:sz w:val="24"/>
          <w:szCs w:val="24"/>
          <w:highlight w:val="none"/>
          <w:u w:val="single"/>
          <w:lang w:val="en-US"/>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（项目编号）进行询比投标，以本公司名义处理一切与之有关的事务。</w:t>
      </w:r>
    </w:p>
    <w:p w14:paraId="5058965E">
      <w:pPr>
        <w:widowControl/>
        <w:adjustRightInd w:val="0"/>
        <w:spacing w:line="360" w:lineRule="auto"/>
        <w:ind w:firstLine="480" w:firstLineChars="2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7D58F837">
      <w:pPr>
        <w:widowControl/>
        <w:adjustRightInd w:val="0"/>
        <w:spacing w:line="360" w:lineRule="auto"/>
        <w:ind w:firstLine="480" w:firstLineChars="200"/>
        <w:jc w:val="left"/>
        <w:rPr>
          <w:rFonts w:ascii="宋体" w:hAnsi="宋体" w:eastAsia="宋体"/>
          <w:color w:val="auto"/>
          <w:sz w:val="24"/>
          <w:szCs w:val="24"/>
          <w:highlight w:val="none"/>
          <w:u w:val="single"/>
          <w:lang w:val="en-US"/>
        </w:rPr>
      </w:pPr>
      <w:r>
        <w:rPr>
          <w:rFonts w:hint="eastAsia" w:ascii="宋体" w:hAnsi="宋体" w:eastAsia="宋体"/>
          <w:color w:val="auto"/>
          <w:sz w:val="24"/>
          <w:szCs w:val="24"/>
          <w:highlight w:val="none"/>
        </w:rPr>
        <w:t>法定代表人签字</w:t>
      </w:r>
      <w:r>
        <w:rPr>
          <w:rFonts w:hint="eastAsia" w:ascii="宋体" w:hAnsi="宋体" w:eastAsia="宋体"/>
          <w:color w:val="auto"/>
          <w:sz w:val="24"/>
          <w:szCs w:val="24"/>
          <w:highlight w:val="none"/>
          <w:lang w:val="en-US"/>
        </w:rPr>
        <w:t>或签章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lang w:val="en-US"/>
        </w:rPr>
        <w:t xml:space="preserve">                </w:t>
      </w:r>
    </w:p>
    <w:p w14:paraId="412F78FB">
      <w:pPr>
        <w:pStyle w:val="2"/>
        <w:rPr>
          <w:color w:val="auto"/>
          <w:highlight w:val="none"/>
        </w:rPr>
      </w:pPr>
    </w:p>
    <w:p w14:paraId="62BE37C8">
      <w:pPr>
        <w:widowControl/>
        <w:adjustRightInd w:val="0"/>
        <w:spacing w:line="360" w:lineRule="auto"/>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供应商名称（公章）：</w:t>
      </w:r>
      <w:r>
        <w:rPr>
          <w:rFonts w:hint="eastAsia" w:ascii="宋体" w:hAnsi="宋体" w:eastAsia="宋体"/>
          <w:color w:val="auto"/>
          <w:sz w:val="24"/>
          <w:szCs w:val="24"/>
          <w:highlight w:val="none"/>
          <w:u w:val="single"/>
        </w:rPr>
        <w:t xml:space="preserve">                 </w:t>
      </w:r>
    </w:p>
    <w:p w14:paraId="7C9EF04C">
      <w:pPr>
        <w:widowControl/>
        <w:tabs>
          <w:tab w:val="left" w:pos="1440"/>
        </w:tabs>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14:paraId="7C92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14:paraId="49438505">
            <w:pPr>
              <w:spacing w:line="30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rPr>
              <w:t>委托代理人</w:t>
            </w:r>
            <w:r>
              <w:rPr>
                <w:rFonts w:hint="eastAsia" w:ascii="仿宋" w:hAnsi="仿宋" w:eastAsia="仿宋" w:cs="Times New Roman"/>
                <w:color w:val="auto"/>
                <w:sz w:val="24"/>
                <w:szCs w:val="24"/>
                <w:highlight w:val="none"/>
              </w:rPr>
              <w:t>身份证</w:t>
            </w:r>
          </w:p>
        </w:tc>
      </w:tr>
    </w:tbl>
    <w:p w14:paraId="3103145D">
      <w:pPr>
        <w:widowControl/>
        <w:tabs>
          <w:tab w:val="left" w:pos="1440"/>
        </w:tabs>
        <w:adjustRightInd w:val="0"/>
        <w:spacing w:line="360" w:lineRule="auto"/>
        <w:ind w:firstLine="420"/>
        <w:jc w:val="left"/>
        <w:rPr>
          <w:rFonts w:ascii="宋体" w:hAnsi="宋体" w:eastAsia="宋体"/>
          <w:color w:val="auto"/>
          <w:sz w:val="24"/>
          <w:szCs w:val="24"/>
          <w:highlight w:val="none"/>
        </w:rPr>
      </w:pPr>
    </w:p>
    <w:p w14:paraId="120474BE">
      <w:pPr>
        <w:widowControl/>
        <w:tabs>
          <w:tab w:val="left" w:pos="1440"/>
        </w:tabs>
        <w:adjustRightInd w:val="0"/>
        <w:spacing w:line="360" w:lineRule="auto"/>
        <w:ind w:firstLine="420"/>
        <w:jc w:val="left"/>
        <w:rPr>
          <w:rFonts w:ascii="宋体" w:hAnsi="宋体" w:eastAsia="宋体"/>
          <w:color w:val="auto"/>
          <w:sz w:val="24"/>
          <w:szCs w:val="24"/>
          <w:highlight w:val="none"/>
        </w:rPr>
      </w:pPr>
    </w:p>
    <w:p w14:paraId="6B438F74">
      <w:pPr>
        <w:rPr>
          <w:bCs/>
          <w:color w:val="auto"/>
          <w:sz w:val="24"/>
          <w:highlight w:val="none"/>
          <w:lang w:val="ja-JP" w:eastAsia="ja-JP" w:bidi="ja-JP"/>
        </w:rPr>
      </w:pPr>
    </w:p>
    <w:p w14:paraId="2665C9CF">
      <w:pPr>
        <w:pStyle w:val="5"/>
        <w:keepNext w:val="0"/>
        <w:keepLines w:val="0"/>
        <w:tabs>
          <w:tab w:val="left" w:pos="1760"/>
        </w:tabs>
        <w:autoSpaceDE w:val="0"/>
        <w:autoSpaceDN w:val="0"/>
        <w:spacing w:before="123" w:line="360" w:lineRule="auto"/>
        <w:jc w:val="center"/>
        <w:rPr>
          <w:rFonts w:ascii="黑体" w:hAnsi="黑体" w:eastAsia="黑体" w:cs="黑体"/>
          <w:b w:val="0"/>
          <w:color w:val="auto"/>
          <w:sz w:val="24"/>
          <w:highlight w:val="none"/>
        </w:rPr>
      </w:pPr>
      <w:r>
        <w:rPr>
          <w:rFonts w:hint="eastAsia" w:cs="宋体"/>
          <w:bCs/>
          <w:color w:val="auto"/>
          <w:kern w:val="0"/>
          <w:sz w:val="24"/>
          <w:highlight w:val="none"/>
          <w:lang w:val="ja-JP" w:eastAsia="ja-JP" w:bidi="ja-JP"/>
        </w:rPr>
        <w:t>三、</w:t>
      </w:r>
      <w:r>
        <w:rPr>
          <w:rFonts w:hint="eastAsia"/>
          <w:color w:val="auto"/>
          <w:sz w:val="24"/>
          <w:szCs w:val="24"/>
          <w:highlight w:val="none"/>
        </w:rPr>
        <w:t>第一章询比邀请中4.1供应商应具备的基本条件的证明文件</w:t>
      </w:r>
    </w:p>
    <w:p w14:paraId="4CCA9F32">
      <w:pPr>
        <w:autoSpaceDE w:val="0"/>
        <w:autoSpaceDN w:val="0"/>
        <w:adjustRightInd w:val="0"/>
        <w:spacing w:line="360" w:lineRule="auto"/>
        <w:ind w:left="200" w:leftChars="1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（一）具有独立承担民事责任的能力：</w:t>
      </w:r>
    </w:p>
    <w:p w14:paraId="0ED98C17">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14:paraId="6A8FEB6A">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2、如供应商是事业单位的，应提供有效的“事业单位法人证书”；</w:t>
      </w:r>
    </w:p>
    <w:p w14:paraId="24B178EA">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3、如供应商是非企业专业服务机构的，应提供有效的执业许可证等证明文件；</w:t>
      </w:r>
    </w:p>
    <w:p w14:paraId="78000956">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4、如供应商是个体工商户的，应提供有效的“个体工商户营业执照”；</w:t>
      </w:r>
    </w:p>
    <w:p w14:paraId="11CBD8B4">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5、如供应商是自然人的，应提供有效的自然人身份证明。</w:t>
      </w:r>
    </w:p>
    <w:p w14:paraId="252D440D">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（二）具有良好的商业信誉和健全的财务会计制度：</w:t>
      </w:r>
    </w:p>
    <w:p w14:paraId="0591CC23">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1、健全的财务会计制度指供应商能够严格执行现行的财务会计管理制度，财务管理制度清晰，能够按规定真实、全面地反映企业的生产经营活动；</w:t>
      </w:r>
    </w:p>
    <w:p w14:paraId="5498C156">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2、依法作出的财务状况报告包括经审计的财务报告或银行出具的资信证明或其他会计报表</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auto"/>
          <w:sz w:val="24"/>
          <w:szCs w:val="24"/>
          <w:highlight w:val="none"/>
          <w:lang w:val="en-US"/>
        </w:rPr>
        <w:t>须提供小微企业声明函或小微企业名录查询截图等材料</w:t>
      </w:r>
      <w:r>
        <w:rPr>
          <w:rFonts w:hint="eastAsia" w:ascii="宋体" w:hAnsi="宋体" w:eastAsia="宋体"/>
          <w:b/>
          <w:bCs/>
          <w:color w:val="auto"/>
          <w:sz w:val="24"/>
          <w:szCs w:val="24"/>
          <w:highlight w:val="none"/>
          <w:lang w:val="en-US"/>
        </w:rPr>
        <w:t>）</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lang w:val="en-US"/>
        </w:rPr>
        <w:t>等，能够清晰反映供应商的商业信誉情况；</w:t>
      </w:r>
    </w:p>
    <w:p w14:paraId="2D6674D2">
      <w:pPr>
        <w:autoSpaceDE w:val="0"/>
        <w:autoSpaceDN w:val="0"/>
        <w:adjustRightInd w:val="0"/>
        <w:spacing w:line="360" w:lineRule="auto"/>
        <w:ind w:firstLine="480"/>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3、供应商成立不满一个月的则可以不需要提供其他财务状况报告。</w:t>
      </w:r>
    </w:p>
    <w:p w14:paraId="1485769B">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（三）具有履行合同所必需的设备和专业技术能力：</w:t>
      </w:r>
    </w:p>
    <w:p w14:paraId="37AD780A">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1、根据项目需求提供履行合同所必需的设备和专业技术能力的证明材料；</w:t>
      </w:r>
    </w:p>
    <w:p w14:paraId="05F47C05">
      <w:pPr>
        <w:autoSpaceDE w:val="0"/>
        <w:autoSpaceDN w:val="0"/>
        <w:adjustRightInd w:val="0"/>
        <w:spacing w:line="360" w:lineRule="auto"/>
        <w:ind w:firstLine="480"/>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2、可提供与项目实施有关的相关设备购置或租赁票据，或者相关服务人员用工合同，也可以提供具有履行合同所必需的设备和专业技术能力承诺函（格式自拟并加盖公章）。</w:t>
      </w:r>
    </w:p>
    <w:p w14:paraId="44BCA71D">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（四）有依法缴纳税收和社会保障资金的良好记录：</w:t>
      </w:r>
    </w:p>
    <w:p w14:paraId="4070EE75">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1、缴纳税收证明材料：供应商参加询比活动前一年（至少一个月）内缴纳增值税或营业税或企业所得税凭据；</w:t>
      </w:r>
    </w:p>
    <w:p w14:paraId="5B3DE2E4">
      <w:pPr>
        <w:autoSpaceDE w:val="0"/>
        <w:autoSpaceDN w:val="0"/>
        <w:adjustRightInd w:val="0"/>
        <w:spacing w:line="360" w:lineRule="auto"/>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 xml:space="preserve">    2、缴纳社会保障资金证明材料：供应商参加询比活动前一年（至少一个月）内缴纳社会保险的凭据（专用收据或社会保障缴纳清单）；</w:t>
      </w:r>
    </w:p>
    <w:p w14:paraId="5BA30803">
      <w:pPr>
        <w:autoSpaceDE w:val="0"/>
        <w:autoSpaceDN w:val="0"/>
        <w:adjustRightInd w:val="0"/>
        <w:spacing w:line="360" w:lineRule="auto"/>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 xml:space="preserve">    3、依法免税或不需要缴纳社会保障资金的供应商应提供相关证明材料。</w:t>
      </w:r>
    </w:p>
    <w:p w14:paraId="6EC6CB00">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（五）参加询比活动前三年内，在经营活动中没有重大违法记录</w:t>
      </w:r>
      <w:r>
        <w:rPr>
          <w:rFonts w:hint="eastAsia" w:ascii="宋体" w:hAnsi="宋体" w:eastAsia="宋体"/>
          <w:color w:val="auto"/>
          <w:sz w:val="24"/>
          <w:szCs w:val="24"/>
          <w:highlight w:val="none"/>
        </w:rPr>
        <w:t>（提供参加本次询比活动前3年内在经营活动中没有重大违法记录的书面声明）。</w:t>
      </w:r>
    </w:p>
    <w:p w14:paraId="0185AD7E">
      <w:pPr>
        <w:spacing w:line="360" w:lineRule="auto"/>
        <w:jc w:val="center"/>
        <w:rPr>
          <w:rFonts w:hint="eastAsia" w:ascii="宋体" w:hAnsi="宋体" w:eastAsia="宋体"/>
          <w:b/>
          <w:color w:val="auto"/>
          <w:sz w:val="24"/>
          <w:szCs w:val="24"/>
          <w:highlight w:val="none"/>
        </w:rPr>
      </w:pPr>
    </w:p>
    <w:p w14:paraId="4C27C9D7">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无重大违法记录声明格式</w:t>
      </w:r>
    </w:p>
    <w:p w14:paraId="75433484">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7016DDE5">
      <w:pPr>
        <w:pStyle w:val="2"/>
        <w:ind w:left="0" w:firstLine="960" w:firstLineChars="4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南京市卫生信息中心</w:t>
      </w:r>
    </w:p>
    <w:p w14:paraId="5FE21C3F">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我单位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（供应商名称）郑重声明：</w:t>
      </w:r>
    </w:p>
    <w:p w14:paraId="2B107A7D">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参加询比活动前3年内在经营活动中</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（在下划线上如实填写：有或没有）重大违法记录。</w:t>
      </w:r>
    </w:p>
    <w:p w14:paraId="436EAAD8">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（说明：重大违法记录是指供应商因违法经营受到刑事处罚或者责令停产停业、吊销许可证或者执照、较大数额罚款等行政处罚。）</w:t>
      </w:r>
    </w:p>
    <w:p w14:paraId="4F3A982E">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声明人：（盖章）</w:t>
      </w:r>
    </w:p>
    <w:p w14:paraId="33FF411F">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年     月    日</w:t>
      </w:r>
    </w:p>
    <w:p w14:paraId="1391663A">
      <w:pPr>
        <w:pStyle w:val="2"/>
        <w:rPr>
          <w:color w:val="auto"/>
          <w:highlight w:val="none"/>
        </w:rPr>
      </w:pPr>
    </w:p>
    <w:p w14:paraId="3C09B42D">
      <w:pPr>
        <w:pStyle w:val="5"/>
        <w:keepNext w:val="0"/>
        <w:keepLines w:val="0"/>
        <w:tabs>
          <w:tab w:val="left" w:pos="1760"/>
        </w:tabs>
        <w:autoSpaceDE w:val="0"/>
        <w:autoSpaceDN w:val="0"/>
        <w:spacing w:before="123" w:line="360" w:lineRule="auto"/>
        <w:rPr>
          <w:rFonts w:cs="宋体"/>
          <w:bCs/>
          <w:color w:val="auto"/>
          <w:kern w:val="0"/>
          <w:sz w:val="24"/>
          <w:highlight w:val="none"/>
          <w:lang w:val="ja-JP" w:eastAsia="ja-JP" w:bidi="ja-JP"/>
        </w:rPr>
      </w:pPr>
      <w:r>
        <w:rPr>
          <w:rFonts w:hint="eastAsia" w:cs="宋体"/>
          <w:bCs/>
          <w:color w:val="auto"/>
          <w:kern w:val="0"/>
          <w:sz w:val="24"/>
          <w:highlight w:val="none"/>
          <w:lang w:val="ja-JP" w:eastAsia="ja-JP" w:bidi="ja-JP"/>
        </w:rPr>
        <w:t>四、第一章询比邀请4.2采购人根据询比项目的特殊要求规定的特定条件的证明文件</w:t>
      </w:r>
    </w:p>
    <w:p w14:paraId="75C6B299">
      <w:pPr>
        <w:widowControl/>
        <w:adjustRightInd w:val="0"/>
        <w:spacing w:line="360" w:lineRule="auto"/>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注：供应商应当按照询比文件规定的要求提供相关证明材料，如未做要求，则可以不予提供。</w:t>
      </w:r>
    </w:p>
    <w:p w14:paraId="51722AC3">
      <w:pPr>
        <w:bidi w:val="0"/>
        <w:rPr>
          <w:rFonts w:hint="eastAsia"/>
          <w:color w:val="auto"/>
          <w:highlight w:val="none"/>
          <w:lang w:val="ja-JP" w:eastAsia="ja-JP"/>
        </w:rPr>
      </w:pPr>
    </w:p>
    <w:p w14:paraId="483936DA">
      <w:pPr>
        <w:pStyle w:val="5"/>
        <w:keepNext w:val="0"/>
        <w:keepLines w:val="0"/>
        <w:tabs>
          <w:tab w:val="left" w:pos="1760"/>
        </w:tabs>
        <w:wordWrap/>
        <w:autoSpaceDE w:val="0"/>
        <w:autoSpaceDN w:val="0"/>
        <w:spacing w:line="360" w:lineRule="auto"/>
        <w:jc w:val="both"/>
        <w:rPr>
          <w:rFonts w:cs="宋体"/>
          <w:bCs/>
          <w:color w:val="auto"/>
          <w:kern w:val="0"/>
          <w:sz w:val="24"/>
          <w:highlight w:val="none"/>
          <w:lang w:val="ja-JP" w:eastAsia="ja-JP" w:bidi="ja-JP"/>
        </w:rPr>
      </w:pPr>
      <w:r>
        <w:rPr>
          <w:rFonts w:hint="eastAsia" w:cs="宋体"/>
          <w:bCs/>
          <w:color w:val="auto"/>
          <w:kern w:val="0"/>
          <w:sz w:val="24"/>
          <w:highlight w:val="none"/>
          <w:lang w:val="ja-JP" w:eastAsia="ja-JP" w:bidi="ja-JP"/>
        </w:rPr>
        <w:t>五、《南京市政府采购供应商信用记录表暨信用承诺书》</w:t>
      </w:r>
    </w:p>
    <w:p w14:paraId="46119B59">
      <w:pPr>
        <w:pStyle w:val="273"/>
        <w:autoSpaceDE w:val="0"/>
        <w:autoSpaceDN w:val="0"/>
        <w:spacing w:line="360" w:lineRule="auto"/>
        <w:ind w:firstLine="0" w:firstLineChars="0"/>
        <w:rPr>
          <w:rFonts w:ascii="宋体" w:hAnsi="宋体" w:eastAsia="宋体"/>
          <w:bCs/>
          <w:color w:val="auto"/>
          <w:sz w:val="24"/>
          <w:highlight w:val="none"/>
        </w:rPr>
      </w:pPr>
      <w:r>
        <w:rPr>
          <w:rFonts w:hint="eastAsia"/>
          <w:bCs/>
          <w:color w:val="auto"/>
          <w:sz w:val="24"/>
          <w:highlight w:val="none"/>
        </w:rPr>
        <w:t>（</w:t>
      </w:r>
      <w:r>
        <w:rPr>
          <w:rFonts w:hint="eastAsia"/>
          <w:bCs/>
          <w:color w:val="auto"/>
          <w:sz w:val="24"/>
          <w:highlight w:val="none"/>
          <w:lang w:val="en-US"/>
        </w:rPr>
        <w:t>1）</w:t>
      </w:r>
      <w:r>
        <w:rPr>
          <w:rFonts w:hint="eastAsia" w:ascii="宋体" w:hAnsi="宋体" w:eastAsia="宋体"/>
          <w:bCs/>
          <w:color w:val="auto"/>
          <w:sz w:val="24"/>
          <w:highlight w:val="none"/>
        </w:rPr>
        <w:t>供应商需每次参加政府采购活动时，在采购文件发布之日起至递交投标（响应）文件截止日前，应先登录</w:t>
      </w:r>
      <w:r>
        <w:rPr>
          <w:rFonts w:hint="eastAsia"/>
          <w:bCs/>
          <w:color w:val="auto"/>
          <w:sz w:val="24"/>
          <w:highlight w:val="none"/>
          <w:lang w:val="en-US"/>
        </w:rPr>
        <w:t>诚信管理系统</w:t>
      </w:r>
      <w:r>
        <w:rPr>
          <w:rFonts w:hint="eastAsia" w:ascii="宋体" w:hAnsi="宋体" w:eastAsia="宋体"/>
          <w:bCs/>
          <w:color w:val="auto"/>
          <w:sz w:val="24"/>
          <w:highlight w:val="none"/>
        </w:rPr>
        <w:t>在线打印其“南京市政府采购供应商信用记录表暨信用承诺书”，</w:t>
      </w:r>
      <w:r>
        <w:rPr>
          <w:rFonts w:hint="eastAsia" w:ascii="宋体" w:hAnsi="宋体" w:eastAsia="宋体"/>
          <w:b/>
          <w:color w:val="auto"/>
          <w:sz w:val="24"/>
          <w:highlight w:val="none"/>
        </w:rPr>
        <w:t>经法定代表人签名盖章后作为投标文件的组成部分提交。“南京市政府采购供应商信用记录表暨信用承诺书”是其参加政府采购活动的必备材料</w:t>
      </w:r>
      <w:r>
        <w:rPr>
          <w:rFonts w:hint="eastAsia" w:ascii="宋体" w:hAnsi="宋体" w:eastAsia="宋体"/>
          <w:bCs/>
          <w:color w:val="auto"/>
          <w:sz w:val="24"/>
          <w:highlight w:val="none"/>
        </w:rPr>
        <w:t>。</w:t>
      </w:r>
    </w:p>
    <w:p w14:paraId="500028C1">
      <w:pPr>
        <w:pStyle w:val="215"/>
        <w:bidi w:val="0"/>
        <w:rPr>
          <w:rFonts w:hint="eastAsia"/>
          <w:color w:val="auto"/>
          <w:highlight w:val="none"/>
          <w:lang w:val="en-US"/>
        </w:rPr>
      </w:pPr>
    </w:p>
    <w:p w14:paraId="433CD445">
      <w:pPr>
        <w:pStyle w:val="273"/>
        <w:autoSpaceDE w:val="0"/>
        <w:autoSpaceDN w:val="0"/>
        <w:spacing w:line="360" w:lineRule="auto"/>
        <w:ind w:firstLine="0" w:firstLineChars="0"/>
        <w:jc w:val="both"/>
        <w:outlineLvl w:val="2"/>
        <w:rPr>
          <w:b/>
          <w:color w:val="auto"/>
          <w:sz w:val="24"/>
          <w:highlight w:val="none"/>
          <w:lang w:val="en-US"/>
        </w:rPr>
      </w:pPr>
      <w:r>
        <w:rPr>
          <w:rFonts w:hint="eastAsia" w:eastAsia="宋体"/>
          <w:b/>
          <w:color w:val="auto"/>
          <w:sz w:val="24"/>
          <w:highlight w:val="none"/>
          <w:lang w:val="en-US" w:bidi="ja-JP"/>
        </w:rPr>
        <w:t>六</w:t>
      </w:r>
      <w:r>
        <w:rPr>
          <w:rFonts w:hint="eastAsia"/>
          <w:b/>
          <w:color w:val="auto"/>
          <w:sz w:val="24"/>
          <w:highlight w:val="none"/>
          <w:lang w:val="ja-JP" w:eastAsia="ja-JP" w:bidi="ja-JP"/>
        </w:rPr>
        <w:t>、《</w:t>
      </w:r>
      <w:r>
        <w:rPr>
          <w:rFonts w:hint="eastAsia" w:eastAsia="宋体"/>
          <w:b/>
          <w:color w:val="auto"/>
          <w:sz w:val="24"/>
          <w:highlight w:val="none"/>
          <w:lang w:val="en-US" w:bidi="ja-JP"/>
        </w:rPr>
        <w:t>商务偏离</w:t>
      </w:r>
      <w:r>
        <w:rPr>
          <w:rFonts w:hint="eastAsia"/>
          <w:b/>
          <w:color w:val="auto"/>
          <w:sz w:val="24"/>
          <w:highlight w:val="none"/>
          <w:lang w:val="ja-JP" w:eastAsia="ja-JP" w:bidi="ja-JP"/>
        </w:rPr>
        <w:t>表》</w:t>
      </w:r>
    </w:p>
    <w:p w14:paraId="05C1F210">
      <w:pPr>
        <w:autoSpaceDE w:val="0"/>
        <w:autoSpaceDN w:val="0"/>
        <w:spacing w:before="50" w:line="360" w:lineRule="auto"/>
        <w:ind w:left="100"/>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14:paraId="0FE1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14:paraId="0C41FEB5">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879" w:type="dxa"/>
            <w:gridSpan w:val="2"/>
            <w:tcBorders>
              <w:top w:val="nil"/>
              <w:left w:val="nil"/>
              <w:right w:val="nil"/>
            </w:tcBorders>
            <w:vAlign w:val="center"/>
          </w:tcPr>
          <w:p w14:paraId="450922A8">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284B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0C34E8B">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20" w:type="dxa"/>
            <w:vAlign w:val="center"/>
          </w:tcPr>
          <w:p w14:paraId="3F908E84">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w:t>
            </w:r>
          </w:p>
          <w:p w14:paraId="25B9D47F">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条目号</w:t>
            </w:r>
          </w:p>
        </w:tc>
        <w:tc>
          <w:tcPr>
            <w:tcW w:w="2700" w:type="dxa"/>
            <w:vAlign w:val="center"/>
          </w:tcPr>
          <w:p w14:paraId="02B40EBA">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询比文件要求的</w:t>
            </w:r>
          </w:p>
          <w:p w14:paraId="23D18425">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商务条款</w:t>
            </w:r>
          </w:p>
        </w:tc>
        <w:tc>
          <w:tcPr>
            <w:tcW w:w="3225" w:type="dxa"/>
            <w:gridSpan w:val="2"/>
            <w:vAlign w:val="center"/>
          </w:tcPr>
          <w:p w14:paraId="5DD87433">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供应商响应</w:t>
            </w:r>
          </w:p>
        </w:tc>
        <w:tc>
          <w:tcPr>
            <w:tcW w:w="1020" w:type="dxa"/>
            <w:vAlign w:val="center"/>
          </w:tcPr>
          <w:p w14:paraId="7F09A545">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偏离</w:t>
            </w:r>
          </w:p>
        </w:tc>
      </w:tr>
      <w:tr w14:paraId="6333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541EDF6">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55BE362E">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6473AF66">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53BEB11D">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17B22777">
            <w:pPr>
              <w:widowControl/>
              <w:adjustRightInd w:val="0"/>
              <w:spacing w:line="360" w:lineRule="auto"/>
              <w:jc w:val="center"/>
              <w:rPr>
                <w:rFonts w:ascii="宋体" w:hAnsi="宋体" w:eastAsia="宋体"/>
                <w:color w:val="auto"/>
                <w:sz w:val="24"/>
                <w:szCs w:val="24"/>
                <w:highlight w:val="none"/>
              </w:rPr>
            </w:pPr>
          </w:p>
        </w:tc>
      </w:tr>
      <w:tr w14:paraId="1BEF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53743F0">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6394E56C">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62108174">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38AF4E62">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48DC625A">
            <w:pPr>
              <w:widowControl/>
              <w:adjustRightInd w:val="0"/>
              <w:spacing w:line="360" w:lineRule="auto"/>
              <w:jc w:val="center"/>
              <w:rPr>
                <w:rFonts w:ascii="宋体" w:hAnsi="宋体" w:eastAsia="宋体"/>
                <w:color w:val="auto"/>
                <w:sz w:val="24"/>
                <w:szCs w:val="24"/>
                <w:highlight w:val="none"/>
              </w:rPr>
            </w:pPr>
          </w:p>
        </w:tc>
      </w:tr>
      <w:tr w14:paraId="75AE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8875820">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0C814520">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22714E80">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0A8DA9A3">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3501D8AF">
            <w:pPr>
              <w:widowControl/>
              <w:adjustRightInd w:val="0"/>
              <w:spacing w:line="360" w:lineRule="auto"/>
              <w:jc w:val="center"/>
              <w:rPr>
                <w:rFonts w:ascii="宋体" w:hAnsi="宋体" w:eastAsia="宋体"/>
                <w:color w:val="auto"/>
                <w:sz w:val="24"/>
                <w:szCs w:val="24"/>
                <w:highlight w:val="none"/>
              </w:rPr>
            </w:pPr>
          </w:p>
        </w:tc>
      </w:tr>
      <w:tr w14:paraId="456E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A8380B6">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060151AC">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6B22987F">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761A433B">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50FFE35B">
            <w:pPr>
              <w:widowControl/>
              <w:adjustRightInd w:val="0"/>
              <w:spacing w:line="360" w:lineRule="auto"/>
              <w:jc w:val="center"/>
              <w:rPr>
                <w:rFonts w:ascii="宋体" w:hAnsi="宋体" w:eastAsia="宋体"/>
                <w:color w:val="auto"/>
                <w:sz w:val="24"/>
                <w:szCs w:val="24"/>
                <w:highlight w:val="none"/>
              </w:rPr>
            </w:pPr>
          </w:p>
        </w:tc>
      </w:tr>
      <w:tr w14:paraId="01C3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A041881">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6E4B01E5">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3C2F04D6">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1FD78D0F">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3CE1A777">
            <w:pPr>
              <w:widowControl/>
              <w:adjustRightInd w:val="0"/>
              <w:spacing w:line="360" w:lineRule="auto"/>
              <w:jc w:val="center"/>
              <w:rPr>
                <w:rFonts w:ascii="宋体" w:hAnsi="宋体" w:eastAsia="宋体"/>
                <w:color w:val="auto"/>
                <w:sz w:val="24"/>
                <w:szCs w:val="24"/>
                <w:highlight w:val="none"/>
              </w:rPr>
            </w:pPr>
          </w:p>
        </w:tc>
      </w:tr>
      <w:tr w14:paraId="40B0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54FB6A7">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41186318">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38688C07">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33B7C38C">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12A5D4D0">
            <w:pPr>
              <w:widowControl/>
              <w:adjustRightInd w:val="0"/>
              <w:spacing w:line="360" w:lineRule="auto"/>
              <w:jc w:val="center"/>
              <w:rPr>
                <w:rFonts w:ascii="宋体" w:hAnsi="宋体" w:eastAsia="宋体"/>
                <w:color w:val="auto"/>
                <w:sz w:val="24"/>
                <w:szCs w:val="24"/>
                <w:highlight w:val="none"/>
              </w:rPr>
            </w:pPr>
          </w:p>
        </w:tc>
      </w:tr>
      <w:tr w14:paraId="13F0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BB07A3D">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18FE0147">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4616D001">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464CABFC">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74A1E5FB">
            <w:pPr>
              <w:widowControl/>
              <w:adjustRightInd w:val="0"/>
              <w:spacing w:line="360" w:lineRule="auto"/>
              <w:jc w:val="center"/>
              <w:rPr>
                <w:rFonts w:ascii="宋体" w:hAnsi="宋体" w:eastAsia="宋体"/>
                <w:color w:val="auto"/>
                <w:sz w:val="24"/>
                <w:szCs w:val="24"/>
                <w:highlight w:val="none"/>
              </w:rPr>
            </w:pPr>
          </w:p>
        </w:tc>
      </w:tr>
      <w:tr w14:paraId="2F46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6B4EB01">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32CFE475">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10D25CC0">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14AA0E4A">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4C3FD369">
            <w:pPr>
              <w:widowControl/>
              <w:adjustRightInd w:val="0"/>
              <w:spacing w:line="360" w:lineRule="auto"/>
              <w:jc w:val="center"/>
              <w:rPr>
                <w:rFonts w:ascii="宋体" w:hAnsi="宋体" w:eastAsia="宋体"/>
                <w:color w:val="auto"/>
                <w:sz w:val="24"/>
                <w:szCs w:val="24"/>
                <w:highlight w:val="none"/>
              </w:rPr>
            </w:pPr>
          </w:p>
        </w:tc>
      </w:tr>
      <w:tr w14:paraId="29A8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07841DF">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1A12E865">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3C5B6CC8">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75C762B6">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265B3D23">
            <w:pPr>
              <w:widowControl/>
              <w:adjustRightInd w:val="0"/>
              <w:spacing w:line="360" w:lineRule="auto"/>
              <w:jc w:val="center"/>
              <w:rPr>
                <w:rFonts w:ascii="宋体" w:hAnsi="宋体" w:eastAsia="宋体"/>
                <w:color w:val="auto"/>
                <w:sz w:val="24"/>
                <w:szCs w:val="24"/>
                <w:highlight w:val="none"/>
              </w:rPr>
            </w:pPr>
          </w:p>
        </w:tc>
      </w:tr>
      <w:tr w14:paraId="2379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D0E31FD">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28D6F28E">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7F6169BE">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6EE57E94">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7CD1E4FC">
            <w:pPr>
              <w:widowControl/>
              <w:adjustRightInd w:val="0"/>
              <w:spacing w:line="360" w:lineRule="auto"/>
              <w:jc w:val="center"/>
              <w:rPr>
                <w:rFonts w:ascii="宋体" w:hAnsi="宋体" w:eastAsia="宋体"/>
                <w:color w:val="auto"/>
                <w:sz w:val="24"/>
                <w:szCs w:val="24"/>
                <w:highlight w:val="none"/>
              </w:rPr>
            </w:pPr>
          </w:p>
        </w:tc>
      </w:tr>
      <w:tr w14:paraId="0F42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B845889">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39AEA258">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7A6F092F">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5C21E36C">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7F0ED48D">
            <w:pPr>
              <w:widowControl/>
              <w:adjustRightInd w:val="0"/>
              <w:spacing w:line="360" w:lineRule="auto"/>
              <w:jc w:val="center"/>
              <w:rPr>
                <w:rFonts w:ascii="宋体" w:hAnsi="宋体" w:eastAsia="宋体"/>
                <w:color w:val="auto"/>
                <w:sz w:val="24"/>
                <w:szCs w:val="24"/>
                <w:highlight w:val="none"/>
              </w:rPr>
            </w:pPr>
          </w:p>
        </w:tc>
      </w:tr>
      <w:tr w14:paraId="64F6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40B0FB1">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2292E4A1">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7949D5AC">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016B08E2">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38A0F7C2">
            <w:pPr>
              <w:widowControl/>
              <w:adjustRightInd w:val="0"/>
              <w:spacing w:line="360" w:lineRule="auto"/>
              <w:jc w:val="center"/>
              <w:rPr>
                <w:rFonts w:ascii="宋体" w:hAnsi="宋体" w:eastAsia="宋体"/>
                <w:color w:val="auto"/>
                <w:sz w:val="24"/>
                <w:szCs w:val="24"/>
                <w:highlight w:val="none"/>
              </w:rPr>
            </w:pPr>
          </w:p>
        </w:tc>
      </w:tr>
    </w:tbl>
    <w:p w14:paraId="09CC6F1D">
      <w:pPr>
        <w:widowControl/>
        <w:adjustRightInd w:val="0"/>
        <w:spacing w:line="360" w:lineRule="auto"/>
        <w:jc w:val="left"/>
        <w:rPr>
          <w:rFonts w:ascii="宋体" w:hAnsi="宋体" w:eastAsia="宋体"/>
          <w:color w:val="auto"/>
          <w:sz w:val="24"/>
          <w:szCs w:val="24"/>
          <w:highlight w:val="none"/>
        </w:rPr>
      </w:pPr>
    </w:p>
    <w:p w14:paraId="5769C42F">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w:t>
      </w:r>
    </w:p>
    <w:p w14:paraId="4F05DDEE">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如果行数不够，请自行增加。</w:t>
      </w:r>
    </w:p>
    <w:p w14:paraId="0C4016FB">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14:paraId="04FE7DE9">
      <w:pPr>
        <w:widowControl/>
        <w:adjustRightInd w:val="0"/>
        <w:spacing w:line="360" w:lineRule="auto"/>
        <w:ind w:firstLine="480" w:firstLineChars="200"/>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5F5B3012">
      <w:pPr>
        <w:pStyle w:val="273"/>
        <w:autoSpaceDE w:val="0"/>
        <w:autoSpaceDN w:val="0"/>
        <w:spacing w:line="360" w:lineRule="auto"/>
        <w:ind w:firstLine="0" w:firstLineChars="0"/>
        <w:jc w:val="center"/>
        <w:rPr>
          <w:rFonts w:eastAsia="宋体"/>
          <w:b/>
          <w:color w:val="auto"/>
          <w:sz w:val="24"/>
          <w:highlight w:val="none"/>
          <w:lang w:val="en-US" w:bidi="ja-JP"/>
        </w:rPr>
      </w:pPr>
    </w:p>
    <w:p w14:paraId="6F194620">
      <w:pPr>
        <w:pStyle w:val="273"/>
        <w:autoSpaceDE w:val="0"/>
        <w:autoSpaceDN w:val="0"/>
        <w:spacing w:line="360" w:lineRule="auto"/>
        <w:ind w:firstLine="0" w:firstLineChars="0"/>
        <w:rPr>
          <w:bCs/>
          <w:color w:val="auto"/>
          <w:sz w:val="24"/>
          <w:highlight w:val="none"/>
          <w:lang w:val="en-US"/>
        </w:rPr>
      </w:pPr>
    </w:p>
    <w:p w14:paraId="1EF7C59A">
      <w:pPr>
        <w:pStyle w:val="273"/>
        <w:autoSpaceDE w:val="0"/>
        <w:autoSpaceDN w:val="0"/>
        <w:spacing w:line="360" w:lineRule="auto"/>
        <w:ind w:firstLine="0" w:firstLineChars="0"/>
        <w:rPr>
          <w:bCs/>
          <w:color w:val="auto"/>
          <w:sz w:val="24"/>
          <w:highlight w:val="none"/>
          <w:lang w:val="en-US"/>
        </w:rPr>
      </w:pPr>
    </w:p>
    <w:p w14:paraId="00BF7409">
      <w:pPr>
        <w:pStyle w:val="273"/>
        <w:autoSpaceDE w:val="0"/>
        <w:autoSpaceDN w:val="0"/>
        <w:spacing w:line="360" w:lineRule="auto"/>
        <w:ind w:firstLine="0" w:firstLineChars="0"/>
        <w:rPr>
          <w:bCs/>
          <w:color w:val="auto"/>
          <w:sz w:val="24"/>
          <w:highlight w:val="none"/>
          <w:lang w:val="en-US"/>
        </w:rPr>
      </w:pPr>
    </w:p>
    <w:p w14:paraId="7E1CFA55">
      <w:pPr>
        <w:pStyle w:val="273"/>
        <w:autoSpaceDE w:val="0"/>
        <w:autoSpaceDN w:val="0"/>
        <w:spacing w:line="360" w:lineRule="auto"/>
        <w:ind w:firstLine="0" w:firstLineChars="0"/>
        <w:rPr>
          <w:bCs/>
          <w:color w:val="auto"/>
          <w:sz w:val="24"/>
          <w:highlight w:val="none"/>
          <w:lang w:val="en-US"/>
        </w:rPr>
      </w:pPr>
    </w:p>
    <w:p w14:paraId="36518AE1">
      <w:pPr>
        <w:pStyle w:val="273"/>
        <w:autoSpaceDE w:val="0"/>
        <w:autoSpaceDN w:val="0"/>
        <w:spacing w:line="360" w:lineRule="auto"/>
        <w:ind w:firstLine="0" w:firstLineChars="0"/>
        <w:rPr>
          <w:bCs/>
          <w:color w:val="auto"/>
          <w:sz w:val="24"/>
          <w:highlight w:val="none"/>
          <w:lang w:val="en-US"/>
        </w:rPr>
      </w:pPr>
    </w:p>
    <w:p w14:paraId="3040AFDB">
      <w:pPr>
        <w:pStyle w:val="273"/>
        <w:autoSpaceDE w:val="0"/>
        <w:autoSpaceDN w:val="0"/>
        <w:spacing w:line="360" w:lineRule="auto"/>
        <w:ind w:firstLine="0" w:firstLineChars="0"/>
        <w:rPr>
          <w:bCs/>
          <w:color w:val="auto"/>
          <w:sz w:val="24"/>
          <w:highlight w:val="none"/>
          <w:lang w:val="en-US"/>
        </w:rPr>
      </w:pPr>
    </w:p>
    <w:p w14:paraId="17EA0FCA">
      <w:pPr>
        <w:pStyle w:val="273"/>
        <w:autoSpaceDE w:val="0"/>
        <w:autoSpaceDN w:val="0"/>
        <w:spacing w:line="360" w:lineRule="auto"/>
        <w:ind w:firstLine="0" w:firstLineChars="0"/>
        <w:rPr>
          <w:bCs/>
          <w:color w:val="auto"/>
          <w:sz w:val="24"/>
          <w:highlight w:val="none"/>
          <w:lang w:val="en-US"/>
        </w:rPr>
      </w:pPr>
    </w:p>
    <w:p w14:paraId="0137B536">
      <w:pPr>
        <w:pStyle w:val="273"/>
        <w:autoSpaceDE w:val="0"/>
        <w:autoSpaceDN w:val="0"/>
        <w:spacing w:line="360" w:lineRule="auto"/>
        <w:ind w:firstLine="0" w:firstLineChars="0"/>
        <w:rPr>
          <w:bCs/>
          <w:color w:val="auto"/>
          <w:sz w:val="24"/>
          <w:highlight w:val="none"/>
          <w:lang w:val="en-US"/>
        </w:rPr>
      </w:pPr>
    </w:p>
    <w:p w14:paraId="764617B9">
      <w:pPr>
        <w:pStyle w:val="273"/>
        <w:autoSpaceDE w:val="0"/>
        <w:autoSpaceDN w:val="0"/>
        <w:spacing w:line="360" w:lineRule="auto"/>
        <w:ind w:firstLine="0" w:firstLineChars="0"/>
        <w:rPr>
          <w:bCs/>
          <w:color w:val="auto"/>
          <w:sz w:val="24"/>
          <w:highlight w:val="none"/>
          <w:lang w:val="en-US"/>
        </w:rPr>
      </w:pPr>
    </w:p>
    <w:p w14:paraId="0477A8DF">
      <w:pPr>
        <w:pStyle w:val="273"/>
        <w:autoSpaceDE w:val="0"/>
        <w:autoSpaceDN w:val="0"/>
        <w:spacing w:line="360" w:lineRule="auto"/>
        <w:ind w:firstLine="0" w:firstLineChars="0"/>
        <w:rPr>
          <w:bCs/>
          <w:color w:val="auto"/>
          <w:sz w:val="24"/>
          <w:highlight w:val="none"/>
          <w:lang w:val="en-US"/>
        </w:rPr>
      </w:pPr>
    </w:p>
    <w:p w14:paraId="45E50562">
      <w:pPr>
        <w:pStyle w:val="273"/>
        <w:autoSpaceDE w:val="0"/>
        <w:autoSpaceDN w:val="0"/>
        <w:spacing w:line="360" w:lineRule="auto"/>
        <w:ind w:firstLine="0" w:firstLineChars="0"/>
        <w:rPr>
          <w:bCs/>
          <w:color w:val="auto"/>
          <w:sz w:val="24"/>
          <w:highlight w:val="none"/>
          <w:lang w:val="en-US"/>
        </w:rPr>
      </w:pPr>
    </w:p>
    <w:p w14:paraId="09C5BC02">
      <w:pPr>
        <w:pStyle w:val="273"/>
        <w:autoSpaceDE w:val="0"/>
        <w:autoSpaceDN w:val="0"/>
        <w:spacing w:line="360" w:lineRule="auto"/>
        <w:ind w:firstLine="0" w:firstLineChars="0"/>
        <w:rPr>
          <w:bCs/>
          <w:color w:val="auto"/>
          <w:sz w:val="24"/>
          <w:highlight w:val="none"/>
          <w:lang w:val="en-US"/>
        </w:rPr>
      </w:pPr>
    </w:p>
    <w:p w14:paraId="735FC097">
      <w:pPr>
        <w:pStyle w:val="273"/>
        <w:autoSpaceDE w:val="0"/>
        <w:autoSpaceDN w:val="0"/>
        <w:spacing w:line="360" w:lineRule="auto"/>
        <w:ind w:firstLine="0" w:firstLineChars="0"/>
        <w:rPr>
          <w:bCs/>
          <w:color w:val="auto"/>
          <w:sz w:val="24"/>
          <w:highlight w:val="none"/>
          <w:lang w:val="en-US"/>
        </w:rPr>
      </w:pPr>
    </w:p>
    <w:p w14:paraId="39A12B40">
      <w:pPr>
        <w:pStyle w:val="273"/>
        <w:autoSpaceDE w:val="0"/>
        <w:autoSpaceDN w:val="0"/>
        <w:spacing w:line="360" w:lineRule="auto"/>
        <w:ind w:firstLine="0" w:firstLineChars="0"/>
        <w:rPr>
          <w:bCs/>
          <w:color w:val="auto"/>
          <w:sz w:val="24"/>
          <w:highlight w:val="none"/>
          <w:lang w:val="en-US"/>
        </w:rPr>
      </w:pPr>
    </w:p>
    <w:p w14:paraId="7CD1FB75">
      <w:pPr>
        <w:pStyle w:val="24"/>
        <w:rPr>
          <w:rFonts w:ascii="黑体"/>
          <w:color w:val="auto"/>
          <w:sz w:val="32"/>
          <w:highlight w:val="none"/>
        </w:rPr>
      </w:pPr>
    </w:p>
    <w:p w14:paraId="0ECF1EBE">
      <w:pPr>
        <w:pStyle w:val="24"/>
        <w:spacing w:before="11"/>
        <w:rPr>
          <w:rFonts w:ascii="黑体"/>
          <w:color w:val="auto"/>
          <w:sz w:val="35"/>
          <w:highlight w:val="none"/>
        </w:rPr>
      </w:pPr>
    </w:p>
    <w:p w14:paraId="754555BC">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技术</w:t>
      </w:r>
      <w:r>
        <w:rPr>
          <w:rFonts w:hint="eastAsia" w:ascii="黑体" w:eastAsia="黑体"/>
          <w:color w:val="auto"/>
          <w:sz w:val="72"/>
          <w:highlight w:val="none"/>
        </w:rPr>
        <w:t>部分</w:t>
      </w:r>
    </w:p>
    <w:p w14:paraId="0E2A3313">
      <w:pPr>
        <w:pStyle w:val="273"/>
        <w:autoSpaceDE w:val="0"/>
        <w:autoSpaceDN w:val="0"/>
        <w:spacing w:line="360" w:lineRule="auto"/>
        <w:ind w:firstLine="0" w:firstLineChars="0"/>
        <w:rPr>
          <w:bCs/>
          <w:color w:val="auto"/>
          <w:sz w:val="24"/>
          <w:highlight w:val="none"/>
          <w:lang w:val="en-US"/>
        </w:rPr>
      </w:pPr>
      <w:r>
        <w:rPr>
          <w:rFonts w:hint="eastAsia"/>
          <w:bCs/>
          <w:color w:val="auto"/>
          <w:sz w:val="24"/>
          <w:highlight w:val="none"/>
          <w:lang w:val="en-US"/>
        </w:rPr>
        <w:t xml:space="preserve"> </w:t>
      </w:r>
    </w:p>
    <w:p w14:paraId="353B28F5">
      <w:pPr>
        <w:pStyle w:val="273"/>
        <w:autoSpaceDE w:val="0"/>
        <w:autoSpaceDN w:val="0"/>
        <w:spacing w:line="360" w:lineRule="auto"/>
        <w:ind w:firstLine="0" w:firstLineChars="0"/>
        <w:rPr>
          <w:bCs/>
          <w:color w:val="auto"/>
          <w:sz w:val="24"/>
          <w:highlight w:val="none"/>
          <w:lang w:val="en-US"/>
        </w:rPr>
      </w:pPr>
    </w:p>
    <w:p w14:paraId="26BB7C2D">
      <w:pPr>
        <w:pStyle w:val="5"/>
        <w:tabs>
          <w:tab w:val="left" w:pos="1760"/>
        </w:tabs>
        <w:spacing w:before="123" w:line="360" w:lineRule="auto"/>
        <w:jc w:val="center"/>
        <w:rPr>
          <w:rFonts w:cs="宋体"/>
          <w:bCs/>
          <w:color w:val="auto"/>
          <w:kern w:val="0"/>
          <w:sz w:val="32"/>
          <w:szCs w:val="24"/>
          <w:highlight w:val="none"/>
          <w:lang w:val="ja-JP" w:eastAsia="ja-JP" w:bidi="ja-JP"/>
        </w:rPr>
      </w:pPr>
      <w:r>
        <w:rPr>
          <w:rFonts w:hint="eastAsia" w:cs="宋体"/>
          <w:bCs/>
          <w:color w:val="auto"/>
          <w:kern w:val="0"/>
          <w:sz w:val="32"/>
          <w:szCs w:val="24"/>
          <w:highlight w:val="none"/>
          <w:lang w:val="ja-JP" w:eastAsia="ja-JP" w:bidi="ja-JP"/>
        </w:rPr>
        <w:t>目  录</w:t>
      </w:r>
    </w:p>
    <w:p w14:paraId="640E4D1B">
      <w:pPr>
        <w:pStyle w:val="2"/>
        <w:rPr>
          <w:color w:val="auto"/>
          <w:highlight w:val="none"/>
          <w:lang w:val="en-US"/>
        </w:rPr>
      </w:pPr>
    </w:p>
    <w:p w14:paraId="74CB6554">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一、</w:t>
      </w:r>
      <w:r>
        <w:rPr>
          <w:rFonts w:hint="eastAsia" w:ascii="宋体" w:hAnsi="宋体" w:eastAsia="宋体"/>
          <w:color w:val="auto"/>
          <w:sz w:val="21"/>
          <w:szCs w:val="22"/>
          <w:highlight w:val="none"/>
          <w:lang w:bidi="zh-CN"/>
        </w:rPr>
        <w:t>货物、服务或工程等内容的详细说明</w:t>
      </w:r>
      <w:r>
        <w:rPr>
          <w:rFonts w:hint="eastAsia" w:ascii="宋体" w:hAnsi="宋体" w:eastAsia="宋体"/>
          <w:color w:val="auto"/>
          <w:sz w:val="21"/>
          <w:szCs w:val="22"/>
          <w:highlight w:val="none"/>
          <w:lang w:val="en-US" w:bidi="zh-CN"/>
        </w:rPr>
        <w:t xml:space="preserve">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14:paraId="5CB53F05">
      <w:pPr>
        <w:tabs>
          <w:tab w:val="left" w:leader="dot" w:pos="9582"/>
        </w:tabs>
        <w:autoSpaceDE w:val="0"/>
        <w:autoSpaceDN w:val="0"/>
        <w:spacing w:line="600" w:lineRule="auto"/>
        <w:ind w:right="617"/>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二</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技术条款偏离表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491F765B">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三</w:t>
      </w:r>
      <w:r>
        <w:rPr>
          <w:rFonts w:hint="eastAsia" w:ascii="宋体" w:hAnsi="宋体" w:eastAsia="宋体"/>
          <w:color w:val="auto"/>
          <w:sz w:val="21"/>
          <w:szCs w:val="22"/>
          <w:highlight w:val="none"/>
          <w:lang w:bidi="zh-CN"/>
        </w:rPr>
        <w:t>、询比项目主要产品一览表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769C3A7D">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四</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 供货一览表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64C46972">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五、</w:t>
      </w:r>
      <w:r>
        <w:rPr>
          <w:rFonts w:hint="eastAsia" w:ascii="宋体" w:hAnsi="宋体" w:eastAsia="宋体"/>
          <w:color w:val="auto"/>
          <w:sz w:val="21"/>
          <w:szCs w:val="22"/>
          <w:highlight w:val="none"/>
          <w:lang w:bidi="zh-CN"/>
        </w:rPr>
        <w:t>项目实施</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7DE55B34">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六、其他</w:t>
      </w:r>
      <w:r>
        <w:rPr>
          <w:rFonts w:hint="eastAsia" w:ascii="宋体" w:hAnsi="宋体" w:eastAsia="宋体"/>
          <w:color w:val="auto"/>
          <w:sz w:val="21"/>
          <w:szCs w:val="22"/>
          <w:highlight w:val="none"/>
          <w:lang w:bidi="zh-CN"/>
        </w:rPr>
        <w:t>表格</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1E6890E0">
      <w:pPr>
        <w:pStyle w:val="273"/>
        <w:autoSpaceDE w:val="0"/>
        <w:autoSpaceDN w:val="0"/>
        <w:spacing w:line="360" w:lineRule="auto"/>
        <w:ind w:firstLine="0" w:firstLineChars="0"/>
        <w:rPr>
          <w:bCs/>
          <w:color w:val="auto"/>
          <w:sz w:val="24"/>
          <w:highlight w:val="none"/>
          <w:lang w:val="en-US"/>
        </w:rPr>
      </w:pPr>
    </w:p>
    <w:p w14:paraId="5634C019">
      <w:pPr>
        <w:pStyle w:val="273"/>
        <w:autoSpaceDE w:val="0"/>
        <w:autoSpaceDN w:val="0"/>
        <w:spacing w:line="360" w:lineRule="auto"/>
        <w:ind w:firstLine="0" w:firstLineChars="0"/>
        <w:rPr>
          <w:bCs/>
          <w:color w:val="auto"/>
          <w:sz w:val="24"/>
          <w:highlight w:val="none"/>
          <w:lang w:val="en-US"/>
        </w:rPr>
      </w:pPr>
    </w:p>
    <w:p w14:paraId="7BDBDC65">
      <w:pPr>
        <w:pStyle w:val="273"/>
        <w:autoSpaceDE w:val="0"/>
        <w:autoSpaceDN w:val="0"/>
        <w:spacing w:line="360" w:lineRule="auto"/>
        <w:ind w:firstLine="0" w:firstLineChars="0"/>
        <w:rPr>
          <w:bCs/>
          <w:color w:val="auto"/>
          <w:sz w:val="24"/>
          <w:highlight w:val="none"/>
          <w:lang w:val="en-US"/>
        </w:rPr>
      </w:pPr>
    </w:p>
    <w:p w14:paraId="13950E68">
      <w:pPr>
        <w:pStyle w:val="273"/>
        <w:autoSpaceDE w:val="0"/>
        <w:autoSpaceDN w:val="0"/>
        <w:spacing w:line="360" w:lineRule="auto"/>
        <w:ind w:firstLine="0" w:firstLineChars="0"/>
        <w:rPr>
          <w:bCs/>
          <w:color w:val="auto"/>
          <w:sz w:val="24"/>
          <w:highlight w:val="none"/>
          <w:lang w:val="en-US"/>
        </w:rPr>
      </w:pPr>
    </w:p>
    <w:p w14:paraId="206728AC">
      <w:pPr>
        <w:pStyle w:val="273"/>
        <w:autoSpaceDE w:val="0"/>
        <w:autoSpaceDN w:val="0"/>
        <w:spacing w:line="360" w:lineRule="auto"/>
        <w:ind w:firstLine="0" w:firstLineChars="0"/>
        <w:rPr>
          <w:bCs/>
          <w:color w:val="auto"/>
          <w:sz w:val="24"/>
          <w:highlight w:val="none"/>
          <w:lang w:val="en-US"/>
        </w:rPr>
      </w:pPr>
    </w:p>
    <w:p w14:paraId="75DDFE68">
      <w:pPr>
        <w:pStyle w:val="273"/>
        <w:autoSpaceDE w:val="0"/>
        <w:autoSpaceDN w:val="0"/>
        <w:spacing w:line="360" w:lineRule="auto"/>
        <w:ind w:firstLine="0" w:firstLineChars="0"/>
        <w:rPr>
          <w:bCs/>
          <w:color w:val="auto"/>
          <w:sz w:val="24"/>
          <w:highlight w:val="none"/>
          <w:lang w:val="en-US"/>
        </w:rPr>
      </w:pPr>
    </w:p>
    <w:p w14:paraId="439D5A4E">
      <w:pPr>
        <w:pStyle w:val="273"/>
        <w:autoSpaceDE w:val="0"/>
        <w:autoSpaceDN w:val="0"/>
        <w:spacing w:line="360" w:lineRule="auto"/>
        <w:ind w:firstLine="0" w:firstLineChars="0"/>
        <w:rPr>
          <w:bCs/>
          <w:color w:val="auto"/>
          <w:sz w:val="24"/>
          <w:highlight w:val="none"/>
          <w:lang w:val="en-US"/>
        </w:rPr>
      </w:pPr>
    </w:p>
    <w:p w14:paraId="1FFD4DCE">
      <w:pPr>
        <w:pStyle w:val="273"/>
        <w:autoSpaceDE w:val="0"/>
        <w:autoSpaceDN w:val="0"/>
        <w:spacing w:line="360" w:lineRule="auto"/>
        <w:ind w:firstLine="0" w:firstLineChars="0"/>
        <w:rPr>
          <w:bCs/>
          <w:color w:val="auto"/>
          <w:sz w:val="24"/>
          <w:highlight w:val="none"/>
          <w:lang w:val="en-US"/>
        </w:rPr>
      </w:pPr>
    </w:p>
    <w:p w14:paraId="1FAA9601">
      <w:pPr>
        <w:pStyle w:val="273"/>
        <w:autoSpaceDE w:val="0"/>
        <w:autoSpaceDN w:val="0"/>
        <w:spacing w:line="360" w:lineRule="auto"/>
        <w:ind w:firstLine="0" w:firstLineChars="0"/>
        <w:rPr>
          <w:bCs/>
          <w:color w:val="auto"/>
          <w:sz w:val="24"/>
          <w:highlight w:val="none"/>
          <w:lang w:val="en-US"/>
        </w:rPr>
      </w:pPr>
    </w:p>
    <w:p w14:paraId="4333877D">
      <w:pPr>
        <w:pStyle w:val="273"/>
        <w:autoSpaceDE w:val="0"/>
        <w:autoSpaceDN w:val="0"/>
        <w:spacing w:line="360" w:lineRule="auto"/>
        <w:ind w:firstLine="0" w:firstLineChars="0"/>
        <w:rPr>
          <w:bCs/>
          <w:color w:val="auto"/>
          <w:sz w:val="24"/>
          <w:highlight w:val="none"/>
          <w:lang w:val="en-US"/>
        </w:rPr>
      </w:pPr>
    </w:p>
    <w:p w14:paraId="77C7F057">
      <w:pPr>
        <w:pStyle w:val="273"/>
        <w:autoSpaceDE w:val="0"/>
        <w:autoSpaceDN w:val="0"/>
        <w:spacing w:line="360" w:lineRule="auto"/>
        <w:ind w:firstLine="0" w:firstLineChars="0"/>
        <w:rPr>
          <w:bCs/>
          <w:color w:val="auto"/>
          <w:sz w:val="24"/>
          <w:highlight w:val="none"/>
          <w:lang w:val="en-US"/>
        </w:rPr>
      </w:pPr>
    </w:p>
    <w:p w14:paraId="2BEEA752">
      <w:pPr>
        <w:pStyle w:val="273"/>
        <w:autoSpaceDE w:val="0"/>
        <w:autoSpaceDN w:val="0"/>
        <w:spacing w:line="360" w:lineRule="auto"/>
        <w:ind w:firstLine="0" w:firstLineChars="0"/>
        <w:rPr>
          <w:bCs/>
          <w:color w:val="auto"/>
          <w:sz w:val="24"/>
          <w:highlight w:val="none"/>
          <w:lang w:val="en-US"/>
        </w:rPr>
      </w:pPr>
    </w:p>
    <w:p w14:paraId="5242ED7E">
      <w:pPr>
        <w:pStyle w:val="273"/>
        <w:autoSpaceDE w:val="0"/>
        <w:autoSpaceDN w:val="0"/>
        <w:spacing w:line="360" w:lineRule="auto"/>
        <w:ind w:firstLine="0" w:firstLineChars="0"/>
        <w:rPr>
          <w:bCs/>
          <w:color w:val="auto"/>
          <w:sz w:val="24"/>
          <w:highlight w:val="none"/>
          <w:lang w:val="en-US"/>
        </w:rPr>
      </w:pPr>
    </w:p>
    <w:p w14:paraId="4D537E4D">
      <w:pPr>
        <w:pStyle w:val="273"/>
        <w:autoSpaceDE w:val="0"/>
        <w:autoSpaceDN w:val="0"/>
        <w:spacing w:line="360" w:lineRule="auto"/>
        <w:ind w:firstLine="0" w:firstLineChars="0"/>
        <w:rPr>
          <w:bCs/>
          <w:color w:val="auto"/>
          <w:sz w:val="24"/>
          <w:highlight w:val="none"/>
          <w:lang w:val="en-US"/>
        </w:rPr>
      </w:pPr>
    </w:p>
    <w:p w14:paraId="25830438">
      <w:pPr>
        <w:pStyle w:val="5"/>
        <w:keepNext w:val="0"/>
        <w:keepLines w:val="0"/>
        <w:tabs>
          <w:tab w:val="left" w:pos="1760"/>
        </w:tabs>
        <w:autoSpaceDE w:val="0"/>
        <w:autoSpaceDN w:val="0"/>
        <w:spacing w:before="123" w:line="360" w:lineRule="auto"/>
        <w:jc w:val="center"/>
        <w:rPr>
          <w:rFonts w:cs="宋体"/>
          <w:bCs/>
          <w:color w:val="auto"/>
          <w:kern w:val="0"/>
          <w:sz w:val="24"/>
          <w:highlight w:val="none"/>
          <w:lang w:val="ja-JP" w:eastAsia="ja-JP" w:bidi="ja-JP"/>
        </w:rPr>
      </w:pPr>
      <w:r>
        <w:rPr>
          <w:rFonts w:hint="eastAsia" w:cs="宋体"/>
          <w:bCs/>
          <w:color w:val="auto"/>
          <w:kern w:val="0"/>
          <w:sz w:val="24"/>
          <w:highlight w:val="none"/>
          <w:lang w:val="en-US" w:bidi="ja-JP"/>
        </w:rPr>
        <w:t>一、</w:t>
      </w:r>
      <w:r>
        <w:rPr>
          <w:rFonts w:hint="eastAsia" w:cs="宋体"/>
          <w:bCs/>
          <w:color w:val="auto"/>
          <w:kern w:val="0"/>
          <w:sz w:val="24"/>
          <w:highlight w:val="none"/>
          <w:lang w:val="ja-JP" w:eastAsia="ja-JP" w:bidi="ja-JP"/>
        </w:rPr>
        <w:t>货物、服务或工程等内容的详细说明</w:t>
      </w:r>
    </w:p>
    <w:p w14:paraId="12EE8B2F">
      <w:pPr>
        <w:autoSpaceDE w:val="0"/>
        <w:autoSpaceDN w:val="0"/>
        <w:spacing w:line="365" w:lineRule="auto"/>
        <w:ind w:firstLine="444" w:firstLineChars="200"/>
        <w:jc w:val="left"/>
        <w:rPr>
          <w:rFonts w:ascii="宋体" w:hAnsi="宋体" w:eastAsia="宋体"/>
          <w:color w:val="auto"/>
          <w:sz w:val="24"/>
          <w:szCs w:val="24"/>
          <w:highlight w:val="none"/>
          <w:lang w:bidi="zh-CN"/>
        </w:rPr>
      </w:pPr>
      <w:r>
        <w:rPr>
          <w:rFonts w:hint="eastAsia" w:ascii="宋体" w:hAnsi="宋体" w:eastAsia="宋体"/>
          <w:color w:val="auto"/>
          <w:spacing w:val="-9"/>
          <w:sz w:val="24"/>
          <w:szCs w:val="24"/>
          <w:highlight w:val="none"/>
          <w:lang w:bidi="zh-CN"/>
        </w:rPr>
        <w:t>各供应商根据所投货物、服务或工程实际情况以及对采购文件响应程度等进行编制相关详细说明，格式自拟。</w:t>
      </w:r>
    </w:p>
    <w:p w14:paraId="3E654FE1">
      <w:pPr>
        <w:autoSpaceDE w:val="0"/>
        <w:autoSpaceDN w:val="0"/>
        <w:spacing w:before="50" w:line="360" w:lineRule="auto"/>
        <w:ind w:left="100"/>
        <w:jc w:val="center"/>
        <w:outlineLvl w:val="2"/>
        <w:rPr>
          <w:rFonts w:ascii="宋体" w:hAnsi="宋体" w:eastAsia="宋体"/>
          <w:b/>
          <w:color w:val="auto"/>
          <w:sz w:val="24"/>
          <w:szCs w:val="24"/>
          <w:highlight w:val="none"/>
        </w:rPr>
      </w:pPr>
      <w:r>
        <w:rPr>
          <w:rFonts w:hint="eastAsia"/>
          <w:bCs/>
          <w:color w:val="auto"/>
          <w:sz w:val="24"/>
          <w:highlight w:val="none"/>
          <w:lang w:val="en-US" w:bidi="ja-JP"/>
        </w:rPr>
        <w:t>二</w:t>
      </w:r>
      <w:r>
        <w:rPr>
          <w:rFonts w:hint="eastAsia"/>
          <w:bCs/>
          <w:color w:val="auto"/>
          <w:sz w:val="24"/>
          <w:highlight w:val="none"/>
          <w:lang w:val="ja-JP" w:eastAsia="ja-JP" w:bidi="ja-JP"/>
        </w:rPr>
        <w:t>、</w:t>
      </w:r>
      <w:r>
        <w:rPr>
          <w:rFonts w:hint="eastAsia" w:ascii="宋体" w:hAnsi="宋体" w:eastAsia="宋体"/>
          <w:b/>
          <w:color w:val="auto"/>
          <w:sz w:val="24"/>
          <w:szCs w:val="24"/>
          <w:highlight w:val="none"/>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14:paraId="76A77FD2">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14:paraId="76D047FD">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867" w:type="dxa"/>
            <w:gridSpan w:val="2"/>
            <w:tcBorders>
              <w:top w:val="nil"/>
              <w:left w:val="nil"/>
              <w:bottom w:val="single" w:color="auto" w:sz="6" w:space="0"/>
              <w:right w:val="nil"/>
            </w:tcBorders>
            <w:vAlign w:val="center"/>
          </w:tcPr>
          <w:p w14:paraId="49307D96">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5847AA76">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D5DF28B">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7377ABA8">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w:t>
            </w:r>
          </w:p>
          <w:p w14:paraId="27216A32">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条目号</w:t>
            </w:r>
          </w:p>
        </w:tc>
        <w:tc>
          <w:tcPr>
            <w:tcW w:w="2700" w:type="dxa"/>
            <w:tcBorders>
              <w:top w:val="single" w:color="auto" w:sz="6" w:space="0"/>
              <w:left w:val="single" w:color="auto" w:sz="6" w:space="0"/>
              <w:bottom w:val="single" w:color="auto" w:sz="6" w:space="0"/>
              <w:right w:val="single" w:color="auto" w:sz="6" w:space="0"/>
            </w:tcBorders>
            <w:vAlign w:val="center"/>
          </w:tcPr>
          <w:p w14:paraId="7EAAED7A">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询比文件要求的</w:t>
            </w:r>
          </w:p>
          <w:p w14:paraId="614BC600">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3FB2F89">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14:paraId="30E57D05">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偏离</w:t>
            </w:r>
          </w:p>
        </w:tc>
      </w:tr>
      <w:tr w14:paraId="4473749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C5C8F58">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3623DDBC">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A7B1FDD">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F15ADAE">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7F1C6A0F">
            <w:pPr>
              <w:widowControl/>
              <w:adjustRightInd w:val="0"/>
              <w:spacing w:line="360" w:lineRule="auto"/>
              <w:jc w:val="center"/>
              <w:rPr>
                <w:rFonts w:ascii="宋体" w:hAnsi="宋体" w:eastAsia="宋体"/>
                <w:color w:val="auto"/>
                <w:sz w:val="24"/>
                <w:szCs w:val="24"/>
                <w:highlight w:val="none"/>
              </w:rPr>
            </w:pPr>
          </w:p>
        </w:tc>
      </w:tr>
      <w:tr w14:paraId="75DAA2A1">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11495DA">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38739491">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76610829">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F1C5DA8">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1604305A">
            <w:pPr>
              <w:widowControl/>
              <w:adjustRightInd w:val="0"/>
              <w:spacing w:line="360" w:lineRule="auto"/>
              <w:jc w:val="center"/>
              <w:rPr>
                <w:rFonts w:ascii="宋体" w:hAnsi="宋体" w:eastAsia="宋体"/>
                <w:color w:val="auto"/>
                <w:sz w:val="24"/>
                <w:szCs w:val="24"/>
                <w:highlight w:val="none"/>
              </w:rPr>
            </w:pPr>
          </w:p>
        </w:tc>
      </w:tr>
      <w:tr w14:paraId="5ABDFF57">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984EBBC">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2634ABCC">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2232278">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23B2E97">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0157B5DD">
            <w:pPr>
              <w:widowControl/>
              <w:adjustRightInd w:val="0"/>
              <w:spacing w:line="360" w:lineRule="auto"/>
              <w:jc w:val="center"/>
              <w:rPr>
                <w:rFonts w:ascii="宋体" w:hAnsi="宋体" w:eastAsia="宋体"/>
                <w:color w:val="auto"/>
                <w:sz w:val="24"/>
                <w:szCs w:val="24"/>
                <w:highlight w:val="none"/>
              </w:rPr>
            </w:pPr>
          </w:p>
        </w:tc>
      </w:tr>
      <w:tr w14:paraId="4DBDF6C6">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BEE8675">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76408EB9">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616D955">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861A98A">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02D739EA">
            <w:pPr>
              <w:widowControl/>
              <w:adjustRightInd w:val="0"/>
              <w:spacing w:line="360" w:lineRule="auto"/>
              <w:jc w:val="center"/>
              <w:rPr>
                <w:rFonts w:ascii="宋体" w:hAnsi="宋体" w:eastAsia="宋体"/>
                <w:color w:val="auto"/>
                <w:sz w:val="24"/>
                <w:szCs w:val="24"/>
                <w:highlight w:val="none"/>
              </w:rPr>
            </w:pPr>
          </w:p>
        </w:tc>
      </w:tr>
      <w:tr w14:paraId="4FFD46BF">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D50A85B">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2A8164FD">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6A91518">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5F9E7F8">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489541F7">
            <w:pPr>
              <w:widowControl/>
              <w:adjustRightInd w:val="0"/>
              <w:spacing w:line="360" w:lineRule="auto"/>
              <w:jc w:val="center"/>
              <w:rPr>
                <w:rFonts w:ascii="宋体" w:hAnsi="宋体" w:eastAsia="宋体"/>
                <w:color w:val="auto"/>
                <w:sz w:val="24"/>
                <w:szCs w:val="24"/>
                <w:highlight w:val="none"/>
              </w:rPr>
            </w:pPr>
          </w:p>
        </w:tc>
      </w:tr>
      <w:tr w14:paraId="0C5AF0E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4715E57">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64EA5D2E">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5D827EB">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9733295">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4B12154C">
            <w:pPr>
              <w:widowControl/>
              <w:adjustRightInd w:val="0"/>
              <w:spacing w:line="360" w:lineRule="auto"/>
              <w:jc w:val="center"/>
              <w:rPr>
                <w:rFonts w:ascii="宋体" w:hAnsi="宋体" w:eastAsia="宋体"/>
                <w:color w:val="auto"/>
                <w:sz w:val="24"/>
                <w:szCs w:val="24"/>
                <w:highlight w:val="none"/>
              </w:rPr>
            </w:pPr>
          </w:p>
        </w:tc>
      </w:tr>
      <w:tr w14:paraId="76FAE07B">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3F45024">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1AA9C474">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8333D88">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8BC137C">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0196FCBE">
            <w:pPr>
              <w:widowControl/>
              <w:adjustRightInd w:val="0"/>
              <w:spacing w:line="360" w:lineRule="auto"/>
              <w:jc w:val="center"/>
              <w:rPr>
                <w:rFonts w:ascii="宋体" w:hAnsi="宋体" w:eastAsia="宋体"/>
                <w:color w:val="auto"/>
                <w:sz w:val="24"/>
                <w:szCs w:val="24"/>
                <w:highlight w:val="none"/>
              </w:rPr>
            </w:pPr>
          </w:p>
        </w:tc>
      </w:tr>
      <w:tr w14:paraId="0B9F6C7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5BED4E6">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6291E34E">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0B2405F1">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006BF16">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345EE0AC">
            <w:pPr>
              <w:widowControl/>
              <w:adjustRightInd w:val="0"/>
              <w:spacing w:line="360" w:lineRule="auto"/>
              <w:jc w:val="center"/>
              <w:rPr>
                <w:rFonts w:ascii="宋体" w:hAnsi="宋体" w:eastAsia="宋体"/>
                <w:color w:val="auto"/>
                <w:sz w:val="24"/>
                <w:szCs w:val="24"/>
                <w:highlight w:val="none"/>
              </w:rPr>
            </w:pPr>
          </w:p>
        </w:tc>
      </w:tr>
      <w:tr w14:paraId="178266B6">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CC17107">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659AA143">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826E0C5">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09C1F71">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0ED87305">
            <w:pPr>
              <w:widowControl/>
              <w:adjustRightInd w:val="0"/>
              <w:spacing w:line="360" w:lineRule="auto"/>
              <w:jc w:val="center"/>
              <w:rPr>
                <w:rFonts w:ascii="宋体" w:hAnsi="宋体" w:eastAsia="宋体"/>
                <w:color w:val="auto"/>
                <w:sz w:val="24"/>
                <w:szCs w:val="24"/>
                <w:highlight w:val="none"/>
              </w:rPr>
            </w:pPr>
          </w:p>
        </w:tc>
      </w:tr>
      <w:tr w14:paraId="0D32728C">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351B50F">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038AC9C4">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7EB83AC1">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29AA6EE">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178347CE">
            <w:pPr>
              <w:widowControl/>
              <w:adjustRightInd w:val="0"/>
              <w:spacing w:line="360" w:lineRule="auto"/>
              <w:jc w:val="center"/>
              <w:rPr>
                <w:rFonts w:ascii="宋体" w:hAnsi="宋体" w:eastAsia="宋体"/>
                <w:color w:val="auto"/>
                <w:sz w:val="24"/>
                <w:szCs w:val="24"/>
                <w:highlight w:val="none"/>
              </w:rPr>
            </w:pPr>
          </w:p>
        </w:tc>
      </w:tr>
      <w:tr w14:paraId="5B468260">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D961083">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6AC8B666">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5B01B4D">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4E22D10">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30CDF08E">
            <w:pPr>
              <w:widowControl/>
              <w:adjustRightInd w:val="0"/>
              <w:spacing w:line="360" w:lineRule="auto"/>
              <w:jc w:val="center"/>
              <w:rPr>
                <w:rFonts w:ascii="宋体" w:hAnsi="宋体" w:eastAsia="宋体"/>
                <w:color w:val="auto"/>
                <w:sz w:val="24"/>
                <w:szCs w:val="24"/>
                <w:highlight w:val="none"/>
              </w:rPr>
            </w:pPr>
          </w:p>
        </w:tc>
      </w:tr>
      <w:tr w14:paraId="0F47BD8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F15AAA1">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3E6F79C9">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7EA5165B">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E7CBF19">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6289CBB2">
            <w:pPr>
              <w:widowControl/>
              <w:adjustRightInd w:val="0"/>
              <w:spacing w:line="360" w:lineRule="auto"/>
              <w:jc w:val="center"/>
              <w:rPr>
                <w:rFonts w:ascii="宋体" w:hAnsi="宋体" w:eastAsia="宋体"/>
                <w:color w:val="auto"/>
                <w:sz w:val="24"/>
                <w:szCs w:val="24"/>
                <w:highlight w:val="none"/>
              </w:rPr>
            </w:pPr>
          </w:p>
        </w:tc>
      </w:tr>
    </w:tbl>
    <w:p w14:paraId="06E9B04B">
      <w:pPr>
        <w:widowControl/>
        <w:adjustRightInd w:val="0"/>
        <w:spacing w:line="360" w:lineRule="auto"/>
        <w:jc w:val="left"/>
        <w:rPr>
          <w:rFonts w:ascii="宋体" w:hAnsi="宋体" w:eastAsia="宋体"/>
          <w:color w:val="auto"/>
          <w:sz w:val="24"/>
          <w:szCs w:val="24"/>
          <w:highlight w:val="none"/>
        </w:rPr>
      </w:pPr>
    </w:p>
    <w:p w14:paraId="2D249E87">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w:t>
      </w:r>
    </w:p>
    <w:p w14:paraId="782A2200">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如果行数不够，请自行增加。</w:t>
      </w:r>
    </w:p>
    <w:p w14:paraId="1EE07013">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14:paraId="78D41A5F">
      <w:pPr>
        <w:widowControl/>
        <w:adjustRightInd w:val="0"/>
        <w:spacing w:line="42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6B748F9A">
      <w:pPr>
        <w:bidi w:val="0"/>
        <w:rPr>
          <w:rFonts w:hint="eastAsia"/>
          <w:color w:val="auto"/>
          <w:highlight w:val="none"/>
          <w:lang w:val="en-US"/>
        </w:rPr>
      </w:pPr>
    </w:p>
    <w:p w14:paraId="3776414B">
      <w:pPr>
        <w:bidi w:val="0"/>
        <w:rPr>
          <w:rFonts w:hint="eastAsia"/>
          <w:color w:val="auto"/>
          <w:highlight w:val="none"/>
          <w:lang w:val="en-US"/>
        </w:rPr>
      </w:pPr>
    </w:p>
    <w:p w14:paraId="660F1907">
      <w:pPr>
        <w:bidi w:val="0"/>
        <w:rPr>
          <w:rFonts w:hint="eastAsia"/>
          <w:color w:val="auto"/>
          <w:highlight w:val="none"/>
          <w:lang w:val="en-US"/>
        </w:rPr>
      </w:pPr>
    </w:p>
    <w:p w14:paraId="761304D0">
      <w:pPr>
        <w:autoSpaceDE w:val="0"/>
        <w:autoSpaceDN w:val="0"/>
        <w:spacing w:before="50" w:line="360" w:lineRule="auto"/>
        <w:ind w:left="100"/>
        <w:jc w:val="both"/>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三、</w:t>
      </w:r>
      <w:r>
        <w:rPr>
          <w:rFonts w:hint="eastAsia" w:ascii="宋体" w:hAnsi="宋体" w:eastAsia="宋体"/>
          <w:b/>
          <w:color w:val="auto"/>
          <w:sz w:val="24"/>
          <w:szCs w:val="24"/>
          <w:highlight w:val="none"/>
        </w:rPr>
        <w:t>询比项目主要产品一览表</w:t>
      </w:r>
    </w:p>
    <w:p w14:paraId="6B835F31">
      <w:pPr>
        <w:autoSpaceDE w:val="0"/>
        <w:autoSpaceDN w:val="0"/>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14:paraId="1AB2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14:paraId="00028007">
            <w:pPr>
              <w:widowControl/>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4041" w:type="dxa"/>
            <w:gridSpan w:val="4"/>
            <w:tcBorders>
              <w:top w:val="nil"/>
              <w:left w:val="nil"/>
              <w:bottom w:val="single" w:color="auto" w:sz="4" w:space="0"/>
              <w:right w:val="nil"/>
            </w:tcBorders>
            <w:vAlign w:val="center"/>
          </w:tcPr>
          <w:p w14:paraId="7D7D112C">
            <w:pPr>
              <w:widowControl/>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096D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296EE263">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443" w:type="dxa"/>
            <w:tcBorders>
              <w:top w:val="single" w:color="auto" w:sz="4" w:space="0"/>
              <w:left w:val="single" w:color="auto" w:sz="4" w:space="0"/>
              <w:right w:val="single" w:color="auto" w:sz="4" w:space="0"/>
            </w:tcBorders>
            <w:vAlign w:val="center"/>
          </w:tcPr>
          <w:p w14:paraId="62988D2F">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2193" w:type="dxa"/>
            <w:tcBorders>
              <w:top w:val="single" w:color="auto" w:sz="4" w:space="0"/>
              <w:left w:val="single" w:color="auto" w:sz="4" w:space="0"/>
              <w:right w:val="single" w:color="auto" w:sz="4" w:space="0"/>
            </w:tcBorders>
            <w:vAlign w:val="center"/>
          </w:tcPr>
          <w:p w14:paraId="76960AA3">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品牌、规格或型号</w:t>
            </w:r>
          </w:p>
        </w:tc>
        <w:tc>
          <w:tcPr>
            <w:tcW w:w="822" w:type="dxa"/>
            <w:tcBorders>
              <w:top w:val="single" w:color="auto" w:sz="4" w:space="0"/>
              <w:left w:val="single" w:color="auto" w:sz="4" w:space="0"/>
              <w:right w:val="single" w:color="auto" w:sz="4" w:space="0"/>
            </w:tcBorders>
            <w:vAlign w:val="center"/>
          </w:tcPr>
          <w:p w14:paraId="401E344F">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822" w:type="dxa"/>
            <w:tcBorders>
              <w:top w:val="single" w:color="auto" w:sz="4" w:space="0"/>
              <w:left w:val="single" w:color="auto" w:sz="4" w:space="0"/>
              <w:right w:val="single" w:color="auto" w:sz="4" w:space="0"/>
            </w:tcBorders>
            <w:vAlign w:val="center"/>
          </w:tcPr>
          <w:p w14:paraId="22FE09F6">
            <w:pPr>
              <w:widowControl/>
              <w:adjustRightIn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14:paraId="069454EE">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单价（元）</w:t>
            </w:r>
          </w:p>
        </w:tc>
        <w:tc>
          <w:tcPr>
            <w:tcW w:w="1199" w:type="dxa"/>
            <w:tcBorders>
              <w:top w:val="single" w:color="auto" w:sz="4" w:space="0"/>
              <w:left w:val="single" w:color="auto" w:sz="4" w:space="0"/>
              <w:bottom w:val="single" w:color="auto" w:sz="4" w:space="0"/>
              <w:right w:val="single" w:color="auto" w:sz="4" w:space="0"/>
            </w:tcBorders>
            <w:vAlign w:val="center"/>
          </w:tcPr>
          <w:p w14:paraId="6BA874DD">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质保年限</w:t>
            </w:r>
          </w:p>
        </w:tc>
      </w:tr>
      <w:tr w14:paraId="13B5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4792FB34">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45CC1D64">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1C9E2D04">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3E67572D">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07DAD073">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2690BEA2">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5633A065">
            <w:pPr>
              <w:widowControl/>
              <w:adjustRightInd w:val="0"/>
              <w:spacing w:line="360" w:lineRule="auto"/>
              <w:jc w:val="center"/>
              <w:rPr>
                <w:rFonts w:ascii="宋体" w:hAnsi="宋体" w:eastAsia="宋体"/>
                <w:color w:val="auto"/>
                <w:sz w:val="24"/>
                <w:szCs w:val="24"/>
                <w:highlight w:val="none"/>
              </w:rPr>
            </w:pPr>
          </w:p>
        </w:tc>
      </w:tr>
      <w:tr w14:paraId="399C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1BB12369">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2C2D009D">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28A88A28">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1FB9AF13">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1BBDF13C">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2EFE3E1E">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2CD31FAF">
            <w:pPr>
              <w:widowControl/>
              <w:adjustRightInd w:val="0"/>
              <w:spacing w:line="360" w:lineRule="auto"/>
              <w:jc w:val="center"/>
              <w:rPr>
                <w:rFonts w:ascii="宋体" w:hAnsi="宋体" w:eastAsia="宋体"/>
                <w:color w:val="auto"/>
                <w:sz w:val="24"/>
                <w:szCs w:val="24"/>
                <w:highlight w:val="none"/>
              </w:rPr>
            </w:pPr>
          </w:p>
        </w:tc>
      </w:tr>
      <w:tr w14:paraId="1179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2F36FC28">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709FD338">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22581E9F">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556F8BA7">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05736DDA">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6D1811A8">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6E79CBF9">
            <w:pPr>
              <w:widowControl/>
              <w:adjustRightInd w:val="0"/>
              <w:spacing w:line="360" w:lineRule="auto"/>
              <w:jc w:val="center"/>
              <w:rPr>
                <w:rFonts w:ascii="宋体" w:hAnsi="宋体" w:eastAsia="宋体"/>
                <w:color w:val="auto"/>
                <w:sz w:val="24"/>
                <w:szCs w:val="24"/>
                <w:highlight w:val="none"/>
              </w:rPr>
            </w:pPr>
          </w:p>
        </w:tc>
      </w:tr>
      <w:tr w14:paraId="7ECF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4B2F4222">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40AF56A2">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39C345A6">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557FFCF5">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3A1EDC92">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312587D0">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32FDA4B3">
            <w:pPr>
              <w:widowControl/>
              <w:adjustRightInd w:val="0"/>
              <w:spacing w:line="360" w:lineRule="auto"/>
              <w:jc w:val="center"/>
              <w:rPr>
                <w:rFonts w:ascii="宋体" w:hAnsi="宋体" w:eastAsia="宋体"/>
                <w:color w:val="auto"/>
                <w:sz w:val="24"/>
                <w:szCs w:val="24"/>
                <w:highlight w:val="none"/>
              </w:rPr>
            </w:pPr>
          </w:p>
        </w:tc>
      </w:tr>
    </w:tbl>
    <w:p w14:paraId="60F08E7B">
      <w:pPr>
        <w:rPr>
          <w:rFonts w:ascii="宋体" w:hAnsi="宋体" w:eastAsia="宋体"/>
          <w:color w:val="auto"/>
          <w:sz w:val="24"/>
          <w:szCs w:val="24"/>
          <w:highlight w:val="none"/>
        </w:rPr>
      </w:pPr>
    </w:p>
    <w:p w14:paraId="7E200F88">
      <w:pPr>
        <w:widowControl/>
        <w:adjustRightInd w:val="0"/>
        <w:spacing w:line="360" w:lineRule="auto"/>
        <w:ind w:firstLine="480" w:firstLineChars="200"/>
        <w:jc w:val="left"/>
        <w:rPr>
          <w:color w:val="auto"/>
          <w:highlight w:val="none"/>
        </w:rPr>
      </w:pPr>
      <w:r>
        <w:rPr>
          <w:rFonts w:hint="eastAsia" w:ascii="宋体" w:hAnsi="宋体" w:eastAsia="宋体"/>
          <w:color w:val="auto"/>
          <w:sz w:val="24"/>
          <w:szCs w:val="24"/>
          <w:highlight w:val="none"/>
        </w:rPr>
        <w:t>说明：如果行数不够，请自行增加。</w:t>
      </w:r>
    </w:p>
    <w:p w14:paraId="4B045B27">
      <w:pPr>
        <w:widowControl/>
        <w:adjustRightInd w:val="0"/>
        <w:spacing w:line="360" w:lineRule="auto"/>
        <w:ind w:firstLine="480" w:firstLineChars="200"/>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63F11A53">
      <w:pPr>
        <w:widowControl/>
        <w:adjustRightInd w:val="0"/>
        <w:spacing w:line="360" w:lineRule="auto"/>
        <w:jc w:val="left"/>
        <w:rPr>
          <w:rFonts w:ascii="宋体" w:hAnsi="宋体" w:eastAsia="宋体"/>
          <w:b/>
          <w:color w:val="auto"/>
          <w:sz w:val="24"/>
          <w:szCs w:val="24"/>
          <w:highlight w:val="none"/>
        </w:rPr>
      </w:pPr>
    </w:p>
    <w:p w14:paraId="5A0A13A2">
      <w:pPr>
        <w:tabs>
          <w:tab w:val="left" w:pos="1760"/>
        </w:tabs>
        <w:autoSpaceDE w:val="0"/>
        <w:autoSpaceDN w:val="0"/>
        <w:spacing w:before="123" w:line="360" w:lineRule="auto"/>
        <w:jc w:val="center"/>
        <w:rPr>
          <w:bCs/>
          <w:color w:val="auto"/>
          <w:sz w:val="24"/>
          <w:highlight w:val="none"/>
          <w:lang w:val="ja-JP" w:eastAsia="ja-JP" w:bidi="ja-JP"/>
        </w:rPr>
      </w:pPr>
    </w:p>
    <w:p w14:paraId="7587B67D">
      <w:pPr>
        <w:tabs>
          <w:tab w:val="left" w:pos="1760"/>
        </w:tabs>
        <w:autoSpaceDE w:val="0"/>
        <w:autoSpaceDN w:val="0"/>
        <w:spacing w:before="123" w:line="360" w:lineRule="auto"/>
        <w:jc w:val="center"/>
        <w:rPr>
          <w:bCs/>
          <w:color w:val="auto"/>
          <w:sz w:val="24"/>
          <w:highlight w:val="none"/>
          <w:lang w:val="en-US" w:bidi="ja-JP"/>
        </w:rPr>
      </w:pPr>
    </w:p>
    <w:p w14:paraId="315AA43E">
      <w:pPr>
        <w:pStyle w:val="5"/>
        <w:keepNext w:val="0"/>
        <w:keepLines w:val="0"/>
        <w:tabs>
          <w:tab w:val="left" w:pos="1760"/>
        </w:tabs>
        <w:autoSpaceDE w:val="0"/>
        <w:autoSpaceDN w:val="0"/>
        <w:spacing w:before="123" w:line="360" w:lineRule="auto"/>
        <w:jc w:val="both"/>
        <w:rPr>
          <w:rFonts w:cs="宋体"/>
          <w:bCs/>
          <w:color w:val="auto"/>
          <w:kern w:val="0"/>
          <w:sz w:val="24"/>
          <w:highlight w:val="none"/>
          <w:lang w:val="ja-JP" w:eastAsia="ja-JP" w:bidi="ja-JP"/>
        </w:rPr>
      </w:pPr>
      <w:r>
        <w:rPr>
          <w:rFonts w:hint="eastAsia" w:cs="宋体"/>
          <w:bCs/>
          <w:color w:val="auto"/>
          <w:kern w:val="0"/>
          <w:sz w:val="24"/>
          <w:highlight w:val="none"/>
          <w:lang w:val="en-US" w:eastAsia="zh-CN" w:bidi="ja-JP"/>
        </w:rPr>
        <w:t>四</w:t>
      </w:r>
      <w:r>
        <w:rPr>
          <w:rFonts w:hint="eastAsia" w:cs="宋体"/>
          <w:bCs/>
          <w:color w:val="auto"/>
          <w:kern w:val="0"/>
          <w:sz w:val="24"/>
          <w:highlight w:val="none"/>
          <w:lang w:val="en-US" w:bidi="ja-JP"/>
        </w:rPr>
        <w:t>、</w:t>
      </w:r>
      <w:r>
        <w:rPr>
          <w:rFonts w:hint="eastAsia" w:cs="宋体"/>
          <w:bCs/>
          <w:color w:val="auto"/>
          <w:kern w:val="0"/>
          <w:sz w:val="24"/>
          <w:highlight w:val="none"/>
          <w:lang w:val="ja-JP" w:eastAsia="ja-JP" w:bidi="ja-JP"/>
        </w:rPr>
        <w:t>项目实施</w:t>
      </w:r>
    </w:p>
    <w:p w14:paraId="6F2ED23F">
      <w:pPr>
        <w:pStyle w:val="24"/>
        <w:spacing w:line="364" w:lineRule="auto"/>
        <w:ind w:right="617" w:firstLine="480"/>
        <w:rPr>
          <w:rFonts w:ascii="宋体" w:hAnsi="宋体" w:eastAsia="宋体"/>
          <w:color w:val="auto"/>
          <w:sz w:val="24"/>
          <w:szCs w:val="24"/>
          <w:highlight w:val="none"/>
          <w:lang w:bidi="zh-CN"/>
        </w:rPr>
      </w:pPr>
      <w:r>
        <w:rPr>
          <w:rFonts w:hint="eastAsia" w:ascii="宋体" w:hAnsi="宋体" w:eastAsia="宋体"/>
          <w:bCs/>
          <w:color w:val="auto"/>
          <w:sz w:val="24"/>
          <w:szCs w:val="24"/>
          <w:highlight w:val="none"/>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color w:val="auto"/>
          <w:sz w:val="24"/>
          <w:szCs w:val="24"/>
          <w:highlight w:val="none"/>
          <w:lang w:bidi="zh-CN"/>
        </w:rPr>
        <w:t>。</w:t>
      </w:r>
    </w:p>
    <w:p w14:paraId="00E49787">
      <w:pPr>
        <w:spacing w:before="1"/>
        <w:ind w:right="1"/>
        <w:jc w:val="center"/>
        <w:rPr>
          <w:rFonts w:ascii="黑体" w:eastAsia="黑体"/>
          <w:color w:val="auto"/>
          <w:sz w:val="72"/>
          <w:highlight w:val="none"/>
          <w:lang w:val="en-US"/>
        </w:rPr>
      </w:pPr>
    </w:p>
    <w:p w14:paraId="72996EDB">
      <w:pPr>
        <w:spacing w:before="1"/>
        <w:ind w:right="1"/>
        <w:jc w:val="center"/>
        <w:rPr>
          <w:rFonts w:ascii="黑体" w:eastAsia="黑体"/>
          <w:color w:val="auto"/>
          <w:sz w:val="72"/>
          <w:highlight w:val="none"/>
          <w:lang w:val="en-US"/>
        </w:rPr>
      </w:pPr>
    </w:p>
    <w:p w14:paraId="0C55AD45">
      <w:pPr>
        <w:spacing w:before="1"/>
        <w:ind w:right="1"/>
        <w:jc w:val="center"/>
        <w:rPr>
          <w:rFonts w:ascii="黑体" w:eastAsia="黑体"/>
          <w:color w:val="auto"/>
          <w:sz w:val="72"/>
          <w:highlight w:val="none"/>
          <w:lang w:val="en-US"/>
        </w:rPr>
      </w:pPr>
    </w:p>
    <w:p w14:paraId="4F61E6FE">
      <w:pPr>
        <w:pStyle w:val="2"/>
        <w:rPr>
          <w:rFonts w:ascii="黑体" w:eastAsia="黑体"/>
          <w:color w:val="auto"/>
          <w:sz w:val="72"/>
          <w:highlight w:val="none"/>
          <w:lang w:val="en-US"/>
        </w:rPr>
      </w:pPr>
    </w:p>
    <w:p w14:paraId="143AEA87">
      <w:pPr>
        <w:rPr>
          <w:color w:val="auto"/>
          <w:highlight w:val="none"/>
          <w:lang w:val="en-US"/>
        </w:rPr>
      </w:pPr>
    </w:p>
    <w:p w14:paraId="3917B526">
      <w:pPr>
        <w:spacing w:before="1"/>
        <w:ind w:right="1"/>
        <w:rPr>
          <w:rFonts w:ascii="黑体" w:eastAsia="黑体"/>
          <w:color w:val="auto"/>
          <w:sz w:val="72"/>
          <w:highlight w:val="none"/>
          <w:lang w:val="en-US"/>
        </w:rPr>
      </w:pPr>
    </w:p>
    <w:p w14:paraId="091EB0DA">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价格</w:t>
      </w:r>
      <w:r>
        <w:rPr>
          <w:rFonts w:hint="eastAsia" w:ascii="黑体" w:eastAsia="黑体"/>
          <w:color w:val="auto"/>
          <w:sz w:val="72"/>
          <w:highlight w:val="none"/>
        </w:rPr>
        <w:t>部分</w:t>
      </w:r>
    </w:p>
    <w:p w14:paraId="162AF80C">
      <w:pPr>
        <w:pStyle w:val="2"/>
        <w:rPr>
          <w:rFonts w:ascii="黑体" w:eastAsia="黑体"/>
          <w:color w:val="auto"/>
          <w:sz w:val="72"/>
          <w:highlight w:val="none"/>
        </w:rPr>
      </w:pPr>
    </w:p>
    <w:p w14:paraId="4E33AC95">
      <w:pPr>
        <w:rPr>
          <w:color w:val="auto"/>
          <w:highlight w:val="none"/>
        </w:rPr>
      </w:pPr>
    </w:p>
    <w:p w14:paraId="10D16147">
      <w:pPr>
        <w:pStyle w:val="5"/>
        <w:tabs>
          <w:tab w:val="left" w:pos="1760"/>
        </w:tabs>
        <w:spacing w:before="123" w:line="360" w:lineRule="auto"/>
        <w:jc w:val="center"/>
        <w:rPr>
          <w:rFonts w:cs="宋体"/>
          <w:bCs/>
          <w:color w:val="auto"/>
          <w:kern w:val="0"/>
          <w:sz w:val="32"/>
          <w:szCs w:val="24"/>
          <w:highlight w:val="none"/>
          <w:lang w:val="ja-JP" w:eastAsia="ja-JP" w:bidi="ja-JP"/>
        </w:rPr>
      </w:pPr>
      <w:r>
        <w:rPr>
          <w:rFonts w:hint="eastAsia" w:cs="宋体"/>
          <w:bCs/>
          <w:color w:val="auto"/>
          <w:kern w:val="0"/>
          <w:sz w:val="32"/>
          <w:szCs w:val="24"/>
          <w:highlight w:val="none"/>
          <w:lang w:val="ja-JP" w:eastAsia="ja-JP" w:bidi="ja-JP"/>
        </w:rPr>
        <w:t>目  录</w:t>
      </w:r>
    </w:p>
    <w:p w14:paraId="1C85F57D">
      <w:pPr>
        <w:pStyle w:val="2"/>
        <w:rPr>
          <w:color w:val="auto"/>
          <w:highlight w:val="none"/>
          <w:lang w:val="en-US"/>
        </w:rPr>
      </w:pPr>
    </w:p>
    <w:p w14:paraId="20564187">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一、报价表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14:paraId="436F384E">
      <w:pPr>
        <w:tabs>
          <w:tab w:val="left" w:leader="dot" w:pos="9582"/>
        </w:tabs>
        <w:autoSpaceDE w:val="0"/>
        <w:autoSpaceDN w:val="0"/>
        <w:spacing w:line="600" w:lineRule="auto"/>
        <w:ind w:right="617"/>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二</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分项报价表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3FF04818">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三</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报价部分其他材料</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7A66E41B">
      <w:pPr>
        <w:pStyle w:val="2"/>
        <w:rPr>
          <w:color w:val="auto"/>
          <w:highlight w:val="none"/>
        </w:rPr>
      </w:pPr>
    </w:p>
    <w:p w14:paraId="0D4DFE41">
      <w:pPr>
        <w:rPr>
          <w:color w:val="auto"/>
          <w:highlight w:val="none"/>
        </w:rPr>
      </w:pPr>
    </w:p>
    <w:p w14:paraId="249E17C2">
      <w:pPr>
        <w:pStyle w:val="273"/>
        <w:autoSpaceDE w:val="0"/>
        <w:autoSpaceDN w:val="0"/>
        <w:spacing w:line="360" w:lineRule="auto"/>
        <w:ind w:firstLine="0" w:firstLineChars="0"/>
        <w:jc w:val="center"/>
        <w:rPr>
          <w:rFonts w:eastAsia="宋体"/>
          <w:b/>
          <w:color w:val="auto"/>
          <w:sz w:val="24"/>
          <w:highlight w:val="none"/>
          <w:lang w:val="en-US" w:bidi="ja-JP"/>
        </w:rPr>
      </w:pPr>
    </w:p>
    <w:p w14:paraId="5D606A84">
      <w:pPr>
        <w:pStyle w:val="273"/>
        <w:autoSpaceDE w:val="0"/>
        <w:autoSpaceDN w:val="0"/>
        <w:spacing w:line="360" w:lineRule="auto"/>
        <w:ind w:firstLine="0" w:firstLineChars="0"/>
        <w:jc w:val="center"/>
        <w:rPr>
          <w:rFonts w:eastAsia="宋体"/>
          <w:b/>
          <w:color w:val="auto"/>
          <w:sz w:val="24"/>
          <w:highlight w:val="none"/>
          <w:lang w:val="en-US" w:bidi="ja-JP"/>
        </w:rPr>
      </w:pPr>
    </w:p>
    <w:p w14:paraId="46C3B690">
      <w:pPr>
        <w:pStyle w:val="273"/>
        <w:autoSpaceDE w:val="0"/>
        <w:autoSpaceDN w:val="0"/>
        <w:spacing w:line="360" w:lineRule="auto"/>
        <w:ind w:firstLine="0" w:firstLineChars="0"/>
        <w:jc w:val="center"/>
        <w:rPr>
          <w:rFonts w:eastAsia="宋体"/>
          <w:b/>
          <w:color w:val="auto"/>
          <w:sz w:val="24"/>
          <w:highlight w:val="none"/>
          <w:lang w:val="en-US" w:bidi="ja-JP"/>
        </w:rPr>
      </w:pPr>
    </w:p>
    <w:p w14:paraId="00909D5A">
      <w:pPr>
        <w:pStyle w:val="273"/>
        <w:autoSpaceDE w:val="0"/>
        <w:autoSpaceDN w:val="0"/>
        <w:spacing w:line="360" w:lineRule="auto"/>
        <w:ind w:firstLine="0" w:firstLineChars="0"/>
        <w:jc w:val="center"/>
        <w:rPr>
          <w:rFonts w:eastAsia="宋体"/>
          <w:b/>
          <w:color w:val="auto"/>
          <w:sz w:val="24"/>
          <w:highlight w:val="none"/>
          <w:lang w:val="en-US" w:bidi="ja-JP"/>
        </w:rPr>
      </w:pPr>
    </w:p>
    <w:p w14:paraId="64BB53D0">
      <w:pPr>
        <w:pStyle w:val="273"/>
        <w:autoSpaceDE w:val="0"/>
        <w:autoSpaceDN w:val="0"/>
        <w:spacing w:line="360" w:lineRule="auto"/>
        <w:ind w:firstLine="0" w:firstLineChars="0"/>
        <w:jc w:val="center"/>
        <w:rPr>
          <w:rFonts w:eastAsia="宋体"/>
          <w:b/>
          <w:color w:val="auto"/>
          <w:sz w:val="24"/>
          <w:highlight w:val="none"/>
          <w:lang w:val="en-US" w:bidi="ja-JP"/>
        </w:rPr>
      </w:pPr>
    </w:p>
    <w:p w14:paraId="4FE6F36D">
      <w:pPr>
        <w:pStyle w:val="273"/>
        <w:autoSpaceDE w:val="0"/>
        <w:autoSpaceDN w:val="0"/>
        <w:spacing w:line="360" w:lineRule="auto"/>
        <w:ind w:firstLine="0" w:firstLineChars="0"/>
        <w:jc w:val="center"/>
        <w:rPr>
          <w:rFonts w:eastAsia="宋体"/>
          <w:b/>
          <w:color w:val="auto"/>
          <w:sz w:val="24"/>
          <w:highlight w:val="none"/>
          <w:lang w:val="en-US" w:bidi="ja-JP"/>
        </w:rPr>
      </w:pPr>
    </w:p>
    <w:p w14:paraId="47544810">
      <w:pPr>
        <w:pStyle w:val="273"/>
        <w:autoSpaceDE w:val="0"/>
        <w:autoSpaceDN w:val="0"/>
        <w:spacing w:line="360" w:lineRule="auto"/>
        <w:ind w:firstLine="0" w:firstLineChars="0"/>
        <w:jc w:val="center"/>
        <w:rPr>
          <w:rFonts w:eastAsia="宋体"/>
          <w:b/>
          <w:color w:val="auto"/>
          <w:sz w:val="24"/>
          <w:highlight w:val="none"/>
          <w:lang w:val="en-US" w:bidi="ja-JP"/>
        </w:rPr>
      </w:pPr>
    </w:p>
    <w:p w14:paraId="799DFF55">
      <w:pPr>
        <w:pStyle w:val="273"/>
        <w:autoSpaceDE w:val="0"/>
        <w:autoSpaceDN w:val="0"/>
        <w:spacing w:line="360" w:lineRule="auto"/>
        <w:ind w:firstLine="0" w:firstLineChars="0"/>
        <w:jc w:val="center"/>
        <w:rPr>
          <w:rFonts w:eastAsia="宋体"/>
          <w:b/>
          <w:color w:val="auto"/>
          <w:sz w:val="24"/>
          <w:highlight w:val="none"/>
          <w:lang w:val="en-US" w:bidi="ja-JP"/>
        </w:rPr>
      </w:pPr>
    </w:p>
    <w:p w14:paraId="1CDF7044">
      <w:pPr>
        <w:pStyle w:val="273"/>
        <w:autoSpaceDE w:val="0"/>
        <w:autoSpaceDN w:val="0"/>
        <w:spacing w:line="360" w:lineRule="auto"/>
        <w:ind w:firstLine="0" w:firstLineChars="0"/>
        <w:jc w:val="center"/>
        <w:rPr>
          <w:rFonts w:eastAsia="宋体"/>
          <w:b/>
          <w:color w:val="auto"/>
          <w:sz w:val="24"/>
          <w:highlight w:val="none"/>
          <w:lang w:val="en-US" w:bidi="ja-JP"/>
        </w:rPr>
      </w:pPr>
    </w:p>
    <w:p w14:paraId="695F9CB6">
      <w:pPr>
        <w:pStyle w:val="273"/>
        <w:numPr>
          <w:ilvl w:val="0"/>
          <w:numId w:val="24"/>
        </w:numPr>
        <w:autoSpaceDE w:val="0"/>
        <w:autoSpaceDN w:val="0"/>
        <w:spacing w:line="360" w:lineRule="auto"/>
        <w:ind w:firstLine="0" w:firstLineChars="0"/>
        <w:jc w:val="left"/>
        <w:outlineLvl w:val="2"/>
        <w:rPr>
          <w:rFonts w:eastAsia="宋体"/>
          <w:b/>
          <w:color w:val="auto"/>
          <w:sz w:val="24"/>
          <w:highlight w:val="none"/>
          <w:lang w:val="en-US" w:bidi="ja-JP"/>
        </w:rPr>
      </w:pPr>
      <w:r>
        <w:rPr>
          <w:rFonts w:hint="eastAsia"/>
          <w:b/>
          <w:color w:val="auto"/>
          <w:sz w:val="24"/>
          <w:highlight w:val="none"/>
          <w:lang w:val="ja-JP" w:eastAsia="ja-JP" w:bidi="ja-JP"/>
        </w:rPr>
        <w:t>《报价表》</w:t>
      </w:r>
      <w:r>
        <w:rPr>
          <w:rFonts w:hint="eastAsia" w:eastAsia="宋体"/>
          <w:b/>
          <w:color w:val="auto"/>
          <w:sz w:val="24"/>
          <w:highlight w:val="none"/>
          <w:lang w:val="ja-JP" w:bidi="ja-JP"/>
        </w:rPr>
        <w:t>：</w:t>
      </w:r>
      <w:r>
        <w:rPr>
          <w:rFonts w:hint="eastAsia" w:eastAsia="宋体"/>
          <w:b/>
          <w:color w:val="auto"/>
          <w:sz w:val="24"/>
          <w:highlight w:val="none"/>
          <w:lang w:val="en-US" w:bidi="ja-JP"/>
        </w:rPr>
        <w:t>投标系统内在线填写</w:t>
      </w:r>
    </w:p>
    <w:p w14:paraId="397BAEA4">
      <w:pPr>
        <w:pStyle w:val="273"/>
        <w:autoSpaceDE w:val="0"/>
        <w:autoSpaceDN w:val="0"/>
        <w:spacing w:line="360" w:lineRule="auto"/>
        <w:ind w:firstLine="0" w:firstLineChars="0"/>
        <w:jc w:val="left"/>
        <w:rPr>
          <w:rFonts w:eastAsia="宋体"/>
          <w:b/>
          <w:color w:val="auto"/>
          <w:sz w:val="24"/>
          <w:highlight w:val="none"/>
          <w:lang w:val="en-US" w:bidi="ja-JP"/>
        </w:rPr>
      </w:pPr>
    </w:p>
    <w:p w14:paraId="3A658A41">
      <w:pPr>
        <w:pStyle w:val="273"/>
        <w:autoSpaceDE w:val="0"/>
        <w:autoSpaceDN w:val="0"/>
        <w:spacing w:line="360" w:lineRule="auto"/>
        <w:ind w:firstLine="0" w:firstLineChars="0"/>
        <w:jc w:val="left"/>
        <w:outlineLvl w:val="2"/>
        <w:rPr>
          <w:rFonts w:ascii="宋体" w:hAnsi="宋体" w:eastAsia="宋体"/>
          <w:b/>
          <w:color w:val="auto"/>
          <w:sz w:val="24"/>
          <w:highlight w:val="none"/>
          <w:lang w:val="en-US" w:bidi="ja-JP"/>
        </w:rPr>
      </w:pPr>
      <w:r>
        <w:rPr>
          <w:rFonts w:hint="eastAsia" w:eastAsia="宋体"/>
          <w:b/>
          <w:color w:val="auto"/>
          <w:sz w:val="24"/>
          <w:highlight w:val="none"/>
          <w:lang w:val="en-US" w:bidi="ja-JP"/>
        </w:rPr>
        <w:t>二</w:t>
      </w:r>
      <w:r>
        <w:rPr>
          <w:rFonts w:hint="eastAsia"/>
          <w:b/>
          <w:color w:val="auto"/>
          <w:sz w:val="24"/>
          <w:highlight w:val="none"/>
          <w:lang w:val="ja-JP" w:eastAsia="ja-JP" w:bidi="ja-JP"/>
        </w:rPr>
        <w:t>、《</w:t>
      </w:r>
      <w:r>
        <w:rPr>
          <w:rFonts w:hint="eastAsia" w:eastAsia="宋体"/>
          <w:b/>
          <w:color w:val="auto"/>
          <w:sz w:val="24"/>
          <w:highlight w:val="none"/>
          <w:lang w:val="en-US" w:bidi="ja-JP"/>
        </w:rPr>
        <w:t>分项</w:t>
      </w:r>
      <w:r>
        <w:rPr>
          <w:rFonts w:hint="eastAsia"/>
          <w:b/>
          <w:color w:val="auto"/>
          <w:sz w:val="24"/>
          <w:highlight w:val="none"/>
          <w:lang w:val="ja-JP" w:eastAsia="ja-JP" w:bidi="ja-JP"/>
        </w:rPr>
        <w:t>报价表》</w:t>
      </w:r>
      <w:r>
        <w:rPr>
          <w:rFonts w:hint="eastAsia" w:eastAsia="宋体"/>
          <w:b/>
          <w:color w:val="auto"/>
          <w:sz w:val="24"/>
          <w:highlight w:val="none"/>
          <w:lang w:val="ja-JP" w:bidi="ja-JP"/>
        </w:rPr>
        <w:t>：</w:t>
      </w:r>
      <w:r>
        <w:rPr>
          <w:rFonts w:hint="eastAsia" w:eastAsia="宋体"/>
          <w:b/>
          <w:color w:val="auto"/>
          <w:sz w:val="24"/>
          <w:highlight w:val="none"/>
          <w:lang w:val="en-US" w:bidi="ja-JP"/>
        </w:rPr>
        <w:t>投标系统内在线填写</w:t>
      </w:r>
    </w:p>
    <w:p w14:paraId="3C671B16">
      <w:pPr>
        <w:pStyle w:val="2"/>
        <w:ind w:left="0"/>
        <w:jc w:val="center"/>
        <w:rPr>
          <w:rFonts w:ascii="宋体" w:hAnsi="宋体" w:eastAsia="宋体"/>
          <w:b/>
          <w:color w:val="auto"/>
          <w:sz w:val="24"/>
          <w:szCs w:val="24"/>
          <w:highlight w:val="none"/>
          <w:lang w:val="en-US" w:bidi="ja-JP"/>
        </w:rPr>
      </w:pPr>
    </w:p>
    <w:p w14:paraId="1C137B6B">
      <w:pPr>
        <w:pStyle w:val="2"/>
        <w:spacing w:line="360" w:lineRule="auto"/>
        <w:ind w:left="0"/>
        <w:jc w:val="left"/>
        <w:outlineLvl w:val="2"/>
        <w:rPr>
          <w:rFonts w:ascii="宋体" w:hAnsi="宋体" w:eastAsia="宋体"/>
          <w:b/>
          <w:color w:val="auto"/>
          <w:sz w:val="24"/>
          <w:szCs w:val="24"/>
          <w:highlight w:val="none"/>
          <w:lang w:val="en-US" w:bidi="ja-JP"/>
        </w:rPr>
      </w:pPr>
      <w:r>
        <w:rPr>
          <w:rFonts w:hint="eastAsia" w:ascii="宋体" w:hAnsi="宋体" w:eastAsia="宋体"/>
          <w:b/>
          <w:color w:val="auto"/>
          <w:sz w:val="24"/>
          <w:szCs w:val="24"/>
          <w:highlight w:val="none"/>
          <w:lang w:val="en-US" w:bidi="ja-JP"/>
        </w:rPr>
        <w:t>三、报价部分其他材料（</w:t>
      </w:r>
      <w:r>
        <w:rPr>
          <w:rFonts w:hint="eastAsia"/>
          <w:color w:val="auto"/>
          <w:sz w:val="21"/>
          <w:szCs w:val="21"/>
          <w:highlight w:val="none"/>
        </w:rPr>
        <w:t>享受小微企业、残疾人福利性单位、监狱企业、节能产品、环境标志产品政策优惠的，应在投标系统上传证明材料，</w:t>
      </w:r>
      <w:r>
        <w:rPr>
          <w:rFonts w:hint="eastAsia"/>
          <w:b/>
          <w:bCs/>
          <w:color w:val="auto"/>
          <w:sz w:val="21"/>
          <w:szCs w:val="21"/>
          <w:highlight w:val="none"/>
        </w:rPr>
        <w:t>未上传证明材料的将不予认可</w:t>
      </w:r>
      <w:r>
        <w:rPr>
          <w:rFonts w:hint="eastAsia" w:ascii="宋体" w:hAnsi="宋体" w:eastAsia="宋体"/>
          <w:b/>
          <w:color w:val="auto"/>
          <w:sz w:val="24"/>
          <w:szCs w:val="24"/>
          <w:highlight w:val="none"/>
          <w:lang w:val="en-US" w:bidi="ja-JP"/>
        </w:rPr>
        <w:t>）</w:t>
      </w:r>
    </w:p>
    <w:p w14:paraId="13192C03">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（一）中小企业声明函格式</w:t>
      </w:r>
    </w:p>
    <w:p w14:paraId="3F80D74B">
      <w:pPr>
        <w:pStyle w:val="24"/>
        <w:tabs>
          <w:tab w:val="left" w:pos="7098"/>
        </w:tabs>
        <w:spacing w:line="560" w:lineRule="exact"/>
        <w:jc w:val="center"/>
        <w:rPr>
          <w:rFonts w:ascii="宋体" w:hAnsi="宋体" w:eastAsia="宋体"/>
          <w:b/>
          <w:bCs/>
          <w:color w:val="auto"/>
          <w:sz w:val="24"/>
          <w:szCs w:val="24"/>
          <w:highlight w:val="none"/>
        </w:rPr>
      </w:pPr>
      <w:bookmarkStart w:id="4" w:name="_Hlk66863893"/>
      <w:r>
        <w:rPr>
          <w:rFonts w:hint="eastAsia" w:ascii="宋体" w:hAnsi="宋体" w:eastAsia="宋体"/>
          <w:b/>
          <w:bCs/>
          <w:color w:val="auto"/>
          <w:sz w:val="24"/>
          <w:szCs w:val="24"/>
          <w:highlight w:val="none"/>
        </w:rPr>
        <w:t>中小企业声明函（货物）</w:t>
      </w:r>
    </w:p>
    <w:p w14:paraId="47E0061E">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 企业发展管理办法》（财库﹝2020﹞46 号）的规定，本公司 （联合体）参加</w:t>
      </w:r>
      <w:r>
        <w:rPr>
          <w:rFonts w:ascii="宋体" w:hAnsi="宋体" w:eastAsia="宋体"/>
          <w:color w:val="auto"/>
          <w:sz w:val="24"/>
          <w:szCs w:val="24"/>
          <w:highlight w:val="none"/>
          <w:u w:val="single"/>
        </w:rPr>
        <w:t>（单位名称）</w:t>
      </w:r>
      <w:r>
        <w:rPr>
          <w:rFonts w:ascii="宋体" w:hAnsi="宋体" w:eastAsia="宋体"/>
          <w:color w:val="auto"/>
          <w:sz w:val="24"/>
          <w:szCs w:val="24"/>
          <w:highlight w:val="none"/>
        </w:rPr>
        <w:t>的</w:t>
      </w:r>
      <w:r>
        <w:rPr>
          <w:rFonts w:ascii="宋体" w:hAnsi="宋体" w:eastAsia="宋体"/>
          <w:color w:val="auto"/>
          <w:sz w:val="24"/>
          <w:szCs w:val="24"/>
          <w:highlight w:val="none"/>
          <w:u w:val="single"/>
        </w:rPr>
        <w:t>（项目名称）</w:t>
      </w:r>
      <w:r>
        <w:rPr>
          <w:rFonts w:ascii="宋体" w:hAnsi="宋体" w:eastAsia="宋体"/>
          <w:color w:val="auto"/>
          <w:sz w:val="24"/>
          <w:szCs w:val="24"/>
          <w:highlight w:val="none"/>
        </w:rPr>
        <w:t>采购活动，提供的货物全部由符合政策要求的中小企业制造。相关企业 （含联合体中的中小企业、签订分包意向协议的中小企业） 的具体情况如下：</w:t>
      </w:r>
    </w:p>
    <w:p w14:paraId="3B0EF684">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 xml:space="preserve">（采购文件中明确的所属行业） </w:t>
      </w:r>
      <w:r>
        <w:rPr>
          <w:rFonts w:ascii="宋体" w:hAnsi="宋体" w:eastAsia="宋体"/>
          <w:color w:val="auto"/>
          <w:sz w:val="24"/>
          <w:szCs w:val="24"/>
          <w:highlight w:val="none"/>
        </w:rPr>
        <w:t>行业；制造商为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（中型企业、小 型企业、微型企业）</w:t>
      </w:r>
      <w:r>
        <w:rPr>
          <w:rFonts w:ascii="宋体" w:hAnsi="宋体" w:eastAsia="宋体"/>
          <w:color w:val="auto"/>
          <w:sz w:val="24"/>
          <w:szCs w:val="24"/>
          <w:highlight w:val="none"/>
        </w:rPr>
        <w:t>；</w:t>
      </w:r>
    </w:p>
    <w:p w14:paraId="45E9CE45">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 xml:space="preserve">（采购文件中明确的所属行业） </w:t>
      </w:r>
      <w:r>
        <w:rPr>
          <w:rFonts w:ascii="宋体" w:hAnsi="宋体" w:eastAsia="宋体"/>
          <w:color w:val="auto"/>
          <w:sz w:val="24"/>
          <w:szCs w:val="24"/>
          <w:highlight w:val="none"/>
        </w:rPr>
        <w:t>行业；制造商为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（中型企业、小型 企业、微型企业）</w:t>
      </w:r>
      <w:r>
        <w:rPr>
          <w:rFonts w:ascii="宋体" w:hAnsi="宋体" w:eastAsia="宋体"/>
          <w:color w:val="auto"/>
          <w:sz w:val="24"/>
          <w:szCs w:val="24"/>
          <w:highlight w:val="none"/>
        </w:rPr>
        <w:t>；</w:t>
      </w:r>
    </w:p>
    <w:p w14:paraId="03626EC9">
      <w:pPr>
        <w:pStyle w:val="24"/>
        <w:tabs>
          <w:tab w:val="left" w:pos="7098"/>
        </w:tabs>
        <w:spacing w:line="560" w:lineRule="exact"/>
        <w:rPr>
          <w:rFonts w:ascii="宋体" w:hAnsi="宋体" w:eastAsia="宋体"/>
          <w:color w:val="auto"/>
          <w:sz w:val="24"/>
          <w:szCs w:val="24"/>
          <w:highlight w:val="none"/>
        </w:rPr>
      </w:pPr>
      <w:r>
        <w:rPr>
          <w:rFonts w:ascii="宋体" w:hAnsi="宋体" w:eastAsia="宋体"/>
          <w:color w:val="auto"/>
          <w:sz w:val="24"/>
          <w:szCs w:val="24"/>
          <w:highlight w:val="none"/>
        </w:rPr>
        <w:t>……</w:t>
      </w:r>
    </w:p>
    <w:p w14:paraId="3B10AE5E">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以上企业，不属于大企业的分支机构，不存在控股股东为大企业的情形，也不存在与大企业的负责人为同一人的情形。</w:t>
      </w:r>
    </w:p>
    <w:p w14:paraId="64FB63D2">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本企业对上述声明内容的真实性负责。如有虚假，将依法承担相应责任。</w:t>
      </w:r>
    </w:p>
    <w:p w14:paraId="1464ADC4">
      <w:pPr>
        <w:pStyle w:val="24"/>
        <w:tabs>
          <w:tab w:val="left" w:pos="7098"/>
        </w:tabs>
        <w:spacing w:line="560" w:lineRule="exact"/>
        <w:ind w:firstLine="6240" w:firstLineChars="2600"/>
        <w:rPr>
          <w:rFonts w:ascii="宋体" w:hAnsi="宋体" w:eastAsia="宋体"/>
          <w:color w:val="auto"/>
          <w:sz w:val="24"/>
          <w:szCs w:val="24"/>
          <w:highlight w:val="none"/>
        </w:rPr>
      </w:pPr>
      <w:r>
        <w:rPr>
          <w:rFonts w:ascii="宋体" w:hAnsi="宋体" w:eastAsia="宋体"/>
          <w:color w:val="auto"/>
          <w:sz w:val="24"/>
          <w:szCs w:val="24"/>
          <w:highlight w:val="none"/>
        </w:rPr>
        <w:t>企业名称（盖章）：</w:t>
      </w:r>
    </w:p>
    <w:p w14:paraId="2C981886">
      <w:pPr>
        <w:pStyle w:val="24"/>
        <w:tabs>
          <w:tab w:val="left" w:pos="7098"/>
        </w:tabs>
        <w:spacing w:line="560" w:lineRule="exact"/>
        <w:ind w:firstLine="6240" w:firstLineChars="2600"/>
        <w:rPr>
          <w:rFonts w:ascii="宋体" w:hAnsi="宋体" w:eastAsia="宋体"/>
          <w:color w:val="auto"/>
          <w:sz w:val="24"/>
          <w:szCs w:val="24"/>
          <w:highlight w:val="none"/>
        </w:rPr>
      </w:pPr>
      <w:r>
        <w:rPr>
          <w:rFonts w:ascii="宋体" w:hAnsi="宋体" w:eastAsia="宋体"/>
          <w:color w:val="auto"/>
          <w:sz w:val="24"/>
          <w:szCs w:val="24"/>
          <w:highlight w:val="none"/>
        </w:rPr>
        <w:t>日 期：</w:t>
      </w:r>
    </w:p>
    <w:p w14:paraId="38D1E9EC">
      <w:pPr>
        <w:pStyle w:val="24"/>
        <w:tabs>
          <w:tab w:val="left" w:pos="7098"/>
        </w:tabs>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1：从业人员、营业收入、资产总额填报上一年度数据，无上一年度数据的新成立企业可不填报。</w:t>
      </w:r>
    </w:p>
    <w:p w14:paraId="17708C99">
      <w:pPr>
        <w:pStyle w:val="24"/>
        <w:tabs>
          <w:tab w:val="left" w:pos="7098"/>
        </w:tabs>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2：供应商如不提供此声明函，价格将不做相应扣除。</w:t>
      </w:r>
    </w:p>
    <w:p w14:paraId="712D9590">
      <w:pPr>
        <w:pStyle w:val="24"/>
        <w:tabs>
          <w:tab w:val="left" w:pos="7098"/>
        </w:tabs>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备注3：“中小企业划型标准”详见《关于印发中小企业划型标准规定的通知》工信部联企业〔</w:t>
      </w:r>
      <w:r>
        <w:rPr>
          <w:rFonts w:ascii="宋体" w:hAnsi="宋体" w:eastAsia="宋体"/>
          <w:b/>
          <w:bCs/>
          <w:color w:val="auto"/>
          <w:sz w:val="24"/>
          <w:szCs w:val="24"/>
          <w:highlight w:val="none"/>
        </w:rPr>
        <w:t>2011〕300号，供应商也可登录中华人民共和国工信部官网，使用“中小企业规模类型自测小程序”进行企业规模自测。</w:t>
      </w:r>
    </w:p>
    <w:p w14:paraId="4D0A476F">
      <w:pPr>
        <w:pStyle w:val="24"/>
        <w:tabs>
          <w:tab w:val="left" w:pos="7098"/>
        </w:tabs>
        <w:spacing w:line="560" w:lineRule="exact"/>
        <w:rPr>
          <w:rFonts w:ascii="宋体" w:hAnsi="宋体" w:eastAsia="宋体"/>
          <w:color w:val="auto"/>
          <w:sz w:val="24"/>
          <w:szCs w:val="24"/>
          <w:highlight w:val="none"/>
        </w:rPr>
      </w:pPr>
    </w:p>
    <w:p w14:paraId="14D908E4">
      <w:pPr>
        <w:pStyle w:val="24"/>
        <w:tabs>
          <w:tab w:val="left" w:pos="7098"/>
        </w:tabs>
        <w:spacing w:line="5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中小企业声明函（工程、服务）</w:t>
      </w:r>
    </w:p>
    <w:p w14:paraId="3C48BB8B">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 企业发展管理办法》（财库﹝2020﹞46 号）的规定，本公司（联合体）参加</w:t>
      </w:r>
      <w:r>
        <w:rPr>
          <w:rFonts w:ascii="宋体" w:hAnsi="宋体" w:eastAsia="宋体"/>
          <w:color w:val="auto"/>
          <w:sz w:val="24"/>
          <w:szCs w:val="24"/>
          <w:highlight w:val="none"/>
          <w:u w:val="single"/>
        </w:rPr>
        <w:t>（单位名称）</w:t>
      </w:r>
      <w:r>
        <w:rPr>
          <w:rFonts w:ascii="宋体" w:hAnsi="宋体" w:eastAsia="宋体"/>
          <w:color w:val="auto"/>
          <w:sz w:val="24"/>
          <w:szCs w:val="24"/>
          <w:highlight w:val="none"/>
        </w:rPr>
        <w:t>的</w:t>
      </w:r>
      <w:r>
        <w:rPr>
          <w:rFonts w:ascii="宋体" w:hAnsi="宋体" w:eastAsia="宋体"/>
          <w:color w:val="auto"/>
          <w:sz w:val="24"/>
          <w:szCs w:val="24"/>
          <w:highlight w:val="none"/>
          <w:u w:val="single"/>
        </w:rPr>
        <w:t>（项目名称）</w:t>
      </w:r>
      <w:r>
        <w:rPr>
          <w:rFonts w:ascii="宋体" w:hAnsi="宋体" w:eastAsia="宋体"/>
          <w:color w:val="auto"/>
          <w:sz w:val="24"/>
          <w:szCs w:val="24"/>
          <w:highlight w:val="none"/>
        </w:rPr>
        <w:t>采购活动，工程的施工单位全部为符合政策要求的中小企业（或者：服务 全部由符合政策要求的中小企业承接）。相关企业（含联合 体中的中小企业、签订分包意向协议的中小企业）的具体情况如下：</w:t>
      </w:r>
    </w:p>
    <w:p w14:paraId="0ED26A80">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（采购文件中明确的所属行业）</w:t>
      </w:r>
      <w:r>
        <w:rPr>
          <w:rFonts w:ascii="宋体" w:hAnsi="宋体" w:eastAsia="宋体"/>
          <w:color w:val="auto"/>
          <w:sz w:val="24"/>
          <w:szCs w:val="24"/>
          <w:highlight w:val="none"/>
        </w:rPr>
        <w:t>； 承建（承接）企业为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w:t>
      </w:r>
      <w:r>
        <w:rPr>
          <w:rFonts w:hint="eastAsia" w:ascii="宋体" w:hAnsi="宋体" w:eastAsia="宋体"/>
          <w:color w:val="auto"/>
          <w:sz w:val="24"/>
          <w:szCs w:val="24"/>
          <w:highlight w:val="none"/>
        </w:rPr>
        <w:t>于</w:t>
      </w:r>
      <w:r>
        <w:rPr>
          <w:rFonts w:hint="eastAsia" w:ascii="宋体" w:hAnsi="宋体" w:eastAsia="宋体"/>
          <w:color w:val="auto"/>
          <w:sz w:val="24"/>
          <w:szCs w:val="24"/>
          <w:highlight w:val="none"/>
          <w:u w:val="single"/>
        </w:rPr>
        <w:t>（中型企业、</w:t>
      </w:r>
      <w:r>
        <w:rPr>
          <w:rFonts w:ascii="宋体" w:hAnsi="宋体" w:eastAsia="宋体"/>
          <w:color w:val="auto"/>
          <w:sz w:val="24"/>
          <w:szCs w:val="24"/>
          <w:highlight w:val="none"/>
          <w:u w:val="single"/>
        </w:rPr>
        <w:t xml:space="preserve"> 小型企业、微型企业）</w:t>
      </w:r>
      <w:r>
        <w:rPr>
          <w:rFonts w:ascii="宋体" w:hAnsi="宋体" w:eastAsia="宋体"/>
          <w:color w:val="auto"/>
          <w:sz w:val="24"/>
          <w:szCs w:val="24"/>
          <w:highlight w:val="none"/>
        </w:rPr>
        <w:t>；</w:t>
      </w:r>
    </w:p>
    <w:p w14:paraId="5E1B161E">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（采购文件中明确的所属行业）</w:t>
      </w:r>
      <w:r>
        <w:rPr>
          <w:rFonts w:ascii="宋体" w:hAnsi="宋体" w:eastAsia="宋体"/>
          <w:color w:val="auto"/>
          <w:sz w:val="24"/>
          <w:szCs w:val="24"/>
          <w:highlight w:val="none"/>
        </w:rPr>
        <w:t>； 承建（承接）企业为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 小型企业、微型企业）</w:t>
      </w:r>
      <w:r>
        <w:rPr>
          <w:rFonts w:ascii="宋体" w:hAnsi="宋体" w:eastAsia="宋体"/>
          <w:color w:val="auto"/>
          <w:sz w:val="24"/>
          <w:szCs w:val="24"/>
          <w:highlight w:val="none"/>
        </w:rPr>
        <w:t>；</w:t>
      </w:r>
    </w:p>
    <w:p w14:paraId="16645DAB">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 ……</w:t>
      </w:r>
    </w:p>
    <w:p w14:paraId="68BB5743">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 为大企业的情形，也不存在与大企业的负责人为同一人的情 形。</w:t>
      </w:r>
    </w:p>
    <w:p w14:paraId="17395198">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本企业对上述声明内容的真实性负责。如有虚假，将依法承担相应责任。 </w:t>
      </w:r>
    </w:p>
    <w:p w14:paraId="30A1C2C7">
      <w:pPr>
        <w:pStyle w:val="24"/>
        <w:tabs>
          <w:tab w:val="left" w:pos="7098"/>
        </w:tabs>
        <w:spacing w:line="560" w:lineRule="exact"/>
        <w:ind w:right="1680" w:firstLine="6000" w:firstLineChars="2500"/>
        <w:rPr>
          <w:rFonts w:ascii="宋体" w:hAnsi="宋体" w:eastAsia="宋体"/>
          <w:color w:val="auto"/>
          <w:sz w:val="24"/>
          <w:szCs w:val="24"/>
          <w:highlight w:val="none"/>
        </w:rPr>
      </w:pPr>
      <w:r>
        <w:rPr>
          <w:rFonts w:ascii="宋体" w:hAnsi="宋体" w:eastAsia="宋体"/>
          <w:color w:val="auto"/>
          <w:sz w:val="24"/>
          <w:szCs w:val="24"/>
          <w:highlight w:val="none"/>
        </w:rPr>
        <w:t>企业名称（盖章）：</w:t>
      </w:r>
    </w:p>
    <w:p w14:paraId="050EF67F">
      <w:pPr>
        <w:pStyle w:val="24"/>
        <w:tabs>
          <w:tab w:val="left" w:pos="7098"/>
        </w:tabs>
        <w:spacing w:line="560" w:lineRule="exact"/>
        <w:ind w:right="1680" w:firstLine="6000" w:firstLineChars="2500"/>
        <w:rPr>
          <w:rFonts w:ascii="宋体" w:hAnsi="宋体" w:eastAsia="宋体"/>
          <w:color w:val="auto"/>
          <w:sz w:val="24"/>
          <w:szCs w:val="24"/>
          <w:highlight w:val="none"/>
        </w:rPr>
      </w:pPr>
      <w:r>
        <w:rPr>
          <w:rFonts w:ascii="宋体" w:hAnsi="宋体" w:eastAsia="宋体"/>
          <w:color w:val="auto"/>
          <w:sz w:val="24"/>
          <w:szCs w:val="24"/>
          <w:highlight w:val="none"/>
        </w:rPr>
        <w:t>日 期：</w:t>
      </w:r>
    </w:p>
    <w:p w14:paraId="79B78F41">
      <w:pPr>
        <w:pStyle w:val="24"/>
        <w:tabs>
          <w:tab w:val="left" w:pos="7098"/>
        </w:tabs>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1：从业人员、营业收入、资产总额填报上一年度数据，无上一年度数据的新成立企业可不填报。</w:t>
      </w:r>
    </w:p>
    <w:p w14:paraId="0350B3B1">
      <w:pPr>
        <w:pStyle w:val="24"/>
        <w:tabs>
          <w:tab w:val="left" w:pos="7098"/>
        </w:tabs>
        <w:spacing w:line="360" w:lineRule="auto"/>
        <w:ind w:right="1680"/>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2：供应商如不提供此声明函，价格将不做相应扣除。</w:t>
      </w:r>
    </w:p>
    <w:p w14:paraId="3A38FFA8">
      <w:pPr>
        <w:pStyle w:val="24"/>
        <w:tabs>
          <w:tab w:val="left" w:pos="7098"/>
        </w:tabs>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备注3：“中小企业划型标准”详见《关于印发中小企业划型标准规定的通知》工信部联企业〔</w:t>
      </w:r>
      <w:r>
        <w:rPr>
          <w:rFonts w:ascii="宋体" w:hAnsi="宋体" w:eastAsia="宋体"/>
          <w:b/>
          <w:bCs/>
          <w:color w:val="auto"/>
          <w:sz w:val="24"/>
          <w:szCs w:val="24"/>
          <w:highlight w:val="none"/>
        </w:rPr>
        <w:t>2011〕300号，供应商也可登录中华人民共和国工信部官网，使用“中小企业规模类型自测小程序”进行企业规模自测。</w:t>
      </w:r>
    </w:p>
    <w:bookmarkEnd w:id="4"/>
    <w:p w14:paraId="2F573193">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（二）残疾人福利性单位声明函格式</w:t>
      </w:r>
    </w:p>
    <w:p w14:paraId="2DC3BC0D">
      <w:pPr>
        <w:ind w:firstLine="482" w:firstLineChars="200"/>
        <w:jc w:val="center"/>
        <w:rPr>
          <w:rFonts w:ascii="宋体" w:hAnsi="宋体" w:eastAsia="宋体"/>
          <w:b/>
          <w:color w:val="auto"/>
          <w:sz w:val="24"/>
          <w:szCs w:val="24"/>
          <w:highlight w:val="none"/>
        </w:rPr>
      </w:pPr>
      <w:r>
        <w:rPr>
          <w:rFonts w:hint="eastAsia" w:ascii="宋体" w:hAnsi="宋体" w:eastAsia="宋体" w:cs="微软雅黑"/>
          <w:b/>
          <w:color w:val="auto"/>
          <w:sz w:val="24"/>
          <w:szCs w:val="24"/>
          <w:highlight w:val="none"/>
        </w:rPr>
        <w:t>残疾人福利性单位声明函</w:t>
      </w:r>
    </w:p>
    <w:p w14:paraId="0DCC8671">
      <w:pPr>
        <w:rPr>
          <w:color w:val="auto"/>
          <w:highlight w:val="none"/>
        </w:rPr>
      </w:pPr>
    </w:p>
    <w:p w14:paraId="7203A6CB">
      <w:pPr>
        <w:spacing w:line="360" w:lineRule="auto"/>
        <w:ind w:firstLine="480" w:firstLineChars="200"/>
        <w:rPr>
          <w:rFonts w:ascii="宋体" w:hAnsi="宋体" w:eastAsia="宋体"/>
          <w:color w:val="auto"/>
          <w:sz w:val="24"/>
          <w:szCs w:val="24"/>
          <w:highlight w:val="none"/>
        </w:rPr>
      </w:pPr>
      <w:r>
        <w:rPr>
          <w:rFonts w:hint="eastAsia" w:ascii="宋体" w:hAnsi="宋体" w:eastAsia="宋体" w:cs="微软雅黑"/>
          <w:color w:val="auto"/>
          <w:sz w:val="24"/>
          <w:szCs w:val="24"/>
          <w:highlight w:val="none"/>
        </w:rPr>
        <w:t>本单位郑重声明，根据《财政部</w:t>
      </w:r>
      <w:r>
        <w:rPr>
          <w:rFonts w:ascii="宋体" w:hAnsi="宋体" w:eastAsia="宋体"/>
          <w:color w:val="auto"/>
          <w:sz w:val="24"/>
          <w:szCs w:val="24"/>
          <w:highlight w:val="none"/>
        </w:rPr>
        <w:t xml:space="preserve"> </w:t>
      </w:r>
      <w:r>
        <w:rPr>
          <w:rFonts w:hint="eastAsia" w:ascii="宋体" w:hAnsi="宋体" w:eastAsia="宋体" w:cs="微软雅黑"/>
          <w:color w:val="auto"/>
          <w:sz w:val="24"/>
          <w:szCs w:val="24"/>
          <w:highlight w:val="none"/>
        </w:rPr>
        <w:t>民政部</w:t>
      </w:r>
      <w:r>
        <w:rPr>
          <w:rFonts w:ascii="宋体" w:hAnsi="宋体" w:eastAsia="宋体"/>
          <w:color w:val="auto"/>
          <w:sz w:val="24"/>
          <w:szCs w:val="24"/>
          <w:highlight w:val="none"/>
        </w:rPr>
        <w:t xml:space="preserve"> </w:t>
      </w:r>
      <w:r>
        <w:rPr>
          <w:rFonts w:hint="eastAsia" w:ascii="宋体" w:hAnsi="宋体" w:eastAsia="宋体" w:cs="微软雅黑"/>
          <w:color w:val="auto"/>
          <w:sz w:val="24"/>
          <w:szCs w:val="24"/>
          <w:highlight w:val="none"/>
        </w:rPr>
        <w:t>中国残疾人联合会关于促进残疾人就业政府采购政策的通知》（财库〔</w:t>
      </w:r>
      <w:r>
        <w:rPr>
          <w:rFonts w:ascii="宋体" w:hAnsi="宋体" w:eastAsia="宋体"/>
          <w:color w:val="auto"/>
          <w:sz w:val="24"/>
          <w:szCs w:val="24"/>
          <w:highlight w:val="none"/>
        </w:rPr>
        <w:t>2017</w:t>
      </w:r>
      <w:r>
        <w:rPr>
          <w:rFonts w:hint="eastAsia" w:ascii="宋体" w:hAnsi="宋体" w:eastAsia="宋体" w:cs="微软雅黑"/>
          <w:color w:val="auto"/>
          <w:sz w:val="24"/>
          <w:szCs w:val="24"/>
          <w:highlight w:val="none"/>
        </w:rPr>
        <w:t>〕</w:t>
      </w:r>
      <w:r>
        <w:rPr>
          <w:rFonts w:ascii="宋体" w:hAnsi="宋体" w:eastAsia="宋体"/>
          <w:color w:val="auto"/>
          <w:sz w:val="24"/>
          <w:szCs w:val="24"/>
          <w:highlight w:val="none"/>
        </w:rPr>
        <w:t>141</w:t>
      </w:r>
      <w:r>
        <w:rPr>
          <w:rFonts w:hint="eastAsia" w:ascii="宋体" w:hAnsi="宋体" w:eastAsia="宋体" w:cs="微软雅黑"/>
          <w:color w:val="auto"/>
          <w:sz w:val="24"/>
          <w:szCs w:val="24"/>
          <w:highlight w:val="none"/>
        </w:rPr>
        <w:t>号）的规定，本单位为符合条件的残疾人福利性单位，且本单位参加</w:t>
      </w:r>
      <w:r>
        <w:rPr>
          <w:rFonts w:ascii="宋体" w:hAnsi="宋体" w:eastAsia="宋体"/>
          <w:color w:val="auto"/>
          <w:sz w:val="24"/>
          <w:szCs w:val="24"/>
          <w:highlight w:val="none"/>
          <w:u w:val="single"/>
        </w:rPr>
        <w:t xml:space="preserve">               </w:t>
      </w:r>
      <w:r>
        <w:rPr>
          <w:rFonts w:hint="eastAsia" w:ascii="宋体" w:hAnsi="宋体" w:eastAsia="宋体" w:cs="微软雅黑"/>
          <w:color w:val="auto"/>
          <w:sz w:val="24"/>
          <w:szCs w:val="24"/>
          <w:highlight w:val="none"/>
        </w:rPr>
        <w:t>单位的</w:t>
      </w:r>
      <w:r>
        <w:rPr>
          <w:rFonts w:ascii="宋体" w:hAnsi="宋体" w:eastAsia="宋体"/>
          <w:color w:val="auto"/>
          <w:sz w:val="24"/>
          <w:szCs w:val="24"/>
          <w:highlight w:val="none"/>
          <w:u w:val="single"/>
        </w:rPr>
        <w:t xml:space="preserve">              </w:t>
      </w:r>
      <w:r>
        <w:rPr>
          <w:rFonts w:hint="eastAsia" w:ascii="宋体" w:hAnsi="宋体" w:eastAsia="宋体" w:cs="微软雅黑"/>
          <w:color w:val="auto"/>
          <w:sz w:val="24"/>
          <w:szCs w:val="24"/>
          <w:highlight w:val="none"/>
        </w:rPr>
        <w:t>项目采购活动提供本单位制造的货物（由本单位承担工程</w:t>
      </w:r>
      <w:r>
        <w:rPr>
          <w:rFonts w:ascii="宋体" w:hAnsi="宋体" w:eastAsia="宋体"/>
          <w:color w:val="auto"/>
          <w:sz w:val="24"/>
          <w:szCs w:val="24"/>
          <w:highlight w:val="none"/>
        </w:rPr>
        <w:t>/</w:t>
      </w:r>
      <w:r>
        <w:rPr>
          <w:rFonts w:hint="eastAsia" w:ascii="宋体" w:hAnsi="宋体" w:eastAsia="宋体" w:cs="微软雅黑"/>
          <w:color w:val="auto"/>
          <w:sz w:val="24"/>
          <w:szCs w:val="24"/>
          <w:highlight w:val="none"/>
        </w:rPr>
        <w:t>提供服务），或者提供其他残疾人福利性单位制造的货物（不包括使用非残疾</w:t>
      </w:r>
      <w:r>
        <w:rPr>
          <w:rFonts w:hint="eastAsia" w:ascii="宋体" w:hAnsi="宋体" w:eastAsia="宋体"/>
          <w:color w:val="auto"/>
          <w:sz w:val="24"/>
          <w:szCs w:val="24"/>
          <w:highlight w:val="none"/>
        </w:rPr>
        <w:t>人福利性单位注册商标的货物）。</w:t>
      </w:r>
    </w:p>
    <w:p w14:paraId="0C050B30">
      <w:pPr>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6E43FED9">
      <w:pPr>
        <w:rPr>
          <w:rFonts w:ascii="宋体" w:hAnsi="宋体" w:eastAsia="宋体"/>
          <w:color w:val="auto"/>
          <w:sz w:val="24"/>
          <w:szCs w:val="24"/>
          <w:highlight w:val="none"/>
        </w:rPr>
      </w:pPr>
    </w:p>
    <w:p w14:paraId="73EF05A3">
      <w:pPr>
        <w:ind w:firstLine="4560" w:firstLineChars="1900"/>
        <w:rPr>
          <w:rFonts w:ascii="宋体" w:hAnsi="宋体" w:eastAsia="宋体"/>
          <w:color w:val="auto"/>
          <w:sz w:val="24"/>
          <w:szCs w:val="24"/>
          <w:highlight w:val="none"/>
        </w:rPr>
      </w:pPr>
      <w:r>
        <w:rPr>
          <w:rFonts w:hint="eastAsia" w:ascii="宋体" w:hAnsi="宋体" w:eastAsia="宋体"/>
          <w:color w:val="auto"/>
          <w:sz w:val="24"/>
          <w:szCs w:val="24"/>
          <w:highlight w:val="none"/>
        </w:rPr>
        <w:t>单位名称（盖章）：</w:t>
      </w:r>
      <w:r>
        <w:rPr>
          <w:rFonts w:ascii="宋体" w:hAnsi="宋体" w:eastAsia="宋体"/>
          <w:color w:val="auto"/>
          <w:sz w:val="24"/>
          <w:szCs w:val="24"/>
          <w:highlight w:val="none"/>
        </w:rPr>
        <w:t xml:space="preserve"> </w:t>
      </w:r>
    </w:p>
    <w:p w14:paraId="16B4D526">
      <w:pPr>
        <w:ind w:firstLine="4560" w:firstLineChars="1900"/>
        <w:rPr>
          <w:rFonts w:ascii="宋体" w:hAnsi="宋体" w:eastAsia="宋体"/>
          <w:color w:val="auto"/>
          <w:sz w:val="24"/>
          <w:szCs w:val="24"/>
          <w:highlight w:val="non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ab/>
      </w:r>
      <w:r>
        <w:rPr>
          <w:rFonts w:hint="eastAsia" w:ascii="宋体" w:hAnsi="宋体" w:eastAsia="宋体"/>
          <w:color w:val="auto"/>
          <w:sz w:val="24"/>
          <w:szCs w:val="24"/>
          <w:highlight w:val="none"/>
        </w:rPr>
        <w:t>期：</w:t>
      </w:r>
    </w:p>
    <w:p w14:paraId="588284E6">
      <w:pPr>
        <w:rPr>
          <w:color w:val="auto"/>
          <w:highlight w:val="none"/>
        </w:rPr>
      </w:pPr>
    </w:p>
    <w:p w14:paraId="42B6628B">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（三）属于监狱企业的证明文件</w:t>
      </w:r>
    </w:p>
    <w:p w14:paraId="6C1396C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提供由省级以上监狱管理局、戒毒管理局</w:t>
      </w:r>
      <w:r>
        <w:rPr>
          <w:rFonts w:ascii="宋体" w:hAnsi="宋体" w:eastAsia="宋体"/>
          <w:color w:val="auto"/>
          <w:sz w:val="24"/>
          <w:szCs w:val="24"/>
          <w:highlight w:val="none"/>
        </w:rPr>
        <w:t>(</w:t>
      </w:r>
      <w:r>
        <w:rPr>
          <w:rFonts w:hint="eastAsia" w:ascii="宋体" w:hAnsi="宋体" w:eastAsia="宋体"/>
          <w:color w:val="auto"/>
          <w:sz w:val="24"/>
          <w:szCs w:val="24"/>
          <w:highlight w:val="none"/>
        </w:rPr>
        <w:t>含新疆生产建设兵团</w:t>
      </w:r>
      <w:r>
        <w:rPr>
          <w:rFonts w:ascii="宋体" w:hAnsi="宋体" w:eastAsia="宋体"/>
          <w:color w:val="auto"/>
          <w:sz w:val="24"/>
          <w:szCs w:val="24"/>
          <w:highlight w:val="none"/>
        </w:rPr>
        <w:t>)</w:t>
      </w:r>
      <w:r>
        <w:rPr>
          <w:rFonts w:hint="eastAsia" w:ascii="宋体" w:hAnsi="宋体" w:eastAsia="宋体"/>
          <w:color w:val="auto"/>
          <w:sz w:val="24"/>
          <w:szCs w:val="24"/>
          <w:highlight w:val="none"/>
        </w:rPr>
        <w:t>出具的属于监狱企业的证明文件</w:t>
      </w:r>
    </w:p>
    <w:p w14:paraId="4E023EF5">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（四）节能产品认证文件</w:t>
      </w:r>
    </w:p>
    <w:p w14:paraId="0A94AE2F">
      <w:pPr>
        <w:autoSpaceDE w:val="0"/>
        <w:autoSpaceDN w:val="0"/>
        <w:spacing w:before="50" w:line="360" w:lineRule="auto"/>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提供有效的节能产品认证认证证书复印件</w:t>
      </w:r>
    </w:p>
    <w:p w14:paraId="4A7FC1D6">
      <w:pPr>
        <w:autoSpaceDE w:val="0"/>
        <w:autoSpaceDN w:val="0"/>
        <w:spacing w:before="50" w:line="360" w:lineRule="auto"/>
        <w:ind w:left="100"/>
        <w:jc w:val="left"/>
        <w:outlineLvl w:val="3"/>
        <w:rPr>
          <w:rFonts w:ascii="宋体" w:hAnsi="宋体" w:eastAsia="宋体"/>
          <w:b/>
          <w:color w:val="auto"/>
          <w:sz w:val="24"/>
          <w:szCs w:val="24"/>
          <w:highlight w:val="none"/>
        </w:rPr>
      </w:pPr>
      <w:r>
        <w:rPr>
          <w:rFonts w:ascii="宋体" w:hAnsi="宋体" w:eastAsia="宋体"/>
          <w:b/>
          <w:color w:val="auto"/>
          <w:sz w:val="24"/>
          <w:szCs w:val="24"/>
          <w:highlight w:val="none"/>
        </w:rPr>
        <w:t>（</w:t>
      </w:r>
      <w:r>
        <w:rPr>
          <w:rFonts w:hint="eastAsia" w:ascii="宋体" w:hAnsi="宋体" w:eastAsia="宋体"/>
          <w:b/>
          <w:color w:val="auto"/>
          <w:sz w:val="24"/>
          <w:szCs w:val="24"/>
          <w:highlight w:val="none"/>
        </w:rPr>
        <w:t>五）环境标志产品认证文件</w:t>
      </w:r>
    </w:p>
    <w:p w14:paraId="54F1AD50">
      <w:pPr>
        <w:autoSpaceDE w:val="0"/>
        <w:autoSpaceDN w:val="0"/>
        <w:spacing w:before="50" w:line="360" w:lineRule="auto"/>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提供有效的环境标志产品认证认证证书复印件</w:t>
      </w:r>
    </w:p>
    <w:p w14:paraId="5C6426AE">
      <w:pPr>
        <w:rPr>
          <w:color w:val="auto"/>
          <w:highlight w:val="none"/>
          <w:lang w:val="en-US"/>
        </w:rPr>
      </w:pPr>
    </w:p>
    <w:p w14:paraId="742F5B7A">
      <w:pPr>
        <w:pStyle w:val="2"/>
        <w:rPr>
          <w:color w:val="auto"/>
          <w:highlight w:val="none"/>
          <w:lang w:val="en-US"/>
        </w:rPr>
      </w:pPr>
    </w:p>
    <w:p w14:paraId="1DD65498">
      <w:pPr>
        <w:rPr>
          <w:color w:val="auto"/>
          <w:highlight w:val="none"/>
          <w:lang w:val="en-US"/>
        </w:rPr>
      </w:pPr>
    </w:p>
    <w:p w14:paraId="31BA4BFF">
      <w:pPr>
        <w:pStyle w:val="2"/>
        <w:rPr>
          <w:color w:val="auto"/>
          <w:highlight w:val="none"/>
          <w:lang w:val="en-US"/>
        </w:rPr>
      </w:pPr>
    </w:p>
    <w:p w14:paraId="0218F2F0">
      <w:pPr>
        <w:rPr>
          <w:color w:val="auto"/>
          <w:highlight w:val="none"/>
          <w:lang w:val="en-US"/>
        </w:rPr>
      </w:pPr>
    </w:p>
    <w:p w14:paraId="73332B40">
      <w:pPr>
        <w:spacing w:before="1"/>
        <w:ind w:right="1"/>
        <w:jc w:val="center"/>
        <w:rPr>
          <w:rFonts w:ascii="黑体" w:eastAsia="黑体"/>
          <w:color w:val="auto"/>
          <w:sz w:val="72"/>
          <w:highlight w:val="none"/>
          <w:lang w:val="en-US"/>
        </w:rPr>
      </w:pPr>
    </w:p>
    <w:p w14:paraId="43C8B45D">
      <w:pPr>
        <w:spacing w:before="1"/>
        <w:ind w:right="1"/>
        <w:jc w:val="center"/>
        <w:rPr>
          <w:rFonts w:ascii="黑体" w:eastAsia="黑体"/>
          <w:color w:val="auto"/>
          <w:sz w:val="72"/>
          <w:highlight w:val="none"/>
          <w:lang w:val="en-US"/>
        </w:rPr>
      </w:pPr>
    </w:p>
    <w:p w14:paraId="3F96C51F">
      <w:pPr>
        <w:spacing w:before="1"/>
        <w:ind w:right="1"/>
        <w:jc w:val="center"/>
        <w:rPr>
          <w:rFonts w:ascii="黑体" w:eastAsia="黑体"/>
          <w:color w:val="auto"/>
          <w:sz w:val="72"/>
          <w:highlight w:val="none"/>
          <w:lang w:val="en-US"/>
        </w:rPr>
      </w:pPr>
    </w:p>
    <w:p w14:paraId="366CB35B">
      <w:pPr>
        <w:spacing w:before="1"/>
        <w:ind w:right="1"/>
        <w:jc w:val="center"/>
        <w:rPr>
          <w:rFonts w:ascii="黑体" w:eastAsia="黑体"/>
          <w:color w:val="auto"/>
          <w:sz w:val="72"/>
          <w:highlight w:val="none"/>
          <w:lang w:val="en-US"/>
        </w:rPr>
      </w:pPr>
    </w:p>
    <w:p w14:paraId="28B4F108">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其他</w:t>
      </w:r>
      <w:r>
        <w:rPr>
          <w:rFonts w:hint="eastAsia" w:ascii="黑体" w:eastAsia="黑体"/>
          <w:color w:val="auto"/>
          <w:sz w:val="72"/>
          <w:highlight w:val="none"/>
        </w:rPr>
        <w:t>部分</w:t>
      </w:r>
    </w:p>
    <w:p w14:paraId="7B7FB217">
      <w:pPr>
        <w:pStyle w:val="2"/>
        <w:rPr>
          <w:rFonts w:ascii="黑体" w:eastAsia="黑体"/>
          <w:color w:val="auto"/>
          <w:sz w:val="72"/>
          <w:highlight w:val="none"/>
        </w:rPr>
      </w:pPr>
    </w:p>
    <w:p w14:paraId="387FAB28">
      <w:pPr>
        <w:rPr>
          <w:color w:val="auto"/>
          <w:highlight w:val="none"/>
        </w:rPr>
      </w:pPr>
    </w:p>
    <w:p w14:paraId="290AB9E2">
      <w:pPr>
        <w:pStyle w:val="5"/>
        <w:tabs>
          <w:tab w:val="left" w:pos="1760"/>
        </w:tabs>
        <w:wordWrap/>
        <w:spacing w:line="480" w:lineRule="auto"/>
        <w:rPr>
          <w:rFonts w:cs="宋体"/>
          <w:bCs/>
          <w:color w:val="auto"/>
          <w:kern w:val="0"/>
          <w:sz w:val="24"/>
          <w:highlight w:val="none"/>
          <w:lang w:val="en-US" w:bidi="ja-JP"/>
        </w:rPr>
      </w:pPr>
      <w:r>
        <w:rPr>
          <w:rFonts w:hint="eastAsia"/>
          <w:color w:val="auto"/>
          <w:sz w:val="24"/>
          <w:szCs w:val="32"/>
          <w:highlight w:val="none"/>
          <w:lang w:val="en-US"/>
        </w:rPr>
        <w:t>一</w:t>
      </w:r>
      <w:r>
        <w:rPr>
          <w:rFonts w:hint="eastAsia" w:cs="宋体"/>
          <w:bCs/>
          <w:color w:val="auto"/>
          <w:kern w:val="0"/>
          <w:sz w:val="24"/>
          <w:highlight w:val="none"/>
          <w:lang w:val="ja-JP" w:bidi="ja-JP"/>
        </w:rPr>
        <w:t>、供应商认为需要提供的其他资料（</w:t>
      </w:r>
      <w:r>
        <w:rPr>
          <w:rFonts w:hint="eastAsia" w:cs="宋体"/>
          <w:bCs/>
          <w:color w:val="auto"/>
          <w:kern w:val="0"/>
          <w:sz w:val="24"/>
          <w:highlight w:val="none"/>
          <w:lang w:val="en-US" w:bidi="ja-JP"/>
        </w:rPr>
        <w:t>格式自拟）</w:t>
      </w:r>
    </w:p>
    <w:p w14:paraId="4F4FC6DA">
      <w:pPr>
        <w:pStyle w:val="5"/>
        <w:tabs>
          <w:tab w:val="left" w:pos="1760"/>
        </w:tabs>
        <w:wordWrap/>
        <w:spacing w:line="480" w:lineRule="auto"/>
        <w:rPr>
          <w:color w:val="auto"/>
          <w:sz w:val="24"/>
          <w:szCs w:val="32"/>
          <w:highlight w:val="none"/>
        </w:rPr>
      </w:pPr>
      <w:r>
        <w:rPr>
          <w:rFonts w:hint="eastAsia" w:cs="宋体"/>
          <w:bCs/>
          <w:color w:val="auto"/>
          <w:kern w:val="0"/>
          <w:sz w:val="24"/>
          <w:highlight w:val="none"/>
          <w:lang w:val="en-US" w:bidi="ja-JP"/>
        </w:rPr>
        <w:t>二、</w:t>
      </w:r>
      <w:r>
        <w:rPr>
          <w:rFonts w:hint="eastAsia"/>
          <w:color w:val="auto"/>
          <w:sz w:val="24"/>
          <w:szCs w:val="32"/>
          <w:highlight w:val="none"/>
        </w:rPr>
        <w:t>信用中国、中国政府采购网供应商信用信息查询记录截图</w:t>
      </w:r>
    </w:p>
    <w:p w14:paraId="74C5FD3E">
      <w:pPr>
        <w:spacing w:line="360" w:lineRule="auto"/>
        <w:jc w:val="left"/>
        <w:rPr>
          <w:bCs/>
          <w:color w:val="auto"/>
          <w:sz w:val="24"/>
          <w:highlight w:val="none"/>
          <w:lang w:val="ja-JP" w:bidi="ja-JP"/>
        </w:rPr>
      </w:pPr>
      <w:r>
        <w:rPr>
          <w:rFonts w:hint="eastAsia" w:ascii="宋体" w:hAnsi="宋体" w:eastAsia="宋体"/>
          <w:color w:val="auto"/>
          <w:sz w:val="24"/>
          <w:szCs w:val="24"/>
          <w:highlight w:val="none"/>
        </w:rPr>
        <w:t>供应商在</w:t>
      </w:r>
      <w:r>
        <w:rPr>
          <w:rFonts w:hint="eastAsia" w:ascii="宋体" w:hAnsi="宋体" w:eastAsia="宋体"/>
          <w:color w:val="auto"/>
          <w:sz w:val="24"/>
          <w:szCs w:val="24"/>
          <w:highlight w:val="none"/>
          <w:lang w:eastAsia="zh-CN"/>
        </w:rPr>
        <w:t>投标</w:t>
      </w:r>
      <w:r>
        <w:rPr>
          <w:rFonts w:hint="eastAsia" w:ascii="宋体" w:hAnsi="宋体" w:eastAsia="宋体"/>
          <w:color w:val="auto"/>
          <w:sz w:val="24"/>
          <w:szCs w:val="24"/>
          <w:highlight w:val="none"/>
        </w:rPr>
        <w:t>截止时间前</w:t>
      </w:r>
      <w:r>
        <w:rPr>
          <w:rFonts w:hint="eastAsia" w:ascii="宋体" w:hAnsi="宋体" w:eastAsia="宋体"/>
          <w:color w:val="auto"/>
          <w:sz w:val="24"/>
          <w:szCs w:val="24"/>
          <w:highlight w:val="none"/>
          <w:lang w:val="en-US"/>
        </w:rPr>
        <w:t>登录</w:t>
      </w:r>
      <w:r>
        <w:rPr>
          <w:rFonts w:hint="eastAsia" w:ascii="宋体" w:hAnsi="宋体" w:eastAsia="宋体"/>
          <w:color w:val="auto"/>
          <w:sz w:val="24"/>
          <w:szCs w:val="24"/>
          <w:highlight w:val="none"/>
        </w:rPr>
        <w:t>“信用中国”（www.creditchina.gov.cn）、“中国政府采购网”（www.ccgp.gov.cn）进行信用信息查询，并</w:t>
      </w:r>
      <w:r>
        <w:rPr>
          <w:rFonts w:hint="eastAsia" w:ascii="宋体" w:hAnsi="宋体" w:eastAsia="宋体"/>
          <w:color w:val="auto"/>
          <w:sz w:val="24"/>
          <w:szCs w:val="24"/>
          <w:highlight w:val="none"/>
          <w:lang w:val="en-US"/>
        </w:rPr>
        <w:t>在响应文件中提供</w:t>
      </w:r>
      <w:r>
        <w:rPr>
          <w:rFonts w:hint="eastAsia" w:ascii="宋体" w:hAnsi="宋体" w:eastAsia="宋体"/>
          <w:color w:val="auto"/>
          <w:sz w:val="24"/>
          <w:szCs w:val="24"/>
          <w:highlight w:val="none"/>
        </w:rPr>
        <w:t>网站查询有关记录截图</w:t>
      </w:r>
      <w:r>
        <w:rPr>
          <w:rFonts w:hint="eastAsia" w:ascii="宋体" w:hAnsi="宋体" w:eastAsia="宋体"/>
          <w:color w:val="auto"/>
          <w:sz w:val="24"/>
          <w:szCs w:val="24"/>
          <w:highlight w:val="none"/>
          <w:lang w:val="en-US"/>
        </w:rPr>
        <w:t>。</w:t>
      </w:r>
    </w:p>
    <w:p w14:paraId="0D869278">
      <w:pPr>
        <w:pStyle w:val="5"/>
        <w:keepNext w:val="0"/>
        <w:keepLines w:val="0"/>
        <w:tabs>
          <w:tab w:val="left" w:pos="1760"/>
        </w:tabs>
        <w:autoSpaceDE w:val="0"/>
        <w:autoSpaceDN w:val="0"/>
        <w:spacing w:before="123" w:line="360" w:lineRule="auto"/>
        <w:rPr>
          <w:rFonts w:cs="宋体"/>
          <w:bCs/>
          <w:color w:val="auto"/>
          <w:kern w:val="0"/>
          <w:sz w:val="24"/>
          <w:highlight w:val="none"/>
          <w:lang w:val="ja-JP" w:bidi="ja-JP"/>
        </w:rPr>
      </w:pPr>
      <w:r>
        <w:rPr>
          <w:rFonts w:hint="eastAsia" w:cs="宋体"/>
          <w:bCs/>
          <w:color w:val="auto"/>
          <w:kern w:val="0"/>
          <w:sz w:val="24"/>
          <w:highlight w:val="none"/>
          <w:lang w:val="en-US" w:bidi="ja-JP"/>
        </w:rPr>
        <w:t>三</w:t>
      </w:r>
      <w:r>
        <w:rPr>
          <w:rFonts w:hint="eastAsia" w:cs="宋体"/>
          <w:bCs/>
          <w:color w:val="auto"/>
          <w:kern w:val="0"/>
          <w:sz w:val="24"/>
          <w:highlight w:val="none"/>
          <w:lang w:val="ja-JP" w:bidi="ja-JP"/>
        </w:rPr>
        <w:t>、附件</w:t>
      </w:r>
    </w:p>
    <w:p w14:paraId="75738DB5">
      <w:pPr>
        <w:autoSpaceDE w:val="0"/>
        <w:autoSpaceDN w:val="0"/>
        <w:spacing w:before="50" w:line="360" w:lineRule="auto"/>
        <w:jc w:val="left"/>
        <w:outlineLvl w:val="3"/>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（一）信息安全产品认证文件</w:t>
      </w:r>
      <w:r>
        <w:rPr>
          <w:rFonts w:hint="eastAsia"/>
          <w:b/>
          <w:color w:val="auto"/>
          <w:sz w:val="24"/>
          <w:szCs w:val="24"/>
          <w:highlight w:val="none"/>
          <w:lang w:val="en-US"/>
        </w:rPr>
        <w:t>（仅在投标产品中包含信息安全产品时提供，信息安全产品定义详见第二章投标须知“政策功能”）</w:t>
      </w:r>
    </w:p>
    <w:p w14:paraId="34CFD950">
      <w:pPr>
        <w:pStyle w:val="2"/>
        <w:spacing w:line="360" w:lineRule="auto"/>
        <w:ind w:left="0"/>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提供有效的信息安全产品认证认证证书复印件</w:t>
      </w:r>
    </w:p>
    <w:p w14:paraId="14358DB3">
      <w:pPr>
        <w:pStyle w:val="2"/>
        <w:spacing w:line="360" w:lineRule="auto"/>
        <w:ind w:left="0"/>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（二）联合体</w:t>
      </w:r>
      <w:r>
        <w:rPr>
          <w:rFonts w:ascii="宋体" w:hAnsi="宋体" w:eastAsia="宋体"/>
          <w:b/>
          <w:color w:val="auto"/>
          <w:sz w:val="24"/>
          <w:szCs w:val="24"/>
          <w:highlight w:val="none"/>
        </w:rPr>
        <w:t>共同投标协议（</w:t>
      </w:r>
      <w:r>
        <w:rPr>
          <w:rFonts w:hint="eastAsia"/>
          <w:b/>
          <w:color w:val="auto"/>
          <w:sz w:val="24"/>
          <w:szCs w:val="24"/>
          <w:highlight w:val="none"/>
          <w:lang w:val="en-US"/>
        </w:rPr>
        <w:t>仅在允许联合体投标项目中使用</w:t>
      </w:r>
      <w:r>
        <w:rPr>
          <w:rFonts w:ascii="宋体" w:hAnsi="宋体" w:eastAsia="宋体"/>
          <w:b/>
          <w:color w:val="auto"/>
          <w:sz w:val="24"/>
          <w:szCs w:val="24"/>
          <w:highlight w:val="none"/>
        </w:rPr>
        <w:t>）</w:t>
      </w:r>
    </w:p>
    <w:p w14:paraId="7D5E92CA">
      <w:pPr>
        <w:autoSpaceDE w:val="0"/>
        <w:autoSpaceDN w:val="0"/>
        <w:spacing w:before="2"/>
        <w:jc w:val="left"/>
        <w:rPr>
          <w:rFonts w:ascii="宋体" w:hAnsi="宋体" w:eastAsia="宋体"/>
          <w:color w:val="auto"/>
          <w:sz w:val="15"/>
          <w:szCs w:val="18"/>
          <w:highlight w:val="none"/>
          <w:lang w:bidi="zh-CN"/>
        </w:rPr>
      </w:pPr>
    </w:p>
    <w:p w14:paraId="3C1558DD">
      <w:pPr>
        <w:autoSpaceDE w:val="0"/>
        <w:autoSpaceDN w:val="0"/>
        <w:spacing w:before="72"/>
        <w:ind w:left="3446" w:right="3462"/>
        <w:jc w:val="center"/>
        <w:rPr>
          <w:rFonts w:ascii="宋体" w:hAnsi="宋体" w:eastAsia="宋体"/>
          <w:color w:val="auto"/>
          <w:sz w:val="21"/>
          <w:szCs w:val="22"/>
          <w:highlight w:val="none"/>
          <w:lang w:bidi="zh-CN"/>
        </w:rPr>
      </w:pPr>
      <w:r>
        <w:rPr>
          <w:rFonts w:ascii="宋体" w:hAnsi="宋体" w:eastAsia="宋体"/>
          <w:color w:val="auto"/>
          <w:sz w:val="24"/>
          <w:szCs w:val="24"/>
          <w:highlight w:val="none"/>
        </w:rPr>
        <w:t>联合体共同采购协议</w:t>
      </w:r>
    </w:p>
    <w:p w14:paraId="379A7260">
      <w:pPr>
        <w:autoSpaceDE w:val="0"/>
        <w:autoSpaceDN w:val="0"/>
        <w:spacing w:before="74"/>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ascii="宋体" w:hAnsi="宋体" w:eastAsia="宋体"/>
          <w:color w:val="auto"/>
          <w:sz w:val="24"/>
          <w:szCs w:val="24"/>
          <w:highlight w:val="none"/>
        </w:rPr>
        <w:t xml:space="preserve"> </w:t>
      </w:r>
    </w:p>
    <w:p w14:paraId="14B88ED2">
      <w:pPr>
        <w:autoSpaceDE w:val="0"/>
        <w:autoSpaceDN w:val="0"/>
        <w:spacing w:line="360" w:lineRule="auto"/>
        <w:ind w:left="100" w:firstLine="480" w:firstLineChars="200"/>
        <w:jc w:val="left"/>
        <w:rPr>
          <w:rFonts w:ascii="宋体" w:hAnsi="宋体" w:eastAsia="宋体"/>
          <w:color w:val="auto"/>
          <w:sz w:val="24"/>
          <w:szCs w:val="18"/>
          <w:highlight w:val="none"/>
          <w:lang w:bidi="zh-CN"/>
        </w:rPr>
      </w:pPr>
      <w:r>
        <w:rPr>
          <w:rFonts w:ascii="宋体" w:hAnsi="宋体" w:eastAsia="宋体"/>
          <w:color w:val="auto"/>
          <w:sz w:val="24"/>
          <w:szCs w:val="18"/>
          <w:highlight w:val="none"/>
          <w:lang w:bidi="zh-CN"/>
        </w:rPr>
        <w:t>根据</w:t>
      </w:r>
      <w:r>
        <w:rPr>
          <w:rFonts w:ascii="宋体" w:hAnsi="宋体" w:eastAsia="宋体"/>
          <w:color w:val="auto"/>
          <w:sz w:val="24"/>
          <w:szCs w:val="18"/>
          <w:highlight w:val="none"/>
          <w:u w:val="single"/>
          <w:lang w:bidi="zh-CN"/>
        </w:rPr>
        <w:t xml:space="preserve"> </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lang w:bidi="zh-CN"/>
        </w:rPr>
        <w:t>（项目名称）</w:t>
      </w:r>
      <w:r>
        <w:rPr>
          <w:rFonts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lang w:bidi="zh-CN"/>
        </w:rPr>
        <w:t>（项目编号）的投标邀请，甲、乙双方经平等协商，决定组成联合体共同参加该项目采购活动。如我方中标，将共同与采购人签订采购合同，就采购合同约定的事项对采购人承担连带责任。</w:t>
      </w:r>
    </w:p>
    <w:p w14:paraId="39FFC932">
      <w:pPr>
        <w:tabs>
          <w:tab w:val="left" w:pos="7609"/>
        </w:tabs>
        <w:autoSpaceDE w:val="0"/>
        <w:autoSpaceDN w:val="0"/>
        <w:spacing w:before="1" w:line="360" w:lineRule="auto"/>
        <w:ind w:left="100" w:right="3409"/>
        <w:jc w:val="left"/>
        <w:rPr>
          <w:rFonts w:ascii="宋体" w:hAnsi="宋体" w:eastAsia="宋体"/>
          <w:color w:val="auto"/>
          <w:sz w:val="24"/>
          <w:szCs w:val="18"/>
          <w:highlight w:val="none"/>
          <w:u w:val="single"/>
          <w:lang w:bidi="zh-CN"/>
        </w:rPr>
      </w:pPr>
      <w:r>
        <w:rPr>
          <w:rFonts w:ascii="宋体" w:hAnsi="宋体" w:eastAsia="宋体"/>
          <w:color w:val="auto"/>
          <w:sz w:val="24"/>
          <w:szCs w:val="18"/>
          <w:highlight w:val="none"/>
          <w:lang w:bidi="zh-CN"/>
        </w:rPr>
        <w:t>甲方承担的工作和义务是：</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p>
    <w:p w14:paraId="60ACDEE2">
      <w:pPr>
        <w:tabs>
          <w:tab w:val="left" w:pos="7609"/>
        </w:tabs>
        <w:autoSpaceDE w:val="0"/>
        <w:autoSpaceDN w:val="0"/>
        <w:spacing w:before="1" w:line="360" w:lineRule="auto"/>
        <w:ind w:left="100" w:right="3409"/>
        <w:jc w:val="left"/>
        <w:rPr>
          <w:rFonts w:ascii="Times New Roman" w:hAnsi="宋体" w:eastAsia="宋体"/>
          <w:color w:val="auto"/>
          <w:sz w:val="24"/>
          <w:szCs w:val="18"/>
          <w:highlight w:val="none"/>
          <w:lang w:bidi="zh-CN"/>
        </w:rPr>
      </w:pPr>
      <w:r>
        <w:rPr>
          <w:rFonts w:ascii="宋体" w:hAnsi="宋体" w:eastAsia="宋体"/>
          <w:color w:val="auto"/>
          <w:sz w:val="24"/>
          <w:szCs w:val="18"/>
          <w:highlight w:val="none"/>
          <w:lang w:bidi="zh-CN"/>
        </w:rPr>
        <w:t>乙方承当的工作和义务是：</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r>
        <w:rPr>
          <w:rFonts w:ascii="Times New Roman" w:hAnsi="宋体" w:eastAsia="Times New Roman"/>
          <w:color w:val="auto"/>
          <w:sz w:val="24"/>
          <w:szCs w:val="18"/>
          <w:highlight w:val="none"/>
          <w:lang w:bidi="zh-CN"/>
        </w:rPr>
        <w:t xml:space="preserve"> </w:t>
      </w:r>
    </w:p>
    <w:p w14:paraId="3A43D4BE">
      <w:pPr>
        <w:autoSpaceDE w:val="0"/>
        <w:autoSpaceDN w:val="0"/>
        <w:jc w:val="left"/>
        <w:rPr>
          <w:rFonts w:ascii="Times New Roman" w:hAnsi="宋体" w:eastAsia="宋体"/>
          <w:color w:val="auto"/>
          <w:sz w:val="24"/>
          <w:szCs w:val="18"/>
          <w:highlight w:val="none"/>
          <w:lang w:bidi="zh-CN"/>
        </w:rPr>
      </w:pPr>
    </w:p>
    <w:p w14:paraId="1D0EE9E8">
      <w:pPr>
        <w:tabs>
          <w:tab w:val="left" w:pos="5454"/>
        </w:tabs>
        <w:autoSpaceDE w:val="0"/>
        <w:autoSpaceDN w:val="0"/>
        <w:spacing w:before="75"/>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甲方：（盖章）</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乙方：（盖章）</w:t>
      </w:r>
    </w:p>
    <w:p w14:paraId="2265846E">
      <w:pPr>
        <w:autoSpaceDE w:val="0"/>
        <w:autoSpaceDN w:val="0"/>
        <w:spacing w:before="10"/>
        <w:jc w:val="left"/>
        <w:rPr>
          <w:rFonts w:ascii="宋体" w:hAnsi="宋体" w:eastAsia="宋体"/>
          <w:color w:val="auto"/>
          <w:sz w:val="18"/>
          <w:szCs w:val="18"/>
          <w:highlight w:val="none"/>
          <w:lang w:bidi="zh-CN"/>
        </w:rPr>
      </w:pPr>
    </w:p>
    <w:p w14:paraId="757898F1">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住所：</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住所：</w:t>
      </w:r>
    </w:p>
    <w:p w14:paraId="7D644E13">
      <w:pPr>
        <w:autoSpaceDE w:val="0"/>
        <w:autoSpaceDN w:val="0"/>
        <w:spacing w:before="10"/>
        <w:jc w:val="left"/>
        <w:rPr>
          <w:rFonts w:ascii="宋体" w:hAnsi="宋体" w:eastAsia="宋体"/>
          <w:color w:val="auto"/>
          <w:sz w:val="18"/>
          <w:szCs w:val="18"/>
          <w:highlight w:val="none"/>
          <w:lang w:bidi="zh-CN"/>
        </w:rPr>
      </w:pPr>
    </w:p>
    <w:p w14:paraId="0CAAB2E6">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通信地址：</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通信地址：</w:t>
      </w:r>
    </w:p>
    <w:p w14:paraId="441F35A6">
      <w:pPr>
        <w:autoSpaceDE w:val="0"/>
        <w:autoSpaceDN w:val="0"/>
        <w:spacing w:before="10"/>
        <w:jc w:val="left"/>
        <w:rPr>
          <w:rFonts w:ascii="宋体" w:hAnsi="宋体" w:eastAsia="宋体"/>
          <w:color w:val="auto"/>
          <w:sz w:val="18"/>
          <w:szCs w:val="18"/>
          <w:highlight w:val="none"/>
          <w:lang w:bidi="zh-CN"/>
        </w:rPr>
      </w:pPr>
    </w:p>
    <w:p w14:paraId="0988A54A">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法定代表人签字：</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法定代表人签字：</w:t>
      </w:r>
    </w:p>
    <w:p w14:paraId="17A4E916">
      <w:pPr>
        <w:autoSpaceDE w:val="0"/>
        <w:autoSpaceDN w:val="0"/>
        <w:spacing w:before="10"/>
        <w:jc w:val="left"/>
        <w:rPr>
          <w:rFonts w:ascii="宋体" w:hAnsi="宋体" w:eastAsia="宋体"/>
          <w:color w:val="auto"/>
          <w:sz w:val="18"/>
          <w:szCs w:val="18"/>
          <w:highlight w:val="none"/>
          <w:lang w:bidi="zh-CN"/>
        </w:rPr>
      </w:pPr>
    </w:p>
    <w:p w14:paraId="3AE61BE6">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电话：</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电话：</w:t>
      </w:r>
    </w:p>
    <w:p w14:paraId="732FD0EB">
      <w:pPr>
        <w:autoSpaceDE w:val="0"/>
        <w:autoSpaceDN w:val="0"/>
        <w:spacing w:before="10"/>
        <w:jc w:val="left"/>
        <w:rPr>
          <w:rFonts w:ascii="宋体" w:hAnsi="宋体" w:eastAsia="宋体"/>
          <w:color w:val="auto"/>
          <w:sz w:val="18"/>
          <w:szCs w:val="18"/>
          <w:highlight w:val="none"/>
          <w:lang w:bidi="zh-CN"/>
        </w:rPr>
      </w:pPr>
    </w:p>
    <w:p w14:paraId="1E568EDD">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日 期： 年 月 日</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日 期： 年 月 日</w:t>
      </w:r>
    </w:p>
    <w:p w14:paraId="7FD15CDF">
      <w:pPr>
        <w:rPr>
          <w:rFonts w:ascii="宋体" w:hAnsi="宋体" w:eastAsia="宋体"/>
          <w:color w:val="auto"/>
          <w:sz w:val="24"/>
          <w:szCs w:val="24"/>
          <w:highlight w:val="none"/>
        </w:rPr>
        <w:sectPr>
          <w:pgSz w:w="11906" w:h="16838"/>
          <w:pgMar w:top="1440" w:right="1080" w:bottom="1440" w:left="1080" w:header="851" w:footer="680" w:gutter="0"/>
          <w:pgNumType w:chapStyle="1"/>
          <w:cols w:space="720" w:num="1"/>
          <w:docGrid w:linePitch="290" w:charSpace="0"/>
        </w:sectPr>
      </w:pPr>
    </w:p>
    <w:p w14:paraId="5C0FBEF0">
      <w:pPr>
        <w:spacing w:line="240" w:lineRule="atLeast"/>
        <w:ind w:left="-46" w:leftChars="-23" w:right="-62" w:rightChars="-31"/>
        <w:jc w:val="center"/>
        <w:rPr>
          <w:rFonts w:ascii="仿宋" w:hAnsi="仿宋" w:eastAsia="仿宋" w:cs="Times New Roman"/>
          <w:b/>
          <w:color w:val="auto"/>
          <w:sz w:val="30"/>
          <w:szCs w:val="30"/>
          <w:highlight w:val="none"/>
        </w:rPr>
      </w:pPr>
      <w:bookmarkStart w:id="5" w:name="_Toc476153619"/>
      <w:r>
        <w:rPr>
          <w:rFonts w:hint="eastAsia" w:ascii="仿宋" w:hAnsi="仿宋" w:eastAsia="仿宋" w:cs="Times New Roman"/>
          <w:b/>
          <w:color w:val="auto"/>
          <w:sz w:val="30"/>
          <w:szCs w:val="30"/>
          <w:highlight w:val="none"/>
        </w:rPr>
        <w:t>中小企业划型标准</w:t>
      </w:r>
      <w:bookmarkEnd w:id="5"/>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14:paraId="335A8CCF">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14:paraId="16B4F88D">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14:paraId="5DB5357C">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14:paraId="4FD7AC30">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14:paraId="507633A5">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14:paraId="6AFAD8A5">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14:paraId="538A242C">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微型企业</w:t>
            </w:r>
          </w:p>
        </w:tc>
      </w:tr>
      <w:tr w14:paraId="03C0BAAC">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14:paraId="2F6DDCD1">
            <w:pPr>
              <w:spacing w:line="240" w:lineRule="atLeast"/>
              <w:ind w:left="-46" w:leftChars="-23" w:right="-62" w:rightChars="-31"/>
              <w:jc w:val="center"/>
              <w:rPr>
                <w:rFonts w:ascii="宋体" w:hAnsi="宋体" w:eastAsia="宋体"/>
                <w:b/>
                <w:color w:val="auto"/>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14:paraId="52BEC1D4">
            <w:pPr>
              <w:spacing w:line="240" w:lineRule="atLeast"/>
              <w:ind w:left="-46" w:leftChars="-23" w:right="-62" w:rightChars="-31"/>
              <w:jc w:val="left"/>
              <w:rPr>
                <w:rFonts w:ascii="宋体" w:hAnsi="宋体" w:eastAsia="宋体"/>
                <w:b/>
                <w:color w:val="auto"/>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14:paraId="0DB47B2B">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14:paraId="640EC7C3">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14:paraId="479C0AF7">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14:paraId="6AF6592D">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14:paraId="5AFECB6B">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14:paraId="06179AD0">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1041E5B6">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14:paraId="6FC01609">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14:paraId="319A9EB3">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14:paraId="63CA247D">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14:paraId="52758B29">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14:paraId="57DB52C1">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2182F5EE">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14:paraId="061E2276">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14:paraId="484EEEF9">
            <w:pPr>
              <w:spacing w:line="240" w:lineRule="atLeast"/>
              <w:ind w:left="113" w:leftChars="-23" w:right="-62" w:rightChars="-31" w:hanging="159" w:hangingChars="79"/>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14:paraId="677BD889">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14:paraId="02279EDF">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14:paraId="6EAC395D">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3B185418">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14:paraId="72400A79">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14:paraId="2A831F69">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14:paraId="289B5270">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14:paraId="1D05E837">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14:paraId="36FC0F22">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r>
      <w:tr w14:paraId="69058D29">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06C2C903">
            <w:pPr>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14:paraId="3C5128F4">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14:paraId="40BA4991">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14:paraId="210D0AE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4D8A1A2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D41A49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14:paraId="6E815C4C">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57A4939B">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A6457D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14:paraId="3E3340C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3B4280C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B06208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14:paraId="25A34D2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6FBE413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2DD4E349">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31970A1B">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14:paraId="04693307">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14:paraId="2159B266">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14:paraId="05E3E5D9">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10E39A3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95E308F">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2125F1B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0A1AE3C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0AF737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14:paraId="2C2B2FC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72491A1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92850F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14:paraId="36CA5E2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21B7D68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53A3BB45">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2BC26241">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14:paraId="425ACCC9">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14:paraId="7CEA8BB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14:paraId="2A9C958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36D5702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14:paraId="267CAB13">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14:paraId="3D51E6CD">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4BD436C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14:paraId="57DFD71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14:paraId="6E6B377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4C25F37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14:paraId="3EE330B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14:paraId="60A7A3E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3B17F5B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r>
      <w:tr w14:paraId="69A293CB">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6722D186">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14:paraId="350761D6">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14:paraId="23E8D0B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14:paraId="4336D6DF">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14:paraId="045FC8C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1AA1BD2">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14:paraId="4A6587C6">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14:paraId="3331B70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B20E41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14:paraId="7371F1B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0A1FF77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C4735D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14:paraId="003BE5CD">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14:paraId="245654B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7C647336">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43D12A19">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14:paraId="3BFDF618">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14:paraId="07B6D592">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14:paraId="5F3012D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67A6523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08D82D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14:paraId="3B01FAB9">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14:paraId="333DA13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4A06A0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02773FF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428C9D7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760C824">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7FBE28B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67418BD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0071B727">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5E828D4A">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14:paraId="02A72903">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14:paraId="4B1BB2D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7147526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554143B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84BD8A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14:paraId="5DE491D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1E80917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8081CC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14:paraId="294F2B5F">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329D2F2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0E52F7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14:paraId="33AB676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77BC19E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497E0CC7">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263F4249">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14:paraId="54D7A512">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14:paraId="6F01D2D6">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16A9983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14:paraId="4932CDB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D4CE69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4F10B9CB">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4FADABC4">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F6F5E8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777E8EBB">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5004942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C3636D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395D12F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7E607683">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3F64F9FA">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0E095163">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14:paraId="29C2B261">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14:paraId="4A9EE82B">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36D2252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7C651B4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FBF905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15908FB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2E1D8B4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436B99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24F84AD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447E61C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C099C6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3D2F9F7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44D319A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1F1AA88D">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1BA01FB8">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14:paraId="46E7A3F5">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14:paraId="30E8CA38">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6BD17443">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7353DF59">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943F39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55C53F2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19CB81E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FFF48E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5824DF0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21601BA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76FAEF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4AC469D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6335C70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5E34B03A">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63CC5A38">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14:paraId="28FF2ECD">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14:paraId="25E5A0F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2DF66CB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77025BB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C69BF6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200BE8AB">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30B4F25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5D6958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349DBA54">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0F8997C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94DF32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4B24C3DF">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530B4D4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6E9A15F1">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75480C21">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14:paraId="75A5FBD9">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14:paraId="33EC39E9">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14:paraId="409E0F3F">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14:paraId="76134435">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5E86C61">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5FEAF317">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57D28535">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9B4D60D">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656112EE">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2A7B56C0">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7C611EB">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0D201756">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297A3BD5">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r w14:paraId="0BBFFCBA">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49FBBFEC">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14:paraId="12A63E6A">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14:paraId="4C70516A">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59B05841">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4895AE38">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EB525B4">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1EF0097E">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69C9A3D6">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B1536BE">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14:paraId="1CF7C55D">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63AD09BB">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A93C840">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14:paraId="40BD2776">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5630B09E">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r w14:paraId="6CBADBC5">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112B57F5">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14:paraId="74D712AB">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14:paraId="1DED6AE9">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14:paraId="0113D09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41B17D6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14:paraId="75596F4D">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6B07E75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03B678F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14:paraId="3E044FB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07FE8DFF">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51C4608D">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14:paraId="65BB1D6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31E22E5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3037BD6D">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或,＜2000</w:t>
            </w:r>
          </w:p>
        </w:tc>
      </w:tr>
      <w:tr w14:paraId="49731757">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66FCDB53">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14:paraId="6E4D99A4">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14:paraId="56D5FF16">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14:paraId="2FB8A1DC">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37E1318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7FE7DA8">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685A30C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4C02E4C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A38810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14:paraId="6FA334D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14:paraId="388FCF1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C9E5A9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14:paraId="724CF36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14:paraId="51C9C1F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51EA746C">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343ACF83">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14:paraId="42C422B7">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14:paraId="4844097F">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14:paraId="3D7BDCDB">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16ABCE32">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14:paraId="641D3B49">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14:paraId="71821CAB">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2D55FFA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14:paraId="0BE2C99F">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14:paraId="6F8E1F4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5C00DD4D">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14:paraId="5EF307C4">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14:paraId="67638DC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3173D20F">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或,＜100</w:t>
            </w:r>
          </w:p>
        </w:tc>
      </w:tr>
      <w:tr w14:paraId="1DEDC826">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49E5968A">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14:paraId="23083760">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14:paraId="1D9FAF83">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14:paraId="133232EC">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3B61514D">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C2CB442">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14:paraId="0DF7C9B3">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49D79711">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6A4E29C">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14:paraId="46AB11CF">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3A1246D5">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D2E2E33">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14:paraId="6A32BAD5">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1B3AF70D">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bl>
    <w:p w14:paraId="3D4D3DAE">
      <w:pPr>
        <w:pStyle w:val="2"/>
        <w:rPr>
          <w:color w:val="auto"/>
          <w:highlight w:val="none"/>
        </w:rPr>
      </w:pPr>
    </w:p>
    <w:p w14:paraId="72DE93D0">
      <w:pPr>
        <w:tabs>
          <w:tab w:val="left" w:pos="5454"/>
        </w:tabs>
        <w:autoSpaceDE w:val="0"/>
        <w:autoSpaceDN w:val="0"/>
        <w:ind w:left="145"/>
        <w:jc w:val="left"/>
        <w:rPr>
          <w:rFonts w:ascii="宋体" w:hAnsi="宋体" w:eastAsia="宋体"/>
          <w:color w:val="auto"/>
          <w:sz w:val="22"/>
          <w:szCs w:val="18"/>
          <w:highlight w:val="none"/>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00000000" w:csb1="00000000"/>
  </w:font>
  <w:font w:name="ˎ̥">
    <w:altName w:val="方正公文小标宋"/>
    <w:panose1 w:val="00000000000000000000"/>
    <w:charset w:val="00"/>
    <w:family w:val="roman"/>
    <w:pitch w:val="default"/>
    <w:sig w:usb0="00000000" w:usb1="00000000" w:usb2="00000000" w:usb3="00000000" w:csb0="00040001" w:csb1="00000000"/>
  </w:font>
  <w:font w:name="华光中圆_CNKI">
    <w:altName w:val="宋体"/>
    <w:panose1 w:val="02000500000000000000"/>
    <w:charset w:val="86"/>
    <w:family w:val="auto"/>
    <w:pitch w:val="default"/>
    <w:sig w:usb0="00000000" w:usb1="00000000" w:usb2="00000016" w:usb3="00000000" w:csb0="0004000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汉仪大黑简">
    <w:altName w:val="黑体"/>
    <w:panose1 w:val="02010600000101010101"/>
    <w:charset w:val="86"/>
    <w:family w:val="auto"/>
    <w:pitch w:val="default"/>
    <w:sig w:usb0="00000000" w:usb1="00000000" w:usb2="00000002"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Yu Mincho">
    <w:panose1 w:val="02020400000000000000"/>
    <w:charset w:val="80"/>
    <w:family w:val="roman"/>
    <w:pitch w:val="default"/>
    <w:sig w:usb0="800002E7" w:usb1="2AC7FCFF" w:usb2="00000012"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AABA">
    <w:pPr>
      <w:snapToGrid w:val="0"/>
    </w:pPr>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14:paraId="2554D6BC">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14:paraId="2554D6BC">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4A278">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14:paraId="13F0774F">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95145"/>
      <w:docPartObj>
        <w:docPartGallery w:val="autotext"/>
      </w:docPartObj>
    </w:sdtPr>
    <w:sdtContent>
      <w:p w14:paraId="6ED79944">
        <w:pPr>
          <w:pStyle w:val="35"/>
          <w:jc w:val="center"/>
        </w:pPr>
        <w:r>
          <w:fldChar w:fldCharType="begin"/>
        </w:r>
        <w:r>
          <w:instrText xml:space="preserve">PAGE   \* MERGEFORMAT</w:instrText>
        </w:r>
        <w:r>
          <w:fldChar w:fldCharType="separate"/>
        </w:r>
        <w:r>
          <w:rPr>
            <w:lang w:val="zh-CN"/>
          </w:rPr>
          <w:t>2</w:t>
        </w:r>
        <w:r>
          <w:fldChar w:fldCharType="end"/>
        </w:r>
      </w:p>
    </w:sdtContent>
  </w:sdt>
  <w:p w14:paraId="5FAB17E3">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E2D9D">
    <w:pPr>
      <w:tabs>
        <w:tab w:val="left" w:pos="238"/>
      </w:tabs>
      <w:jc w:val="left"/>
      <w:rPr>
        <w:rFonts w:eastAsia="楷体_GB2312"/>
        <w:i/>
      </w:rPr>
    </w:pPr>
    <w:r>
      <w:rPr>
        <w:rFonts w:hint="eastAsia" w:eastAsia="楷体_GB2312"/>
        <w:i/>
      </w:rPr>
      <w:t xml:space="preserve">        </w:t>
    </w:r>
  </w:p>
  <w:p w14:paraId="091E6D1C">
    <w:pPr>
      <w:tabs>
        <w:tab w:val="left" w:pos="238"/>
      </w:tabs>
      <w:jc w:val="left"/>
      <w:rPr>
        <w:rFonts w:eastAsia="楷体_GB2312"/>
        <w:i/>
      </w:rPr>
    </w:pPr>
    <w:r>
      <w:rPr>
        <w:rFonts w:hint="eastAsia" w:eastAsia="楷体_GB2312"/>
        <w:i/>
      </w:rPr>
      <w:t xml:space="preserve">        </w:t>
    </w:r>
  </w:p>
  <w:p w14:paraId="7D518D21">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4243D">
    <w:pPr>
      <w:tabs>
        <w:tab w:val="left" w:pos="238"/>
      </w:tabs>
      <w:jc w:val="center"/>
      <w:rPr>
        <w:rFonts w:ascii="楷体" w:hAnsi="楷体" w:eastAsia="楷体" w:cs="楷体"/>
        <w:iCs/>
      </w:rPr>
    </w:pPr>
    <w:r>
      <w:rPr>
        <w:rFonts w:hint="eastAsia" w:ascii="楷体" w:hAnsi="楷体" w:eastAsia="楷体" w:cs="楷体"/>
        <w:iCs/>
      </w:rPr>
      <w:t>都市圈慢病防控云平台维保项目询比文件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11F85"/>
    <w:multiLevelType w:val="multilevel"/>
    <w:tmpl w:val="96011F85"/>
    <w:lvl w:ilvl="0" w:tentative="0">
      <w:start w:val="1"/>
      <w:numFmt w:val="decimal"/>
      <w:lvlText w:val="%1."/>
      <w:lvlJc w:val="left"/>
      <w:pPr>
        <w:ind w:left="107" w:hanging="222"/>
      </w:pPr>
      <w:rPr>
        <w:rFonts w:hint="default" w:ascii="宋体" w:hAnsi="宋体" w:eastAsia="宋体" w:cs="宋体"/>
        <w:spacing w:val="-12"/>
        <w:w w:val="100"/>
        <w:sz w:val="20"/>
        <w:szCs w:val="20"/>
        <w:lang w:val="zh-CN" w:eastAsia="zh-CN" w:bidi="zh-CN"/>
      </w:rPr>
    </w:lvl>
    <w:lvl w:ilvl="1" w:tentative="0">
      <w:start w:val="0"/>
      <w:numFmt w:val="bullet"/>
      <w:lvlText w:val="•"/>
      <w:lvlJc w:val="left"/>
      <w:pPr>
        <w:ind w:left="792" w:hanging="222"/>
      </w:pPr>
      <w:rPr>
        <w:rFonts w:hint="default"/>
        <w:lang w:val="zh-CN" w:eastAsia="zh-CN" w:bidi="zh-CN"/>
      </w:rPr>
    </w:lvl>
    <w:lvl w:ilvl="2" w:tentative="0">
      <w:start w:val="0"/>
      <w:numFmt w:val="bullet"/>
      <w:lvlText w:val="•"/>
      <w:lvlJc w:val="left"/>
      <w:pPr>
        <w:ind w:left="1484" w:hanging="222"/>
      </w:pPr>
      <w:rPr>
        <w:rFonts w:hint="default"/>
        <w:lang w:val="zh-CN" w:eastAsia="zh-CN" w:bidi="zh-CN"/>
      </w:rPr>
    </w:lvl>
    <w:lvl w:ilvl="3" w:tentative="0">
      <w:start w:val="0"/>
      <w:numFmt w:val="bullet"/>
      <w:lvlText w:val="•"/>
      <w:lvlJc w:val="left"/>
      <w:pPr>
        <w:ind w:left="2176" w:hanging="222"/>
      </w:pPr>
      <w:rPr>
        <w:rFonts w:hint="default"/>
        <w:lang w:val="zh-CN" w:eastAsia="zh-CN" w:bidi="zh-CN"/>
      </w:rPr>
    </w:lvl>
    <w:lvl w:ilvl="4" w:tentative="0">
      <w:start w:val="0"/>
      <w:numFmt w:val="bullet"/>
      <w:lvlText w:val="•"/>
      <w:lvlJc w:val="left"/>
      <w:pPr>
        <w:ind w:left="2868" w:hanging="222"/>
      </w:pPr>
      <w:rPr>
        <w:rFonts w:hint="default"/>
        <w:lang w:val="zh-CN" w:eastAsia="zh-CN" w:bidi="zh-CN"/>
      </w:rPr>
    </w:lvl>
    <w:lvl w:ilvl="5" w:tentative="0">
      <w:start w:val="0"/>
      <w:numFmt w:val="bullet"/>
      <w:lvlText w:val="•"/>
      <w:lvlJc w:val="left"/>
      <w:pPr>
        <w:ind w:left="3560" w:hanging="222"/>
      </w:pPr>
      <w:rPr>
        <w:rFonts w:hint="default"/>
        <w:lang w:val="zh-CN" w:eastAsia="zh-CN" w:bidi="zh-CN"/>
      </w:rPr>
    </w:lvl>
    <w:lvl w:ilvl="6" w:tentative="0">
      <w:start w:val="0"/>
      <w:numFmt w:val="bullet"/>
      <w:lvlText w:val="•"/>
      <w:lvlJc w:val="left"/>
      <w:pPr>
        <w:ind w:left="4252" w:hanging="222"/>
      </w:pPr>
      <w:rPr>
        <w:rFonts w:hint="default"/>
        <w:lang w:val="zh-CN" w:eastAsia="zh-CN" w:bidi="zh-CN"/>
      </w:rPr>
    </w:lvl>
    <w:lvl w:ilvl="7" w:tentative="0">
      <w:start w:val="0"/>
      <w:numFmt w:val="bullet"/>
      <w:lvlText w:val="•"/>
      <w:lvlJc w:val="left"/>
      <w:pPr>
        <w:ind w:left="4945" w:hanging="222"/>
      </w:pPr>
      <w:rPr>
        <w:rFonts w:hint="default"/>
        <w:lang w:val="zh-CN" w:eastAsia="zh-CN" w:bidi="zh-CN"/>
      </w:rPr>
    </w:lvl>
    <w:lvl w:ilvl="8" w:tentative="0">
      <w:start w:val="0"/>
      <w:numFmt w:val="bullet"/>
      <w:lvlText w:val="•"/>
      <w:lvlJc w:val="left"/>
      <w:pPr>
        <w:ind w:left="5637" w:hanging="222"/>
      </w:pPr>
      <w:rPr>
        <w:rFonts w:hint="default"/>
        <w:lang w:val="zh-CN" w:eastAsia="zh-CN" w:bidi="zh-CN"/>
      </w:rPr>
    </w:lvl>
  </w:abstractNum>
  <w:abstractNum w:abstractNumId="1">
    <w:nsid w:val="C7C76EBF"/>
    <w:multiLevelType w:val="singleLevel"/>
    <w:tmpl w:val="C7C76EBF"/>
    <w:lvl w:ilvl="0" w:tentative="0">
      <w:start w:val="1"/>
      <w:numFmt w:val="decimal"/>
      <w:lvlText w:val="(%1)"/>
      <w:lvlJc w:val="left"/>
      <w:pPr>
        <w:tabs>
          <w:tab w:val="left" w:pos="0"/>
        </w:tabs>
      </w:pPr>
    </w:lvl>
  </w:abstractNum>
  <w:abstractNum w:abstractNumId="2">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3">
    <w:nsid w:val="DB90829D"/>
    <w:multiLevelType w:val="singleLevel"/>
    <w:tmpl w:val="DB90829D"/>
    <w:lvl w:ilvl="0" w:tentative="0">
      <w:start w:val="1"/>
      <w:numFmt w:val="decimal"/>
      <w:lvlText w:val="(%1)"/>
      <w:lvlJc w:val="left"/>
      <w:pPr>
        <w:tabs>
          <w:tab w:val="left" w:pos="312"/>
        </w:tabs>
      </w:pPr>
    </w:lvl>
  </w:abstractNum>
  <w:abstractNum w:abstractNumId="4">
    <w:nsid w:val="E329B6C8"/>
    <w:multiLevelType w:val="singleLevel"/>
    <w:tmpl w:val="E329B6C8"/>
    <w:lvl w:ilvl="0" w:tentative="0">
      <w:start w:val="1"/>
      <w:numFmt w:val="decimal"/>
      <w:lvlText w:val="(%1)"/>
      <w:lvlJc w:val="left"/>
      <w:pPr>
        <w:tabs>
          <w:tab w:val="left" w:pos="312"/>
        </w:tabs>
      </w:pPr>
    </w:lvl>
  </w:abstractNum>
  <w:abstractNum w:abstractNumId="5">
    <w:nsid w:val="E86D97A4"/>
    <w:multiLevelType w:val="singleLevel"/>
    <w:tmpl w:val="E86D97A4"/>
    <w:lvl w:ilvl="0" w:tentative="0">
      <w:start w:val="1"/>
      <w:numFmt w:val="decimal"/>
      <w:lvlText w:val="(%1)"/>
      <w:lvlJc w:val="left"/>
      <w:pPr>
        <w:ind w:left="425" w:hanging="425"/>
      </w:pPr>
      <w:rPr>
        <w:rFonts w:hint="default"/>
      </w:rPr>
    </w:lvl>
  </w:abstractNum>
  <w:abstractNum w:abstractNumId="6">
    <w:nsid w:val="018005A3"/>
    <w:multiLevelType w:val="multilevel"/>
    <w:tmpl w:val="018005A3"/>
    <w:lvl w:ilvl="0" w:tentative="0">
      <w:start w:val="1"/>
      <w:numFmt w:val="decimal"/>
      <w:lvlText w:val="%1."/>
      <w:lvlJc w:val="left"/>
      <w:pPr>
        <w:ind w:left="107" w:hanging="222"/>
      </w:pPr>
      <w:rPr>
        <w:rFonts w:hint="default" w:ascii="宋体" w:hAnsi="宋体" w:eastAsia="宋体" w:cs="宋体"/>
        <w:spacing w:val="-58"/>
        <w:w w:val="100"/>
        <w:sz w:val="20"/>
        <w:szCs w:val="20"/>
        <w:lang w:val="zh-CN" w:eastAsia="zh-CN" w:bidi="zh-CN"/>
      </w:rPr>
    </w:lvl>
    <w:lvl w:ilvl="1" w:tentative="0">
      <w:start w:val="0"/>
      <w:numFmt w:val="bullet"/>
      <w:lvlText w:val="•"/>
      <w:lvlJc w:val="left"/>
      <w:pPr>
        <w:ind w:left="792" w:hanging="222"/>
      </w:pPr>
      <w:rPr>
        <w:rFonts w:hint="default"/>
        <w:lang w:val="zh-CN" w:eastAsia="zh-CN" w:bidi="zh-CN"/>
      </w:rPr>
    </w:lvl>
    <w:lvl w:ilvl="2" w:tentative="0">
      <w:start w:val="0"/>
      <w:numFmt w:val="bullet"/>
      <w:lvlText w:val="•"/>
      <w:lvlJc w:val="left"/>
      <w:pPr>
        <w:ind w:left="1484" w:hanging="222"/>
      </w:pPr>
      <w:rPr>
        <w:rFonts w:hint="default"/>
        <w:lang w:val="zh-CN" w:eastAsia="zh-CN" w:bidi="zh-CN"/>
      </w:rPr>
    </w:lvl>
    <w:lvl w:ilvl="3" w:tentative="0">
      <w:start w:val="0"/>
      <w:numFmt w:val="bullet"/>
      <w:lvlText w:val="•"/>
      <w:lvlJc w:val="left"/>
      <w:pPr>
        <w:ind w:left="2176" w:hanging="222"/>
      </w:pPr>
      <w:rPr>
        <w:rFonts w:hint="default"/>
        <w:lang w:val="zh-CN" w:eastAsia="zh-CN" w:bidi="zh-CN"/>
      </w:rPr>
    </w:lvl>
    <w:lvl w:ilvl="4" w:tentative="0">
      <w:start w:val="0"/>
      <w:numFmt w:val="bullet"/>
      <w:lvlText w:val="•"/>
      <w:lvlJc w:val="left"/>
      <w:pPr>
        <w:ind w:left="2868" w:hanging="222"/>
      </w:pPr>
      <w:rPr>
        <w:rFonts w:hint="default"/>
        <w:lang w:val="zh-CN" w:eastAsia="zh-CN" w:bidi="zh-CN"/>
      </w:rPr>
    </w:lvl>
    <w:lvl w:ilvl="5" w:tentative="0">
      <w:start w:val="0"/>
      <w:numFmt w:val="bullet"/>
      <w:lvlText w:val="•"/>
      <w:lvlJc w:val="left"/>
      <w:pPr>
        <w:ind w:left="3560" w:hanging="222"/>
      </w:pPr>
      <w:rPr>
        <w:rFonts w:hint="default"/>
        <w:lang w:val="zh-CN" w:eastAsia="zh-CN" w:bidi="zh-CN"/>
      </w:rPr>
    </w:lvl>
    <w:lvl w:ilvl="6" w:tentative="0">
      <w:start w:val="0"/>
      <w:numFmt w:val="bullet"/>
      <w:lvlText w:val="•"/>
      <w:lvlJc w:val="left"/>
      <w:pPr>
        <w:ind w:left="4252" w:hanging="222"/>
      </w:pPr>
      <w:rPr>
        <w:rFonts w:hint="default"/>
        <w:lang w:val="zh-CN" w:eastAsia="zh-CN" w:bidi="zh-CN"/>
      </w:rPr>
    </w:lvl>
    <w:lvl w:ilvl="7" w:tentative="0">
      <w:start w:val="0"/>
      <w:numFmt w:val="bullet"/>
      <w:lvlText w:val="•"/>
      <w:lvlJc w:val="left"/>
      <w:pPr>
        <w:ind w:left="4944" w:hanging="222"/>
      </w:pPr>
      <w:rPr>
        <w:rFonts w:hint="default"/>
        <w:lang w:val="zh-CN" w:eastAsia="zh-CN" w:bidi="zh-CN"/>
      </w:rPr>
    </w:lvl>
    <w:lvl w:ilvl="8" w:tentative="0">
      <w:start w:val="0"/>
      <w:numFmt w:val="bullet"/>
      <w:lvlText w:val="•"/>
      <w:lvlJc w:val="left"/>
      <w:pPr>
        <w:ind w:left="5636" w:hanging="222"/>
      </w:pPr>
      <w:rPr>
        <w:rFonts w:hint="default"/>
        <w:lang w:val="zh-CN" w:eastAsia="zh-CN" w:bidi="zh-CN"/>
      </w:rPr>
    </w:lvl>
  </w:abstractNum>
  <w:abstractNum w:abstractNumId="7">
    <w:nsid w:val="01AC307E"/>
    <w:multiLevelType w:val="singleLevel"/>
    <w:tmpl w:val="01AC307E"/>
    <w:lvl w:ilvl="0" w:tentative="0">
      <w:start w:val="2"/>
      <w:numFmt w:val="chineseCounting"/>
      <w:suff w:val="space"/>
      <w:lvlText w:val="第%1章"/>
      <w:lvlJc w:val="left"/>
      <w:rPr>
        <w:rFonts w:hint="eastAsia"/>
      </w:rPr>
    </w:lvl>
  </w:abstractNum>
  <w:abstractNum w:abstractNumId="8">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5CC6F39"/>
    <w:multiLevelType w:val="multilevel"/>
    <w:tmpl w:val="25CC6F39"/>
    <w:lvl w:ilvl="0" w:tentative="0">
      <w:start w:val="1"/>
      <w:numFmt w:val="decimal"/>
      <w:lvlText w:val="%1."/>
      <w:lvlJc w:val="left"/>
      <w:pPr>
        <w:ind w:left="107" w:hanging="222"/>
      </w:pPr>
      <w:rPr>
        <w:rFonts w:hint="default"/>
        <w:spacing w:val="-61"/>
        <w:w w:val="100"/>
        <w:lang w:val="zh-CN" w:eastAsia="zh-CN" w:bidi="zh-CN"/>
      </w:rPr>
    </w:lvl>
    <w:lvl w:ilvl="1" w:tentative="0">
      <w:start w:val="0"/>
      <w:numFmt w:val="bullet"/>
      <w:lvlText w:val="•"/>
      <w:lvlJc w:val="left"/>
      <w:pPr>
        <w:ind w:left="792" w:hanging="222"/>
      </w:pPr>
      <w:rPr>
        <w:rFonts w:hint="default"/>
        <w:lang w:val="zh-CN" w:eastAsia="zh-CN" w:bidi="zh-CN"/>
      </w:rPr>
    </w:lvl>
    <w:lvl w:ilvl="2" w:tentative="0">
      <w:start w:val="0"/>
      <w:numFmt w:val="bullet"/>
      <w:lvlText w:val="•"/>
      <w:lvlJc w:val="left"/>
      <w:pPr>
        <w:ind w:left="1484" w:hanging="222"/>
      </w:pPr>
      <w:rPr>
        <w:rFonts w:hint="default"/>
        <w:lang w:val="zh-CN" w:eastAsia="zh-CN" w:bidi="zh-CN"/>
      </w:rPr>
    </w:lvl>
    <w:lvl w:ilvl="3" w:tentative="0">
      <w:start w:val="0"/>
      <w:numFmt w:val="bullet"/>
      <w:lvlText w:val="•"/>
      <w:lvlJc w:val="left"/>
      <w:pPr>
        <w:ind w:left="2176" w:hanging="222"/>
      </w:pPr>
      <w:rPr>
        <w:rFonts w:hint="default"/>
        <w:lang w:val="zh-CN" w:eastAsia="zh-CN" w:bidi="zh-CN"/>
      </w:rPr>
    </w:lvl>
    <w:lvl w:ilvl="4" w:tentative="0">
      <w:start w:val="0"/>
      <w:numFmt w:val="bullet"/>
      <w:lvlText w:val="•"/>
      <w:lvlJc w:val="left"/>
      <w:pPr>
        <w:ind w:left="2868" w:hanging="222"/>
      </w:pPr>
      <w:rPr>
        <w:rFonts w:hint="default"/>
        <w:lang w:val="zh-CN" w:eastAsia="zh-CN" w:bidi="zh-CN"/>
      </w:rPr>
    </w:lvl>
    <w:lvl w:ilvl="5" w:tentative="0">
      <w:start w:val="0"/>
      <w:numFmt w:val="bullet"/>
      <w:lvlText w:val="•"/>
      <w:lvlJc w:val="left"/>
      <w:pPr>
        <w:ind w:left="3560" w:hanging="222"/>
      </w:pPr>
      <w:rPr>
        <w:rFonts w:hint="default"/>
        <w:lang w:val="zh-CN" w:eastAsia="zh-CN" w:bidi="zh-CN"/>
      </w:rPr>
    </w:lvl>
    <w:lvl w:ilvl="6" w:tentative="0">
      <w:start w:val="0"/>
      <w:numFmt w:val="bullet"/>
      <w:lvlText w:val="•"/>
      <w:lvlJc w:val="left"/>
      <w:pPr>
        <w:ind w:left="4252" w:hanging="222"/>
      </w:pPr>
      <w:rPr>
        <w:rFonts w:hint="default"/>
        <w:lang w:val="zh-CN" w:eastAsia="zh-CN" w:bidi="zh-CN"/>
      </w:rPr>
    </w:lvl>
    <w:lvl w:ilvl="7" w:tentative="0">
      <w:start w:val="0"/>
      <w:numFmt w:val="bullet"/>
      <w:lvlText w:val="•"/>
      <w:lvlJc w:val="left"/>
      <w:pPr>
        <w:ind w:left="4945" w:hanging="222"/>
      </w:pPr>
      <w:rPr>
        <w:rFonts w:hint="default"/>
        <w:lang w:val="zh-CN" w:eastAsia="zh-CN" w:bidi="zh-CN"/>
      </w:rPr>
    </w:lvl>
    <w:lvl w:ilvl="8" w:tentative="0">
      <w:start w:val="0"/>
      <w:numFmt w:val="bullet"/>
      <w:lvlText w:val="•"/>
      <w:lvlJc w:val="left"/>
      <w:pPr>
        <w:ind w:left="5637" w:hanging="222"/>
      </w:pPr>
      <w:rPr>
        <w:rFonts w:hint="default"/>
        <w:lang w:val="zh-CN" w:eastAsia="zh-CN" w:bidi="zh-CN"/>
      </w:rPr>
    </w:lvl>
  </w:abstractNum>
  <w:abstractNum w:abstractNumId="10">
    <w:nsid w:val="298100DF"/>
    <w:multiLevelType w:val="singleLevel"/>
    <w:tmpl w:val="298100DF"/>
    <w:lvl w:ilvl="0" w:tentative="0">
      <w:start w:val="3"/>
      <w:numFmt w:val="chineseCounting"/>
      <w:suff w:val="nothing"/>
      <w:lvlText w:val="%1、"/>
      <w:lvlJc w:val="left"/>
      <w:rPr>
        <w:rFonts w:hint="eastAsia"/>
      </w:rPr>
    </w:lvl>
  </w:abstractNum>
  <w:abstractNum w:abstractNumId="11">
    <w:nsid w:val="2BE8E7DD"/>
    <w:multiLevelType w:val="singleLevel"/>
    <w:tmpl w:val="2BE8E7DD"/>
    <w:lvl w:ilvl="0" w:tentative="0">
      <w:start w:val="1"/>
      <w:numFmt w:val="chineseCounting"/>
      <w:suff w:val="nothing"/>
      <w:lvlText w:val="%1、"/>
      <w:lvlJc w:val="left"/>
      <w:rPr>
        <w:rFonts w:hint="eastAsia"/>
      </w:rPr>
    </w:lvl>
  </w:abstractNum>
  <w:abstractNum w:abstractNumId="12">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502D41E"/>
    <w:multiLevelType w:val="multilevel"/>
    <w:tmpl w:val="3502D41E"/>
    <w:lvl w:ilvl="0" w:tentative="0">
      <w:start w:val="1"/>
      <w:numFmt w:val="decimal"/>
      <w:lvlText w:val="%1."/>
      <w:lvlJc w:val="left"/>
      <w:pPr>
        <w:ind w:left="0" w:hanging="222"/>
      </w:pPr>
      <w:rPr>
        <w:rFonts w:hint="default" w:ascii="宋体" w:hAnsi="宋体" w:eastAsia="宋体" w:cs="宋体"/>
        <w:spacing w:val="-11"/>
        <w:w w:val="100"/>
        <w:sz w:val="20"/>
        <w:szCs w:val="20"/>
        <w:lang w:val="zh-CN" w:eastAsia="zh-CN" w:bidi="zh-CN"/>
      </w:rPr>
    </w:lvl>
    <w:lvl w:ilvl="1" w:tentative="0">
      <w:start w:val="0"/>
      <w:numFmt w:val="bullet"/>
      <w:lvlText w:val="•"/>
      <w:lvlJc w:val="left"/>
      <w:pPr>
        <w:ind w:left="685" w:hanging="222"/>
      </w:pPr>
      <w:rPr>
        <w:rFonts w:hint="default"/>
        <w:lang w:val="zh-CN" w:eastAsia="zh-CN" w:bidi="zh-CN"/>
      </w:rPr>
    </w:lvl>
    <w:lvl w:ilvl="2" w:tentative="0">
      <w:start w:val="0"/>
      <w:numFmt w:val="bullet"/>
      <w:lvlText w:val="•"/>
      <w:lvlJc w:val="left"/>
      <w:pPr>
        <w:ind w:left="1377" w:hanging="222"/>
      </w:pPr>
      <w:rPr>
        <w:rFonts w:hint="default"/>
        <w:lang w:val="zh-CN" w:eastAsia="zh-CN" w:bidi="zh-CN"/>
      </w:rPr>
    </w:lvl>
    <w:lvl w:ilvl="3" w:tentative="0">
      <w:start w:val="0"/>
      <w:numFmt w:val="bullet"/>
      <w:lvlText w:val="•"/>
      <w:lvlJc w:val="left"/>
      <w:pPr>
        <w:ind w:left="2069" w:hanging="222"/>
      </w:pPr>
      <w:rPr>
        <w:rFonts w:hint="default"/>
        <w:lang w:val="zh-CN" w:eastAsia="zh-CN" w:bidi="zh-CN"/>
      </w:rPr>
    </w:lvl>
    <w:lvl w:ilvl="4" w:tentative="0">
      <w:start w:val="0"/>
      <w:numFmt w:val="bullet"/>
      <w:lvlText w:val="•"/>
      <w:lvlJc w:val="left"/>
      <w:pPr>
        <w:ind w:left="2761" w:hanging="222"/>
      </w:pPr>
      <w:rPr>
        <w:rFonts w:hint="default"/>
        <w:lang w:val="zh-CN" w:eastAsia="zh-CN" w:bidi="zh-CN"/>
      </w:rPr>
    </w:lvl>
    <w:lvl w:ilvl="5" w:tentative="0">
      <w:start w:val="0"/>
      <w:numFmt w:val="bullet"/>
      <w:lvlText w:val="•"/>
      <w:lvlJc w:val="left"/>
      <w:pPr>
        <w:ind w:left="3453" w:hanging="222"/>
      </w:pPr>
      <w:rPr>
        <w:rFonts w:hint="default"/>
        <w:lang w:val="zh-CN" w:eastAsia="zh-CN" w:bidi="zh-CN"/>
      </w:rPr>
    </w:lvl>
    <w:lvl w:ilvl="6" w:tentative="0">
      <w:start w:val="0"/>
      <w:numFmt w:val="bullet"/>
      <w:lvlText w:val="•"/>
      <w:lvlJc w:val="left"/>
      <w:pPr>
        <w:ind w:left="4145" w:hanging="222"/>
      </w:pPr>
      <w:rPr>
        <w:rFonts w:hint="default"/>
        <w:lang w:val="zh-CN" w:eastAsia="zh-CN" w:bidi="zh-CN"/>
      </w:rPr>
    </w:lvl>
    <w:lvl w:ilvl="7" w:tentative="0">
      <w:start w:val="0"/>
      <w:numFmt w:val="bullet"/>
      <w:lvlText w:val="•"/>
      <w:lvlJc w:val="left"/>
      <w:pPr>
        <w:ind w:left="4837" w:hanging="222"/>
      </w:pPr>
      <w:rPr>
        <w:rFonts w:hint="default"/>
        <w:lang w:val="zh-CN" w:eastAsia="zh-CN" w:bidi="zh-CN"/>
      </w:rPr>
    </w:lvl>
    <w:lvl w:ilvl="8" w:tentative="0">
      <w:start w:val="0"/>
      <w:numFmt w:val="bullet"/>
      <w:lvlText w:val="•"/>
      <w:lvlJc w:val="left"/>
      <w:pPr>
        <w:ind w:left="5529" w:hanging="222"/>
      </w:pPr>
      <w:rPr>
        <w:rFonts w:hint="default"/>
        <w:lang w:val="zh-CN" w:eastAsia="zh-CN" w:bidi="zh-CN"/>
      </w:rPr>
    </w:lvl>
  </w:abstractNum>
  <w:abstractNum w:abstractNumId="14">
    <w:nsid w:val="36882B1B"/>
    <w:multiLevelType w:val="singleLevel"/>
    <w:tmpl w:val="36882B1B"/>
    <w:lvl w:ilvl="0" w:tentative="0">
      <w:start w:val="10"/>
      <w:numFmt w:val="decimal"/>
      <w:suff w:val="nothing"/>
      <w:lvlText w:val="%1、"/>
      <w:lvlJc w:val="left"/>
    </w:lvl>
  </w:abstractNum>
  <w:abstractNum w:abstractNumId="15">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6">
    <w:nsid w:val="42E40C74"/>
    <w:multiLevelType w:val="multilevel"/>
    <w:tmpl w:val="42E40C74"/>
    <w:lvl w:ilvl="0" w:tentative="0">
      <w:start w:val="1"/>
      <w:numFmt w:val="decimal"/>
      <w:lvlText w:val="（%1）"/>
      <w:lvlJc w:val="left"/>
      <w:pPr>
        <w:ind w:left="660" w:hanging="553"/>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1296" w:hanging="553"/>
      </w:pPr>
      <w:rPr>
        <w:rFonts w:hint="default"/>
        <w:lang w:val="zh-CN" w:eastAsia="zh-CN" w:bidi="zh-CN"/>
      </w:rPr>
    </w:lvl>
    <w:lvl w:ilvl="2" w:tentative="0">
      <w:start w:val="0"/>
      <w:numFmt w:val="bullet"/>
      <w:lvlText w:val="•"/>
      <w:lvlJc w:val="left"/>
      <w:pPr>
        <w:ind w:left="1932" w:hanging="553"/>
      </w:pPr>
      <w:rPr>
        <w:rFonts w:hint="default"/>
        <w:lang w:val="zh-CN" w:eastAsia="zh-CN" w:bidi="zh-CN"/>
      </w:rPr>
    </w:lvl>
    <w:lvl w:ilvl="3" w:tentative="0">
      <w:start w:val="0"/>
      <w:numFmt w:val="bullet"/>
      <w:lvlText w:val="•"/>
      <w:lvlJc w:val="left"/>
      <w:pPr>
        <w:ind w:left="2568" w:hanging="553"/>
      </w:pPr>
      <w:rPr>
        <w:rFonts w:hint="default"/>
        <w:lang w:val="zh-CN" w:eastAsia="zh-CN" w:bidi="zh-CN"/>
      </w:rPr>
    </w:lvl>
    <w:lvl w:ilvl="4" w:tentative="0">
      <w:start w:val="0"/>
      <w:numFmt w:val="bullet"/>
      <w:lvlText w:val="•"/>
      <w:lvlJc w:val="left"/>
      <w:pPr>
        <w:ind w:left="3204" w:hanging="553"/>
      </w:pPr>
      <w:rPr>
        <w:rFonts w:hint="default"/>
        <w:lang w:val="zh-CN" w:eastAsia="zh-CN" w:bidi="zh-CN"/>
      </w:rPr>
    </w:lvl>
    <w:lvl w:ilvl="5" w:tentative="0">
      <w:start w:val="0"/>
      <w:numFmt w:val="bullet"/>
      <w:lvlText w:val="•"/>
      <w:lvlJc w:val="left"/>
      <w:pPr>
        <w:ind w:left="3840" w:hanging="553"/>
      </w:pPr>
      <w:rPr>
        <w:rFonts w:hint="default"/>
        <w:lang w:val="zh-CN" w:eastAsia="zh-CN" w:bidi="zh-CN"/>
      </w:rPr>
    </w:lvl>
    <w:lvl w:ilvl="6" w:tentative="0">
      <w:start w:val="0"/>
      <w:numFmt w:val="bullet"/>
      <w:lvlText w:val="•"/>
      <w:lvlJc w:val="left"/>
      <w:pPr>
        <w:ind w:left="4476" w:hanging="553"/>
      </w:pPr>
      <w:rPr>
        <w:rFonts w:hint="default"/>
        <w:lang w:val="zh-CN" w:eastAsia="zh-CN" w:bidi="zh-CN"/>
      </w:rPr>
    </w:lvl>
    <w:lvl w:ilvl="7" w:tentative="0">
      <w:start w:val="0"/>
      <w:numFmt w:val="bullet"/>
      <w:lvlText w:val="•"/>
      <w:lvlJc w:val="left"/>
      <w:pPr>
        <w:ind w:left="5113" w:hanging="553"/>
      </w:pPr>
      <w:rPr>
        <w:rFonts w:hint="default"/>
        <w:lang w:val="zh-CN" w:eastAsia="zh-CN" w:bidi="zh-CN"/>
      </w:rPr>
    </w:lvl>
    <w:lvl w:ilvl="8" w:tentative="0">
      <w:start w:val="0"/>
      <w:numFmt w:val="bullet"/>
      <w:lvlText w:val="•"/>
      <w:lvlJc w:val="left"/>
      <w:pPr>
        <w:ind w:left="5749" w:hanging="553"/>
      </w:pPr>
      <w:rPr>
        <w:rFonts w:hint="default"/>
        <w:lang w:val="zh-CN" w:eastAsia="zh-CN" w:bidi="zh-CN"/>
      </w:rPr>
    </w:lvl>
  </w:abstractNum>
  <w:abstractNum w:abstractNumId="17">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9">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20">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21">
    <w:nsid w:val="58882CF2"/>
    <w:multiLevelType w:val="multilevel"/>
    <w:tmpl w:val="588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23">
    <w:nsid w:val="697AFE23"/>
    <w:multiLevelType w:val="multilevel"/>
    <w:tmpl w:val="697AFE23"/>
    <w:lvl w:ilvl="0" w:tentative="0">
      <w:start w:val="1"/>
      <w:numFmt w:val="decimal"/>
      <w:lvlText w:val="%1."/>
      <w:lvlJc w:val="left"/>
      <w:pPr>
        <w:ind w:left="107" w:hanging="222"/>
      </w:pPr>
      <w:rPr>
        <w:rFonts w:hint="default" w:ascii="宋体" w:hAnsi="宋体" w:eastAsia="宋体" w:cs="宋体"/>
        <w:spacing w:val="-12"/>
        <w:w w:val="100"/>
        <w:sz w:val="20"/>
        <w:szCs w:val="20"/>
        <w:lang w:val="zh-CN" w:eastAsia="zh-CN" w:bidi="zh-CN"/>
      </w:rPr>
    </w:lvl>
    <w:lvl w:ilvl="1" w:tentative="0">
      <w:start w:val="0"/>
      <w:numFmt w:val="bullet"/>
      <w:lvlText w:val="•"/>
      <w:lvlJc w:val="left"/>
      <w:pPr>
        <w:ind w:left="792" w:hanging="222"/>
      </w:pPr>
      <w:rPr>
        <w:rFonts w:hint="default"/>
        <w:lang w:val="zh-CN" w:eastAsia="zh-CN" w:bidi="zh-CN"/>
      </w:rPr>
    </w:lvl>
    <w:lvl w:ilvl="2" w:tentative="0">
      <w:start w:val="0"/>
      <w:numFmt w:val="bullet"/>
      <w:lvlText w:val="•"/>
      <w:lvlJc w:val="left"/>
      <w:pPr>
        <w:ind w:left="1484" w:hanging="222"/>
      </w:pPr>
      <w:rPr>
        <w:rFonts w:hint="default"/>
        <w:lang w:val="zh-CN" w:eastAsia="zh-CN" w:bidi="zh-CN"/>
      </w:rPr>
    </w:lvl>
    <w:lvl w:ilvl="3" w:tentative="0">
      <w:start w:val="0"/>
      <w:numFmt w:val="bullet"/>
      <w:lvlText w:val="•"/>
      <w:lvlJc w:val="left"/>
      <w:pPr>
        <w:ind w:left="2176" w:hanging="222"/>
      </w:pPr>
      <w:rPr>
        <w:rFonts w:hint="default"/>
        <w:lang w:val="zh-CN" w:eastAsia="zh-CN" w:bidi="zh-CN"/>
      </w:rPr>
    </w:lvl>
    <w:lvl w:ilvl="4" w:tentative="0">
      <w:start w:val="0"/>
      <w:numFmt w:val="bullet"/>
      <w:lvlText w:val="•"/>
      <w:lvlJc w:val="left"/>
      <w:pPr>
        <w:ind w:left="2868" w:hanging="222"/>
      </w:pPr>
      <w:rPr>
        <w:rFonts w:hint="default"/>
        <w:lang w:val="zh-CN" w:eastAsia="zh-CN" w:bidi="zh-CN"/>
      </w:rPr>
    </w:lvl>
    <w:lvl w:ilvl="5" w:tentative="0">
      <w:start w:val="0"/>
      <w:numFmt w:val="bullet"/>
      <w:lvlText w:val="•"/>
      <w:lvlJc w:val="left"/>
      <w:pPr>
        <w:ind w:left="3560" w:hanging="222"/>
      </w:pPr>
      <w:rPr>
        <w:rFonts w:hint="default"/>
        <w:lang w:val="zh-CN" w:eastAsia="zh-CN" w:bidi="zh-CN"/>
      </w:rPr>
    </w:lvl>
    <w:lvl w:ilvl="6" w:tentative="0">
      <w:start w:val="0"/>
      <w:numFmt w:val="bullet"/>
      <w:lvlText w:val="•"/>
      <w:lvlJc w:val="left"/>
      <w:pPr>
        <w:ind w:left="4252" w:hanging="222"/>
      </w:pPr>
      <w:rPr>
        <w:rFonts w:hint="default"/>
        <w:lang w:val="zh-CN" w:eastAsia="zh-CN" w:bidi="zh-CN"/>
      </w:rPr>
    </w:lvl>
    <w:lvl w:ilvl="7" w:tentative="0">
      <w:start w:val="0"/>
      <w:numFmt w:val="bullet"/>
      <w:lvlText w:val="•"/>
      <w:lvlJc w:val="left"/>
      <w:pPr>
        <w:ind w:left="4945" w:hanging="222"/>
      </w:pPr>
      <w:rPr>
        <w:rFonts w:hint="default"/>
        <w:lang w:val="zh-CN" w:eastAsia="zh-CN" w:bidi="zh-CN"/>
      </w:rPr>
    </w:lvl>
    <w:lvl w:ilvl="8" w:tentative="0">
      <w:start w:val="0"/>
      <w:numFmt w:val="bullet"/>
      <w:lvlText w:val="•"/>
      <w:lvlJc w:val="left"/>
      <w:pPr>
        <w:ind w:left="5637" w:hanging="222"/>
      </w:pPr>
      <w:rPr>
        <w:rFonts w:hint="default"/>
        <w:lang w:val="zh-CN" w:eastAsia="zh-CN" w:bidi="zh-CN"/>
      </w:rPr>
    </w:lvl>
  </w:abstractNum>
  <w:num w:numId="1">
    <w:abstractNumId w:val="20"/>
  </w:num>
  <w:num w:numId="2">
    <w:abstractNumId w:val="18"/>
  </w:num>
  <w:num w:numId="3">
    <w:abstractNumId w:val="17"/>
  </w:num>
  <w:num w:numId="4">
    <w:abstractNumId w:val="8"/>
  </w:num>
  <w:num w:numId="5">
    <w:abstractNumId w:val="14"/>
  </w:num>
  <w:num w:numId="6">
    <w:abstractNumId w:val="7"/>
  </w:num>
  <w:num w:numId="7">
    <w:abstractNumId w:val="12"/>
  </w:num>
  <w:num w:numId="8">
    <w:abstractNumId w:val="4"/>
  </w:num>
  <w:num w:numId="9">
    <w:abstractNumId w:val="5"/>
  </w:num>
  <w:num w:numId="10">
    <w:abstractNumId w:val="1"/>
  </w:num>
  <w:num w:numId="11">
    <w:abstractNumId w:val="3"/>
  </w:num>
  <w:num w:numId="12">
    <w:abstractNumId w:val="15"/>
  </w:num>
  <w:num w:numId="13">
    <w:abstractNumId w:val="19"/>
  </w:num>
  <w:num w:numId="14">
    <w:abstractNumId w:val="2"/>
  </w:num>
  <w:num w:numId="15">
    <w:abstractNumId w:val="22"/>
  </w:num>
  <w:num w:numId="16">
    <w:abstractNumId w:val="21"/>
  </w:num>
  <w:num w:numId="17">
    <w:abstractNumId w:val="10"/>
  </w:num>
  <w:num w:numId="18">
    <w:abstractNumId w:val="9"/>
  </w:num>
  <w:num w:numId="19">
    <w:abstractNumId w:val="16"/>
  </w:num>
  <w:num w:numId="20">
    <w:abstractNumId w:val="13"/>
  </w:num>
  <w:num w:numId="21">
    <w:abstractNumId w:val="6"/>
  </w:num>
  <w:num w:numId="22">
    <w:abstractNumId w:val="23"/>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Y2ExZWI4NjVkN2JhNDU4NGM5NWYzYTkzZDU2ZjkifQ=="/>
  </w:docVars>
  <w:rsids>
    <w:rsidRoot w:val="005E3037"/>
    <w:rsid w:val="00001F08"/>
    <w:rsid w:val="000238AE"/>
    <w:rsid w:val="00074CA3"/>
    <w:rsid w:val="00076558"/>
    <w:rsid w:val="00081378"/>
    <w:rsid w:val="00081ABC"/>
    <w:rsid w:val="000A2DA0"/>
    <w:rsid w:val="000B6DE4"/>
    <w:rsid w:val="000C2C17"/>
    <w:rsid w:val="000C7A04"/>
    <w:rsid w:val="000F29CE"/>
    <w:rsid w:val="000F70FB"/>
    <w:rsid w:val="00140A13"/>
    <w:rsid w:val="00151DDF"/>
    <w:rsid w:val="00153C27"/>
    <w:rsid w:val="001766E5"/>
    <w:rsid w:val="00186EDC"/>
    <w:rsid w:val="00191BA0"/>
    <w:rsid w:val="001974D6"/>
    <w:rsid w:val="001A0EED"/>
    <w:rsid w:val="001B592E"/>
    <w:rsid w:val="001C2C99"/>
    <w:rsid w:val="001E229B"/>
    <w:rsid w:val="001E2F1F"/>
    <w:rsid w:val="001F5E9A"/>
    <w:rsid w:val="002046A3"/>
    <w:rsid w:val="00224794"/>
    <w:rsid w:val="00225837"/>
    <w:rsid w:val="00230ACB"/>
    <w:rsid w:val="00261BEC"/>
    <w:rsid w:val="002729D0"/>
    <w:rsid w:val="00284DA9"/>
    <w:rsid w:val="002A25B5"/>
    <w:rsid w:val="002D7C87"/>
    <w:rsid w:val="002E3E3E"/>
    <w:rsid w:val="002F0EDD"/>
    <w:rsid w:val="002F49B1"/>
    <w:rsid w:val="0031050D"/>
    <w:rsid w:val="00310A08"/>
    <w:rsid w:val="00311831"/>
    <w:rsid w:val="003160CD"/>
    <w:rsid w:val="00364DEC"/>
    <w:rsid w:val="00380AD5"/>
    <w:rsid w:val="003A4EF4"/>
    <w:rsid w:val="003B6B71"/>
    <w:rsid w:val="003C3FEA"/>
    <w:rsid w:val="003C5AF2"/>
    <w:rsid w:val="003F0311"/>
    <w:rsid w:val="00405E8F"/>
    <w:rsid w:val="00417615"/>
    <w:rsid w:val="0042218A"/>
    <w:rsid w:val="0043415B"/>
    <w:rsid w:val="00461C42"/>
    <w:rsid w:val="004928C6"/>
    <w:rsid w:val="00496405"/>
    <w:rsid w:val="004A3CA7"/>
    <w:rsid w:val="004B08A7"/>
    <w:rsid w:val="004B2552"/>
    <w:rsid w:val="004B6ACC"/>
    <w:rsid w:val="004C2772"/>
    <w:rsid w:val="004C45FC"/>
    <w:rsid w:val="004C605C"/>
    <w:rsid w:val="004F0949"/>
    <w:rsid w:val="004F64ED"/>
    <w:rsid w:val="00527514"/>
    <w:rsid w:val="00534A80"/>
    <w:rsid w:val="0056365E"/>
    <w:rsid w:val="005879B3"/>
    <w:rsid w:val="005B52A1"/>
    <w:rsid w:val="005D661F"/>
    <w:rsid w:val="005E3037"/>
    <w:rsid w:val="005E7E69"/>
    <w:rsid w:val="006010DB"/>
    <w:rsid w:val="00603E70"/>
    <w:rsid w:val="00607933"/>
    <w:rsid w:val="00620FA2"/>
    <w:rsid w:val="00621393"/>
    <w:rsid w:val="0063004A"/>
    <w:rsid w:val="006359AF"/>
    <w:rsid w:val="006363CA"/>
    <w:rsid w:val="006471DC"/>
    <w:rsid w:val="00665AC9"/>
    <w:rsid w:val="0066604A"/>
    <w:rsid w:val="006851E4"/>
    <w:rsid w:val="006A5AEA"/>
    <w:rsid w:val="006C2433"/>
    <w:rsid w:val="006D10C0"/>
    <w:rsid w:val="006D169D"/>
    <w:rsid w:val="006E5586"/>
    <w:rsid w:val="006F1E57"/>
    <w:rsid w:val="00743205"/>
    <w:rsid w:val="00754033"/>
    <w:rsid w:val="0075525E"/>
    <w:rsid w:val="007557F4"/>
    <w:rsid w:val="0075747B"/>
    <w:rsid w:val="00760DA3"/>
    <w:rsid w:val="007635D4"/>
    <w:rsid w:val="00777D9E"/>
    <w:rsid w:val="0078294B"/>
    <w:rsid w:val="00796748"/>
    <w:rsid w:val="007A4720"/>
    <w:rsid w:val="007D0CCE"/>
    <w:rsid w:val="007D292C"/>
    <w:rsid w:val="007D5C14"/>
    <w:rsid w:val="00815673"/>
    <w:rsid w:val="00817406"/>
    <w:rsid w:val="00834881"/>
    <w:rsid w:val="008348C8"/>
    <w:rsid w:val="00864462"/>
    <w:rsid w:val="00875B38"/>
    <w:rsid w:val="00875CB3"/>
    <w:rsid w:val="00894473"/>
    <w:rsid w:val="008A6535"/>
    <w:rsid w:val="008B7F6F"/>
    <w:rsid w:val="008E1BCF"/>
    <w:rsid w:val="008E2F81"/>
    <w:rsid w:val="008F5E0B"/>
    <w:rsid w:val="0090544F"/>
    <w:rsid w:val="00912CEF"/>
    <w:rsid w:val="009266DA"/>
    <w:rsid w:val="00935974"/>
    <w:rsid w:val="00943C30"/>
    <w:rsid w:val="0094485A"/>
    <w:rsid w:val="009508D5"/>
    <w:rsid w:val="009A430B"/>
    <w:rsid w:val="009A4C6B"/>
    <w:rsid w:val="009B246A"/>
    <w:rsid w:val="009B43D6"/>
    <w:rsid w:val="009B7D99"/>
    <w:rsid w:val="00A063CA"/>
    <w:rsid w:val="00A17538"/>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6391C"/>
    <w:rsid w:val="00B71AB9"/>
    <w:rsid w:val="00B72C7F"/>
    <w:rsid w:val="00B7529A"/>
    <w:rsid w:val="00B765B3"/>
    <w:rsid w:val="00B80543"/>
    <w:rsid w:val="00B87D78"/>
    <w:rsid w:val="00BA458F"/>
    <w:rsid w:val="00BB0351"/>
    <w:rsid w:val="00BE39E8"/>
    <w:rsid w:val="00BF75B0"/>
    <w:rsid w:val="00C13F96"/>
    <w:rsid w:val="00C82F75"/>
    <w:rsid w:val="00C83081"/>
    <w:rsid w:val="00C91F46"/>
    <w:rsid w:val="00CC0B22"/>
    <w:rsid w:val="00CD156E"/>
    <w:rsid w:val="00CE0C79"/>
    <w:rsid w:val="00CE5BA1"/>
    <w:rsid w:val="00CF2EFA"/>
    <w:rsid w:val="00D117C5"/>
    <w:rsid w:val="00D147F7"/>
    <w:rsid w:val="00D1737B"/>
    <w:rsid w:val="00D3296F"/>
    <w:rsid w:val="00D33DE0"/>
    <w:rsid w:val="00D371E7"/>
    <w:rsid w:val="00D41793"/>
    <w:rsid w:val="00D50108"/>
    <w:rsid w:val="00D618A5"/>
    <w:rsid w:val="00D77195"/>
    <w:rsid w:val="00DA1790"/>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D6191"/>
    <w:rsid w:val="00EF5709"/>
    <w:rsid w:val="00F47963"/>
    <w:rsid w:val="00F50560"/>
    <w:rsid w:val="00F556C2"/>
    <w:rsid w:val="00F636D3"/>
    <w:rsid w:val="00F8110D"/>
    <w:rsid w:val="00FB417D"/>
    <w:rsid w:val="00FB7732"/>
    <w:rsid w:val="00FC029A"/>
    <w:rsid w:val="00FE03AE"/>
    <w:rsid w:val="016051C5"/>
    <w:rsid w:val="01916F70"/>
    <w:rsid w:val="01933F6D"/>
    <w:rsid w:val="01DD0E47"/>
    <w:rsid w:val="023707B7"/>
    <w:rsid w:val="02F537C2"/>
    <w:rsid w:val="03030187"/>
    <w:rsid w:val="031D76E6"/>
    <w:rsid w:val="03A2514E"/>
    <w:rsid w:val="03AB5D49"/>
    <w:rsid w:val="03F16458"/>
    <w:rsid w:val="040D1CDC"/>
    <w:rsid w:val="048F536D"/>
    <w:rsid w:val="05B86E81"/>
    <w:rsid w:val="0606522D"/>
    <w:rsid w:val="06CB09B1"/>
    <w:rsid w:val="06D56DBC"/>
    <w:rsid w:val="07501452"/>
    <w:rsid w:val="07C12F94"/>
    <w:rsid w:val="07C57EBE"/>
    <w:rsid w:val="08C76272"/>
    <w:rsid w:val="09567D67"/>
    <w:rsid w:val="096A4D92"/>
    <w:rsid w:val="097351D5"/>
    <w:rsid w:val="099C2A26"/>
    <w:rsid w:val="09A363F0"/>
    <w:rsid w:val="09D00752"/>
    <w:rsid w:val="09F3543E"/>
    <w:rsid w:val="0A6E3340"/>
    <w:rsid w:val="0AC134D9"/>
    <w:rsid w:val="0B273D53"/>
    <w:rsid w:val="0B387A31"/>
    <w:rsid w:val="0B507B93"/>
    <w:rsid w:val="0B5E4973"/>
    <w:rsid w:val="0B767BA2"/>
    <w:rsid w:val="0B9469AB"/>
    <w:rsid w:val="0BAD712D"/>
    <w:rsid w:val="0BC126D5"/>
    <w:rsid w:val="0BED0A67"/>
    <w:rsid w:val="0C6435A1"/>
    <w:rsid w:val="0C686768"/>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09668F"/>
    <w:rsid w:val="102C11E2"/>
    <w:rsid w:val="104D664B"/>
    <w:rsid w:val="10B901F0"/>
    <w:rsid w:val="10E266B5"/>
    <w:rsid w:val="11625B1D"/>
    <w:rsid w:val="11744F8B"/>
    <w:rsid w:val="119B3546"/>
    <w:rsid w:val="12677FDE"/>
    <w:rsid w:val="12843BDD"/>
    <w:rsid w:val="1286440C"/>
    <w:rsid w:val="132C3B28"/>
    <w:rsid w:val="13587BF1"/>
    <w:rsid w:val="13A763E7"/>
    <w:rsid w:val="13C70937"/>
    <w:rsid w:val="13F6078F"/>
    <w:rsid w:val="144D48A8"/>
    <w:rsid w:val="14796E40"/>
    <w:rsid w:val="149076A9"/>
    <w:rsid w:val="14E1490B"/>
    <w:rsid w:val="1561643B"/>
    <w:rsid w:val="158231DA"/>
    <w:rsid w:val="16315803"/>
    <w:rsid w:val="165C71CF"/>
    <w:rsid w:val="166969C1"/>
    <w:rsid w:val="16BB0E2A"/>
    <w:rsid w:val="16F615E1"/>
    <w:rsid w:val="16FD3CF7"/>
    <w:rsid w:val="170D791E"/>
    <w:rsid w:val="17616932"/>
    <w:rsid w:val="17944F5F"/>
    <w:rsid w:val="17A40A72"/>
    <w:rsid w:val="18026617"/>
    <w:rsid w:val="185D5222"/>
    <w:rsid w:val="190F0DAC"/>
    <w:rsid w:val="195267B7"/>
    <w:rsid w:val="19835660"/>
    <w:rsid w:val="19BD1A11"/>
    <w:rsid w:val="1A0A2E18"/>
    <w:rsid w:val="1A2C0555"/>
    <w:rsid w:val="1A6D62B8"/>
    <w:rsid w:val="1A7F2165"/>
    <w:rsid w:val="1A807ACF"/>
    <w:rsid w:val="1ABE2780"/>
    <w:rsid w:val="1AC86BCA"/>
    <w:rsid w:val="1B0F1D65"/>
    <w:rsid w:val="1B117276"/>
    <w:rsid w:val="1B434F08"/>
    <w:rsid w:val="1B4703A9"/>
    <w:rsid w:val="1B950DC1"/>
    <w:rsid w:val="1BCE6D53"/>
    <w:rsid w:val="1C6D7155"/>
    <w:rsid w:val="1C947C4A"/>
    <w:rsid w:val="1CE9463F"/>
    <w:rsid w:val="1D4B4C4A"/>
    <w:rsid w:val="1E7D563D"/>
    <w:rsid w:val="1E7D6144"/>
    <w:rsid w:val="1ECB55AB"/>
    <w:rsid w:val="1F183BD5"/>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8A59D8"/>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6F3DC9"/>
    <w:rsid w:val="2B8A589B"/>
    <w:rsid w:val="2BD05AA5"/>
    <w:rsid w:val="2C0931FC"/>
    <w:rsid w:val="2C730871"/>
    <w:rsid w:val="2CCA4D12"/>
    <w:rsid w:val="2CDD4252"/>
    <w:rsid w:val="2D0A691D"/>
    <w:rsid w:val="2D445085"/>
    <w:rsid w:val="2D8144BD"/>
    <w:rsid w:val="2D891397"/>
    <w:rsid w:val="2D9758F7"/>
    <w:rsid w:val="2ED57A07"/>
    <w:rsid w:val="2F0A254A"/>
    <w:rsid w:val="2F2F016E"/>
    <w:rsid w:val="2F310B57"/>
    <w:rsid w:val="2F5063E8"/>
    <w:rsid w:val="2F905553"/>
    <w:rsid w:val="2FC11466"/>
    <w:rsid w:val="305512E6"/>
    <w:rsid w:val="307B1D46"/>
    <w:rsid w:val="315A752B"/>
    <w:rsid w:val="31804BDB"/>
    <w:rsid w:val="31D24780"/>
    <w:rsid w:val="320067E0"/>
    <w:rsid w:val="322F7CC9"/>
    <w:rsid w:val="326870FC"/>
    <w:rsid w:val="32832139"/>
    <w:rsid w:val="328A177A"/>
    <w:rsid w:val="338828DC"/>
    <w:rsid w:val="340278C4"/>
    <w:rsid w:val="344D10C8"/>
    <w:rsid w:val="34B86304"/>
    <w:rsid w:val="34CF1E27"/>
    <w:rsid w:val="35166FFA"/>
    <w:rsid w:val="3594328B"/>
    <w:rsid w:val="35997622"/>
    <w:rsid w:val="36AB6C2A"/>
    <w:rsid w:val="36BF2FE9"/>
    <w:rsid w:val="37421BE3"/>
    <w:rsid w:val="3783742F"/>
    <w:rsid w:val="37F252D8"/>
    <w:rsid w:val="38103484"/>
    <w:rsid w:val="381711AB"/>
    <w:rsid w:val="38C156EB"/>
    <w:rsid w:val="38C66660"/>
    <w:rsid w:val="38CE55EC"/>
    <w:rsid w:val="38E55097"/>
    <w:rsid w:val="38FA68FE"/>
    <w:rsid w:val="392B02A9"/>
    <w:rsid w:val="39AA0EFF"/>
    <w:rsid w:val="3A2A49BF"/>
    <w:rsid w:val="3A4F142A"/>
    <w:rsid w:val="3A9A4ED8"/>
    <w:rsid w:val="3B1047D9"/>
    <w:rsid w:val="3B146C39"/>
    <w:rsid w:val="3B1D77FD"/>
    <w:rsid w:val="3B5563DB"/>
    <w:rsid w:val="3B930699"/>
    <w:rsid w:val="3BAB4CF0"/>
    <w:rsid w:val="3BCB2446"/>
    <w:rsid w:val="3BEF0264"/>
    <w:rsid w:val="3CB760BA"/>
    <w:rsid w:val="3D2B2FB4"/>
    <w:rsid w:val="3DA9678B"/>
    <w:rsid w:val="3DC567CB"/>
    <w:rsid w:val="3DD35D66"/>
    <w:rsid w:val="3DE23298"/>
    <w:rsid w:val="3DF5074A"/>
    <w:rsid w:val="3E1F5E77"/>
    <w:rsid w:val="3E5D7B5B"/>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4CF75B8"/>
    <w:rsid w:val="45D91BDA"/>
    <w:rsid w:val="46082B57"/>
    <w:rsid w:val="466F403B"/>
    <w:rsid w:val="46A626AA"/>
    <w:rsid w:val="46DC614C"/>
    <w:rsid w:val="46EC7F0F"/>
    <w:rsid w:val="47990A92"/>
    <w:rsid w:val="479F5278"/>
    <w:rsid w:val="47F32C4E"/>
    <w:rsid w:val="47FD3DF4"/>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E3D6F4D"/>
    <w:rsid w:val="4E5C5F56"/>
    <w:rsid w:val="4E864DBE"/>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886BA1"/>
    <w:rsid w:val="55981DA8"/>
    <w:rsid w:val="55AD1E9B"/>
    <w:rsid w:val="57124BAD"/>
    <w:rsid w:val="572C2A4B"/>
    <w:rsid w:val="573F839B"/>
    <w:rsid w:val="57F42E58"/>
    <w:rsid w:val="580A7110"/>
    <w:rsid w:val="580D5508"/>
    <w:rsid w:val="58205F61"/>
    <w:rsid w:val="58961FF3"/>
    <w:rsid w:val="58964287"/>
    <w:rsid w:val="58C70FF4"/>
    <w:rsid w:val="58E862D4"/>
    <w:rsid w:val="58EB178F"/>
    <w:rsid w:val="593052B2"/>
    <w:rsid w:val="593D1972"/>
    <w:rsid w:val="59482E97"/>
    <w:rsid w:val="59CD1762"/>
    <w:rsid w:val="59F0567E"/>
    <w:rsid w:val="5A2E2030"/>
    <w:rsid w:val="5A7E7D93"/>
    <w:rsid w:val="5A9B2622"/>
    <w:rsid w:val="5ACA3B39"/>
    <w:rsid w:val="5B203186"/>
    <w:rsid w:val="5B4414BB"/>
    <w:rsid w:val="5B7A7784"/>
    <w:rsid w:val="5B8F1548"/>
    <w:rsid w:val="5B9216F8"/>
    <w:rsid w:val="5BB52ABC"/>
    <w:rsid w:val="5BBA32FC"/>
    <w:rsid w:val="5BE14B51"/>
    <w:rsid w:val="5BF70845"/>
    <w:rsid w:val="5C2E5E28"/>
    <w:rsid w:val="5C95798E"/>
    <w:rsid w:val="5CA35E58"/>
    <w:rsid w:val="5D2D29F8"/>
    <w:rsid w:val="5D933B68"/>
    <w:rsid w:val="5DD53FFA"/>
    <w:rsid w:val="5DFE610E"/>
    <w:rsid w:val="5E1731F6"/>
    <w:rsid w:val="5E184001"/>
    <w:rsid w:val="5F392EE6"/>
    <w:rsid w:val="5F482574"/>
    <w:rsid w:val="5F7D31E0"/>
    <w:rsid w:val="5F8032AE"/>
    <w:rsid w:val="5F9E43ED"/>
    <w:rsid w:val="5F9F4F9E"/>
    <w:rsid w:val="5FE00358"/>
    <w:rsid w:val="60076ED8"/>
    <w:rsid w:val="603F549B"/>
    <w:rsid w:val="608219CA"/>
    <w:rsid w:val="60853BB7"/>
    <w:rsid w:val="60A44230"/>
    <w:rsid w:val="60CC2D76"/>
    <w:rsid w:val="610A351C"/>
    <w:rsid w:val="611D6709"/>
    <w:rsid w:val="615C50D8"/>
    <w:rsid w:val="616F20CB"/>
    <w:rsid w:val="61A02397"/>
    <w:rsid w:val="61CB3F7D"/>
    <w:rsid w:val="61DA155D"/>
    <w:rsid w:val="61E72D18"/>
    <w:rsid w:val="62103D7B"/>
    <w:rsid w:val="62380FB5"/>
    <w:rsid w:val="62577947"/>
    <w:rsid w:val="63217F7A"/>
    <w:rsid w:val="634A3351"/>
    <w:rsid w:val="635A11AF"/>
    <w:rsid w:val="636B1C6F"/>
    <w:rsid w:val="63DE6A3F"/>
    <w:rsid w:val="64160C08"/>
    <w:rsid w:val="6426329E"/>
    <w:rsid w:val="649347D7"/>
    <w:rsid w:val="64F8184B"/>
    <w:rsid w:val="65737CF6"/>
    <w:rsid w:val="66053330"/>
    <w:rsid w:val="666130F6"/>
    <w:rsid w:val="66665F25"/>
    <w:rsid w:val="669123F3"/>
    <w:rsid w:val="66B970E8"/>
    <w:rsid w:val="6730042C"/>
    <w:rsid w:val="67A37521"/>
    <w:rsid w:val="67A51E84"/>
    <w:rsid w:val="67C04B0B"/>
    <w:rsid w:val="67C330D0"/>
    <w:rsid w:val="67FFC729"/>
    <w:rsid w:val="68651EB5"/>
    <w:rsid w:val="68AD5917"/>
    <w:rsid w:val="69910DC4"/>
    <w:rsid w:val="69963901"/>
    <w:rsid w:val="699E5C54"/>
    <w:rsid w:val="6A5879B2"/>
    <w:rsid w:val="6A6571AF"/>
    <w:rsid w:val="6A88688D"/>
    <w:rsid w:val="6A9954DA"/>
    <w:rsid w:val="6AC70F84"/>
    <w:rsid w:val="6ADB559B"/>
    <w:rsid w:val="6B56186E"/>
    <w:rsid w:val="6B925A85"/>
    <w:rsid w:val="6B992A21"/>
    <w:rsid w:val="6BB14145"/>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6FE949B4"/>
    <w:rsid w:val="703B73CE"/>
    <w:rsid w:val="70416E8C"/>
    <w:rsid w:val="70B96567"/>
    <w:rsid w:val="70EB3723"/>
    <w:rsid w:val="71066CCD"/>
    <w:rsid w:val="710F3D62"/>
    <w:rsid w:val="71327510"/>
    <w:rsid w:val="714C663D"/>
    <w:rsid w:val="71C21F31"/>
    <w:rsid w:val="71D0412F"/>
    <w:rsid w:val="71EE097E"/>
    <w:rsid w:val="7203513E"/>
    <w:rsid w:val="72331DA3"/>
    <w:rsid w:val="724945A8"/>
    <w:rsid w:val="72C5692B"/>
    <w:rsid w:val="72C764E3"/>
    <w:rsid w:val="72CF4910"/>
    <w:rsid w:val="73342FB4"/>
    <w:rsid w:val="73E34AB9"/>
    <w:rsid w:val="741D0491"/>
    <w:rsid w:val="74283F5A"/>
    <w:rsid w:val="746B69CE"/>
    <w:rsid w:val="74B72109"/>
    <w:rsid w:val="75487436"/>
    <w:rsid w:val="755B1463"/>
    <w:rsid w:val="75961EDE"/>
    <w:rsid w:val="759A42ED"/>
    <w:rsid w:val="762D54E1"/>
    <w:rsid w:val="76352F59"/>
    <w:rsid w:val="7653174D"/>
    <w:rsid w:val="767C6CC3"/>
    <w:rsid w:val="76B01DF2"/>
    <w:rsid w:val="76C05CA5"/>
    <w:rsid w:val="76F6B676"/>
    <w:rsid w:val="777B459A"/>
    <w:rsid w:val="77976AA4"/>
    <w:rsid w:val="77B716ED"/>
    <w:rsid w:val="77C273B5"/>
    <w:rsid w:val="78434E7D"/>
    <w:rsid w:val="789157F3"/>
    <w:rsid w:val="78A279B8"/>
    <w:rsid w:val="78DE15BC"/>
    <w:rsid w:val="79247DC5"/>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C3036F"/>
    <w:rsid w:val="7EFFC42B"/>
    <w:rsid w:val="7F0703F9"/>
    <w:rsid w:val="7F8C5066"/>
    <w:rsid w:val="DFEF7949"/>
    <w:rsid w:val="DFFCD702"/>
    <w:rsid w:val="EF7BF26C"/>
    <w:rsid w:val="FB8F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autoRedefine/>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autoRedefine/>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autoRedefine/>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autoRedefine/>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autoRedefine/>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autoRedefine/>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autoRedefine/>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autoRedefine/>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autoRedefine/>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index 4"/>
    <w:basedOn w:val="1"/>
    <w:next w:val="1"/>
    <w:autoRedefine/>
    <w:semiHidden/>
    <w:qFormat/>
    <w:uiPriority w:val="0"/>
    <w:pPr>
      <w:ind w:left="1260"/>
    </w:pPr>
  </w:style>
  <w:style w:type="paragraph" w:styleId="7">
    <w:name w:val="Normal Indent"/>
    <w:basedOn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semiHidden/>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semiHidden/>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semiHidden/>
    <w:qFormat/>
    <w:uiPriority w:val="0"/>
    <w:pPr>
      <w:ind w:left="1680"/>
    </w:pPr>
  </w:style>
  <w:style w:type="paragraph" w:styleId="19">
    <w:name w:val="Document Map"/>
    <w:basedOn w:val="1"/>
    <w:link w:val="145"/>
    <w:autoRedefine/>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autoRedefine/>
    <w:unhideWhenUsed/>
    <w:qFormat/>
    <w:uiPriority w:val="99"/>
    <w:pPr>
      <w:jc w:val="left"/>
    </w:pPr>
  </w:style>
  <w:style w:type="paragraph" w:styleId="21">
    <w:name w:val="index 6"/>
    <w:basedOn w:val="1"/>
    <w:next w:val="1"/>
    <w:autoRedefine/>
    <w:semiHidden/>
    <w:qFormat/>
    <w:uiPriority w:val="0"/>
    <w:pPr>
      <w:ind w:left="2100"/>
    </w:pPr>
  </w:style>
  <w:style w:type="paragraph" w:styleId="22">
    <w:name w:val="Salutation"/>
    <w:basedOn w:val="1"/>
    <w:next w:val="1"/>
    <w:link w:val="197"/>
    <w:autoRedefine/>
    <w:qFormat/>
    <w:uiPriority w:val="0"/>
    <w:rPr>
      <w:rFonts w:ascii="仿宋_GB2312" w:eastAsia="仿宋_GB2312"/>
      <w:sz w:val="28"/>
    </w:rPr>
  </w:style>
  <w:style w:type="paragraph" w:styleId="23">
    <w:name w:val="Body Text 3"/>
    <w:basedOn w:val="1"/>
    <w:link w:val="244"/>
    <w:autoRedefine/>
    <w:qFormat/>
    <w:uiPriority w:val="0"/>
    <w:rPr>
      <w:rFonts w:ascii="仿宋_GB2312" w:hAnsi="Arial" w:eastAsia="仿宋_GB2312"/>
      <w:sz w:val="32"/>
    </w:rPr>
  </w:style>
  <w:style w:type="paragraph" w:styleId="24">
    <w:name w:val="Body Text"/>
    <w:basedOn w:val="1"/>
    <w:link w:val="203"/>
    <w:autoRedefine/>
    <w:qFormat/>
    <w:uiPriority w:val="0"/>
    <w:rPr>
      <w:rFonts w:ascii="楷体_GB2312" w:hAnsi="Arial" w:eastAsia="楷体_GB2312"/>
      <w:sz w:val="28"/>
    </w:rPr>
  </w:style>
  <w:style w:type="paragraph" w:styleId="25">
    <w:name w:val="Body Text Indent"/>
    <w:basedOn w:val="1"/>
    <w:link w:val="94"/>
    <w:autoRedefine/>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autoRedefine/>
    <w:semiHidden/>
    <w:qFormat/>
    <w:uiPriority w:val="0"/>
    <w:pPr>
      <w:ind w:left="840"/>
      <w:jc w:val="left"/>
    </w:pPr>
    <w:rPr>
      <w:sz w:val="18"/>
    </w:rPr>
  </w:style>
  <w:style w:type="paragraph" w:styleId="27">
    <w:name w:val="toc 3"/>
    <w:basedOn w:val="1"/>
    <w:next w:val="1"/>
    <w:autoRedefine/>
    <w:semiHidden/>
    <w:qFormat/>
    <w:uiPriority w:val="0"/>
    <w:pPr>
      <w:ind w:left="420"/>
      <w:jc w:val="left"/>
    </w:pPr>
    <w:rPr>
      <w:i/>
    </w:rPr>
  </w:style>
  <w:style w:type="paragraph" w:styleId="28">
    <w:name w:val="Plain Text"/>
    <w:basedOn w:val="1"/>
    <w:link w:val="128"/>
    <w:autoRedefine/>
    <w:qFormat/>
    <w:uiPriority w:val="0"/>
    <w:rPr>
      <w:rFonts w:ascii="宋体" w:hAnsi="Courier New" w:eastAsia="宋体" w:cstheme="minorBidi"/>
      <w:kern w:val="2"/>
      <w:sz w:val="21"/>
      <w:szCs w:val="24"/>
      <w:lang w:val="en-US"/>
    </w:rPr>
  </w:style>
  <w:style w:type="paragraph" w:styleId="29">
    <w:name w:val="toc 8"/>
    <w:basedOn w:val="1"/>
    <w:next w:val="1"/>
    <w:autoRedefine/>
    <w:semiHidden/>
    <w:qFormat/>
    <w:uiPriority w:val="0"/>
    <w:pPr>
      <w:ind w:left="1470"/>
      <w:jc w:val="left"/>
    </w:pPr>
    <w:rPr>
      <w:sz w:val="18"/>
    </w:rPr>
  </w:style>
  <w:style w:type="paragraph" w:styleId="30">
    <w:name w:val="index 3"/>
    <w:basedOn w:val="1"/>
    <w:next w:val="1"/>
    <w:autoRedefine/>
    <w:semiHidden/>
    <w:qFormat/>
    <w:uiPriority w:val="0"/>
    <w:pPr>
      <w:ind w:left="840"/>
    </w:pPr>
  </w:style>
  <w:style w:type="paragraph" w:styleId="31">
    <w:name w:val="Date"/>
    <w:basedOn w:val="1"/>
    <w:next w:val="1"/>
    <w:link w:val="233"/>
    <w:autoRedefine/>
    <w:qFormat/>
    <w:uiPriority w:val="0"/>
    <w:pPr>
      <w:ind w:left="100" w:leftChars="2500"/>
    </w:pPr>
    <w:rPr>
      <w:sz w:val="28"/>
    </w:rPr>
  </w:style>
  <w:style w:type="paragraph" w:styleId="32">
    <w:name w:val="Body Text Indent 2"/>
    <w:basedOn w:val="1"/>
    <w:link w:val="135"/>
    <w:autoRedefine/>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autoRedefine/>
    <w:qFormat/>
    <w:uiPriority w:val="0"/>
    <w:pPr>
      <w:snapToGrid w:val="0"/>
      <w:jc w:val="left"/>
    </w:pPr>
    <w:rPr>
      <w:szCs w:val="24"/>
    </w:rPr>
  </w:style>
  <w:style w:type="paragraph" w:styleId="34">
    <w:name w:val="Balloon Text"/>
    <w:basedOn w:val="1"/>
    <w:link w:val="207"/>
    <w:autoRedefine/>
    <w:semiHidden/>
    <w:qFormat/>
    <w:uiPriority w:val="0"/>
    <w:rPr>
      <w:sz w:val="18"/>
      <w:szCs w:val="18"/>
    </w:rPr>
  </w:style>
  <w:style w:type="paragraph" w:styleId="35">
    <w:name w:val="footer"/>
    <w:basedOn w:val="1"/>
    <w:link w:val="120"/>
    <w:autoRedefine/>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autoRedefine/>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autoRedefine/>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autoRedefine/>
    <w:semiHidden/>
    <w:qFormat/>
    <w:uiPriority w:val="0"/>
    <w:pPr>
      <w:spacing w:before="120" w:after="120"/>
      <w:jc w:val="left"/>
    </w:pPr>
    <w:rPr>
      <w:b/>
      <w:caps/>
    </w:rPr>
  </w:style>
  <w:style w:type="paragraph" w:styleId="39">
    <w:name w:val="toc 4"/>
    <w:basedOn w:val="1"/>
    <w:next w:val="1"/>
    <w:autoRedefine/>
    <w:semiHidden/>
    <w:qFormat/>
    <w:uiPriority w:val="0"/>
    <w:pPr>
      <w:ind w:left="630"/>
      <w:jc w:val="left"/>
    </w:pPr>
    <w:rPr>
      <w:sz w:val="18"/>
    </w:rPr>
  </w:style>
  <w:style w:type="paragraph" w:styleId="40">
    <w:name w:val="index heading"/>
    <w:basedOn w:val="1"/>
    <w:next w:val="41"/>
    <w:autoRedefine/>
    <w:semiHidden/>
    <w:qFormat/>
    <w:uiPriority w:val="0"/>
  </w:style>
  <w:style w:type="paragraph" w:styleId="41">
    <w:name w:val="index 1"/>
    <w:basedOn w:val="1"/>
    <w:next w:val="1"/>
    <w:autoRedefine/>
    <w:semiHidden/>
    <w:qFormat/>
    <w:uiPriority w:val="0"/>
    <w:rPr>
      <w:rFonts w:ascii="仿宋_GB2312" w:hAnsi="宋体" w:eastAsia="仿宋_GB2312"/>
      <w:sz w:val="30"/>
      <w:szCs w:val="24"/>
    </w:rPr>
  </w:style>
  <w:style w:type="paragraph" w:styleId="42">
    <w:name w:val="Subtitle"/>
    <w:basedOn w:val="1"/>
    <w:next w:val="1"/>
    <w:link w:val="242"/>
    <w:autoRedefine/>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autoRedefine/>
    <w:qFormat/>
    <w:uiPriority w:val="0"/>
    <w:pPr>
      <w:snapToGrid w:val="0"/>
      <w:jc w:val="left"/>
    </w:pPr>
    <w:rPr>
      <w:sz w:val="18"/>
      <w:szCs w:val="18"/>
    </w:rPr>
  </w:style>
  <w:style w:type="paragraph" w:styleId="44">
    <w:name w:val="toc 6"/>
    <w:basedOn w:val="1"/>
    <w:next w:val="1"/>
    <w:autoRedefine/>
    <w:semiHidden/>
    <w:qFormat/>
    <w:uiPriority w:val="0"/>
    <w:pPr>
      <w:ind w:left="1050"/>
      <w:jc w:val="left"/>
    </w:pPr>
    <w:rPr>
      <w:sz w:val="18"/>
    </w:rPr>
  </w:style>
  <w:style w:type="paragraph" w:styleId="45">
    <w:name w:val="Body Text Indent 3"/>
    <w:basedOn w:val="1"/>
    <w:link w:val="130"/>
    <w:autoRedefine/>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autoRedefine/>
    <w:semiHidden/>
    <w:qFormat/>
    <w:uiPriority w:val="0"/>
    <w:pPr>
      <w:ind w:left="2520"/>
    </w:pPr>
  </w:style>
  <w:style w:type="paragraph" w:styleId="47">
    <w:name w:val="index 9"/>
    <w:basedOn w:val="1"/>
    <w:next w:val="1"/>
    <w:autoRedefine/>
    <w:semiHidden/>
    <w:qFormat/>
    <w:uiPriority w:val="0"/>
    <w:pPr>
      <w:ind w:left="3360"/>
    </w:pPr>
  </w:style>
  <w:style w:type="paragraph" w:styleId="48">
    <w:name w:val="table of figures"/>
    <w:basedOn w:val="1"/>
    <w:next w:val="1"/>
    <w:autoRedefine/>
    <w:semiHidden/>
    <w:qFormat/>
    <w:uiPriority w:val="0"/>
    <w:pPr>
      <w:ind w:left="840" w:hanging="420"/>
    </w:pPr>
  </w:style>
  <w:style w:type="paragraph" w:styleId="49">
    <w:name w:val="toc 2"/>
    <w:basedOn w:val="1"/>
    <w:next w:val="1"/>
    <w:autoRedefine/>
    <w:semiHidden/>
    <w:qFormat/>
    <w:uiPriority w:val="0"/>
    <w:pPr>
      <w:ind w:left="210"/>
      <w:jc w:val="left"/>
    </w:pPr>
    <w:rPr>
      <w:smallCaps/>
    </w:rPr>
  </w:style>
  <w:style w:type="paragraph" w:styleId="50">
    <w:name w:val="toc 9"/>
    <w:basedOn w:val="1"/>
    <w:next w:val="1"/>
    <w:autoRedefine/>
    <w:semiHidden/>
    <w:qFormat/>
    <w:uiPriority w:val="0"/>
    <w:pPr>
      <w:ind w:left="1680"/>
      <w:jc w:val="left"/>
    </w:pPr>
    <w:rPr>
      <w:sz w:val="18"/>
    </w:rPr>
  </w:style>
  <w:style w:type="paragraph" w:styleId="51">
    <w:name w:val="Body Text 2"/>
    <w:basedOn w:val="1"/>
    <w:link w:val="250"/>
    <w:autoRedefine/>
    <w:qFormat/>
    <w:uiPriority w:val="0"/>
    <w:pPr>
      <w:widowControl/>
      <w:jc w:val="center"/>
    </w:pPr>
    <w:rPr>
      <w:rFonts w:ascii="楷体_GB2312" w:eastAsia="楷体_GB2312"/>
      <w:sz w:val="28"/>
    </w:rPr>
  </w:style>
  <w:style w:type="paragraph" w:styleId="52">
    <w:name w:val="HTML Preformatted"/>
    <w:basedOn w:val="1"/>
    <w:link w:val="1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autoRedefine/>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autoRedefine/>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autoRedefine/>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autoRedefine/>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22"/>
    <w:rPr>
      <w:b/>
      <w:bCs/>
    </w:rPr>
  </w:style>
  <w:style w:type="character" w:styleId="62">
    <w:name w:val="endnote reference"/>
    <w:autoRedefine/>
    <w:qFormat/>
    <w:uiPriority w:val="0"/>
    <w:rPr>
      <w:vertAlign w:val="superscript"/>
    </w:rPr>
  </w:style>
  <w:style w:type="character" w:styleId="63">
    <w:name w:val="page number"/>
    <w:basedOn w:val="60"/>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0"/>
    <w:rPr>
      <w:b/>
      <w:bCs/>
      <w:i/>
      <w:iCs/>
      <w:spacing w:val="10"/>
      <w:shd w:val="clear" w:color="auto" w:fill="auto"/>
    </w:rPr>
  </w:style>
  <w:style w:type="character" w:styleId="66">
    <w:name w:val="line number"/>
    <w:basedOn w:val="60"/>
    <w:autoRedefine/>
    <w:qFormat/>
    <w:uiPriority w:val="0"/>
  </w:style>
  <w:style w:type="character" w:styleId="67">
    <w:name w:val="HTML Typewriter"/>
    <w:autoRedefine/>
    <w:qFormat/>
    <w:uiPriority w:val="0"/>
    <w:rPr>
      <w:rFonts w:ascii="宋体" w:hAnsi="宋体" w:eastAsia="宋体" w:cs="宋体"/>
      <w:sz w:val="24"/>
      <w:szCs w:val="24"/>
    </w:rPr>
  </w:style>
  <w:style w:type="character" w:styleId="68">
    <w:name w:val="Hyperlink"/>
    <w:autoRedefine/>
    <w:qFormat/>
    <w:uiPriority w:val="0"/>
    <w:rPr>
      <w:color w:val="0000FF"/>
      <w:u w:val="single"/>
    </w:rPr>
  </w:style>
  <w:style w:type="character" w:styleId="69">
    <w:name w:val="annotation reference"/>
    <w:autoRedefine/>
    <w:qFormat/>
    <w:uiPriority w:val="99"/>
    <w:rPr>
      <w:sz w:val="21"/>
    </w:rPr>
  </w:style>
  <w:style w:type="character" w:styleId="70">
    <w:name w:val="footnote reference"/>
    <w:autoRedefine/>
    <w:qFormat/>
    <w:uiPriority w:val="0"/>
    <w:rPr>
      <w:vertAlign w:val="superscript"/>
    </w:rPr>
  </w:style>
  <w:style w:type="character" w:styleId="71">
    <w:name w:val="HTML Sample"/>
    <w:autoRedefine/>
    <w:qFormat/>
    <w:uiPriority w:val="0"/>
    <w:rPr>
      <w:rFonts w:ascii="Courier New" w:hAnsi="宋体" w:eastAsia="宋体" w:cs="Courier New"/>
    </w:rPr>
  </w:style>
  <w:style w:type="paragraph" w:customStyle="1" w:styleId="72">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autoRedefine/>
    <w:qFormat/>
    <w:uiPriority w:val="9"/>
    <w:rPr>
      <w:rFonts w:ascii="Calibri" w:hAnsi="Calibri" w:eastAsia="Calibri" w:cs="宋体"/>
      <w:b/>
      <w:bCs/>
      <w:kern w:val="44"/>
      <w:sz w:val="44"/>
      <w:szCs w:val="44"/>
      <w:lang w:val="zh-CN"/>
    </w:rPr>
  </w:style>
  <w:style w:type="character" w:customStyle="1" w:styleId="74">
    <w:name w:val="标题 2 字符"/>
    <w:basedOn w:val="60"/>
    <w:autoRedefine/>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autoRedefine/>
    <w:semiHidden/>
    <w:qFormat/>
    <w:uiPriority w:val="9"/>
    <w:rPr>
      <w:rFonts w:ascii="Calibri" w:hAnsi="Calibri" w:eastAsia="Calibri" w:cs="宋体"/>
      <w:b/>
      <w:bCs/>
      <w:kern w:val="0"/>
      <w:sz w:val="32"/>
      <w:szCs w:val="32"/>
      <w:lang w:val="zh-CN"/>
    </w:rPr>
  </w:style>
  <w:style w:type="character" w:customStyle="1" w:styleId="76">
    <w:name w:val="标题 4 字符"/>
    <w:basedOn w:val="60"/>
    <w:autoRedefine/>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autoRedefine/>
    <w:semiHidden/>
    <w:qFormat/>
    <w:uiPriority w:val="9"/>
    <w:rPr>
      <w:rFonts w:ascii="Calibri" w:hAnsi="Calibri" w:eastAsia="Calibri" w:cs="宋体"/>
      <w:b/>
      <w:bCs/>
      <w:kern w:val="0"/>
      <w:sz w:val="28"/>
      <w:szCs w:val="28"/>
      <w:lang w:val="zh-CN"/>
    </w:rPr>
  </w:style>
  <w:style w:type="character" w:customStyle="1" w:styleId="78">
    <w:name w:val="标题 6 字符"/>
    <w:basedOn w:val="60"/>
    <w:autoRedefine/>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autoRedefine/>
    <w:semiHidden/>
    <w:qFormat/>
    <w:uiPriority w:val="9"/>
    <w:rPr>
      <w:rFonts w:ascii="Calibri" w:hAnsi="Calibri" w:eastAsia="Calibri" w:cs="宋体"/>
      <w:b/>
      <w:bCs/>
      <w:kern w:val="0"/>
      <w:sz w:val="24"/>
      <w:lang w:val="zh-CN"/>
    </w:rPr>
  </w:style>
  <w:style w:type="character" w:customStyle="1" w:styleId="80">
    <w:name w:val="标题 8 字符"/>
    <w:basedOn w:val="60"/>
    <w:autoRedefine/>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autoRedefine/>
    <w:semiHidden/>
    <w:qFormat/>
    <w:uiPriority w:val="9"/>
    <w:rPr>
      <w:rFonts w:asciiTheme="majorHAnsi" w:hAnsiTheme="majorHAnsi" w:eastAsiaTheme="majorEastAsia" w:cstheme="majorBidi"/>
      <w:kern w:val="0"/>
      <w:szCs w:val="21"/>
      <w:lang w:val="zh-CN"/>
    </w:rPr>
  </w:style>
  <w:style w:type="character" w:customStyle="1" w:styleId="82">
    <w:name w:val="h Char Char"/>
    <w:autoRedefine/>
    <w:qFormat/>
    <w:uiPriority w:val="0"/>
    <w:rPr>
      <w:rFonts w:eastAsia="宋体"/>
      <w:kern w:val="2"/>
      <w:sz w:val="18"/>
      <w:szCs w:val="18"/>
      <w:lang w:val="en-US" w:eastAsia="zh-CN" w:bidi="ar-SA"/>
    </w:rPr>
  </w:style>
  <w:style w:type="character" w:customStyle="1" w:styleId="83">
    <w:name w:val="apple-converted-space"/>
    <w:basedOn w:val="60"/>
    <w:autoRedefine/>
    <w:qFormat/>
    <w:uiPriority w:val="0"/>
  </w:style>
  <w:style w:type="character" w:customStyle="1" w:styleId="84">
    <w:name w:val="Char Char27"/>
    <w:autoRedefine/>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autoRedefine/>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autoRedefine/>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字符1"/>
    <w:link w:val="5"/>
    <w:qFormat/>
    <w:uiPriority w:val="0"/>
    <w:rPr>
      <w:rFonts w:ascii="宋体" w:hAnsi="宋体" w:eastAsia="宋体" w:cs="Times New Roman"/>
      <w:b/>
      <w:szCs w:val="21"/>
      <w:shd w:val="clear" w:color="auto" w:fill="FFFFFF"/>
      <w:lang w:val="zh-CN"/>
    </w:rPr>
  </w:style>
  <w:style w:type="character" w:customStyle="1" w:styleId="90">
    <w:name w:val="纯文本 Char Char Char"/>
    <w:autoRedefine/>
    <w:qFormat/>
    <w:uiPriority w:val="0"/>
    <w:rPr>
      <w:rFonts w:ascii="宋体" w:hAnsi="Courier New" w:eastAsia="宋体"/>
      <w:kern w:val="2"/>
      <w:sz w:val="21"/>
      <w:szCs w:val="21"/>
      <w:lang w:val="en-US" w:eastAsia="zh-CN" w:bidi="ar-SA"/>
    </w:rPr>
  </w:style>
  <w:style w:type="character" w:customStyle="1" w:styleId="91">
    <w:name w:val="Char Char21"/>
    <w:autoRedefine/>
    <w:qFormat/>
    <w:uiPriority w:val="0"/>
    <w:rPr>
      <w:rFonts w:ascii="Arial" w:hAnsi="Arial" w:eastAsia="黑体"/>
      <w:kern w:val="2"/>
      <w:sz w:val="24"/>
      <w:szCs w:val="24"/>
    </w:rPr>
  </w:style>
  <w:style w:type="character" w:customStyle="1" w:styleId="92">
    <w:name w:val="标题 字符1"/>
    <w:link w:val="55"/>
    <w:autoRedefine/>
    <w:qFormat/>
    <w:uiPriority w:val="0"/>
    <w:rPr>
      <w:rFonts w:eastAsia="黑体"/>
      <w:b/>
      <w:sz w:val="28"/>
      <w:lang w:val="en-GB"/>
    </w:rPr>
  </w:style>
  <w:style w:type="character" w:customStyle="1" w:styleId="93">
    <w:name w:val="特点 Char1"/>
    <w:autoRedefine/>
    <w:qFormat/>
    <w:uiPriority w:val="0"/>
    <w:rPr>
      <w:rFonts w:eastAsia="宋体"/>
      <w:kern w:val="2"/>
      <w:sz w:val="21"/>
      <w:lang w:val="en-US" w:eastAsia="zh-CN" w:bidi="ar-SA"/>
    </w:rPr>
  </w:style>
  <w:style w:type="character" w:customStyle="1" w:styleId="94">
    <w:name w:val="正文文本缩进 字符1"/>
    <w:link w:val="25"/>
    <w:autoRedefine/>
    <w:qFormat/>
    <w:uiPriority w:val="0"/>
    <w:rPr>
      <w:rFonts w:ascii="楷体_GB2312" w:eastAsia="楷体_GB2312"/>
      <w:sz w:val="32"/>
    </w:rPr>
  </w:style>
  <w:style w:type="character" w:customStyle="1" w:styleId="95">
    <w:name w:val="样式 宋体 小四"/>
    <w:autoRedefine/>
    <w:qFormat/>
    <w:uiPriority w:val="0"/>
    <w:rPr>
      <w:rFonts w:ascii="宋体" w:hAnsi="宋体"/>
      <w:sz w:val="24"/>
    </w:rPr>
  </w:style>
  <w:style w:type="character" w:customStyle="1" w:styleId="96">
    <w:name w:val="无间隔 字符"/>
    <w:link w:val="97"/>
    <w:autoRedefine/>
    <w:qFormat/>
    <w:uiPriority w:val="0"/>
    <w:rPr>
      <w:rFonts w:ascii="Calibri" w:hAnsi="Calibri" w:eastAsia="微软雅黑"/>
      <w:sz w:val="24"/>
      <w:szCs w:val="22"/>
    </w:rPr>
  </w:style>
  <w:style w:type="paragraph" w:styleId="97">
    <w:name w:val="No Spacing"/>
    <w:link w:val="96"/>
    <w:autoRedefine/>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autoRedefine/>
    <w:qFormat/>
    <w:uiPriority w:val="0"/>
    <w:rPr>
      <w:rFonts w:ascii="宋体" w:eastAsia="宋体"/>
      <w:kern w:val="2"/>
      <w:sz w:val="21"/>
      <w:szCs w:val="21"/>
      <w:lang w:val="en-US" w:eastAsia="zh-CN" w:bidi="ar-SA"/>
    </w:rPr>
  </w:style>
  <w:style w:type="character" w:customStyle="1" w:styleId="99">
    <w:name w:val="case31"/>
    <w:autoRedefine/>
    <w:qFormat/>
    <w:uiPriority w:val="0"/>
    <w:rPr>
      <w:sz w:val="21"/>
      <w:szCs w:val="21"/>
    </w:rPr>
  </w:style>
  <w:style w:type="character" w:customStyle="1" w:styleId="100">
    <w:name w:val="标题 1 字符1"/>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autoRedefine/>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autoRedefine/>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字符1"/>
    <w:link w:val="56"/>
    <w:autoRedefine/>
    <w:semiHidden/>
    <w:qFormat/>
    <w:uiPriority w:val="0"/>
    <w:rPr>
      <w:rFonts w:eastAsia="宋体"/>
      <w:b/>
      <w:bCs/>
    </w:rPr>
  </w:style>
  <w:style w:type="character" w:customStyle="1" w:styleId="108">
    <w:name w:val="标准文本 Char Char"/>
    <w:autoRedefine/>
    <w:qFormat/>
    <w:uiPriority w:val="0"/>
    <w:rPr>
      <w:rFonts w:eastAsia="宋体" w:cs="宋体"/>
      <w:kern w:val="2"/>
      <w:sz w:val="24"/>
      <w:szCs w:val="24"/>
      <w:lang w:val="en-US" w:eastAsia="zh-CN" w:bidi="ar-SA"/>
    </w:rPr>
  </w:style>
  <w:style w:type="character" w:customStyle="1" w:styleId="109">
    <w:name w:val="标题 2 字符1"/>
    <w:link w:val="4"/>
    <w:qFormat/>
    <w:uiPriority w:val="0"/>
    <w:rPr>
      <w:rFonts w:ascii="宋体" w:hAnsi="宋体" w:eastAsia="宋体" w:cs="Times New Roman"/>
      <w:b/>
    </w:rPr>
  </w:style>
  <w:style w:type="character" w:customStyle="1" w:styleId="110">
    <w:name w:val="p0 Char"/>
    <w:link w:val="111"/>
    <w:autoRedefine/>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qFormat/>
    <w:uiPriority w:val="0"/>
    <w:rPr>
      <w:rFonts w:ascii="Calibri" w:hAnsi="Calibri" w:eastAsia="宋体"/>
      <w:i/>
      <w:iCs/>
      <w:sz w:val="22"/>
      <w:szCs w:val="22"/>
      <w:lang w:eastAsia="en-US" w:bidi="en-US"/>
    </w:rPr>
  </w:style>
  <w:style w:type="paragraph" w:styleId="115">
    <w:name w:val="Quote"/>
    <w:basedOn w:val="1"/>
    <w:next w:val="1"/>
    <w:link w:val="114"/>
    <w:autoRedefine/>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字符1"/>
    <w:link w:val="35"/>
    <w:qFormat/>
    <w:uiPriority w:val="0"/>
    <w:rPr>
      <w:sz w:val="18"/>
    </w:rPr>
  </w:style>
  <w:style w:type="character" w:customStyle="1" w:styleId="121">
    <w:name w:val="批注文字 Char"/>
    <w:autoRedefine/>
    <w:qFormat/>
    <w:uiPriority w:val="99"/>
    <w:rPr>
      <w:rFonts w:eastAsia="宋体"/>
      <w:kern w:val="2"/>
      <w:sz w:val="21"/>
      <w:lang w:val="en-US" w:eastAsia="zh-CN" w:bidi="ar-SA"/>
    </w:rPr>
  </w:style>
  <w:style w:type="character" w:customStyle="1" w:styleId="122">
    <w:name w:val="小四 段落 宋体 Char1"/>
    <w:autoRedefine/>
    <w:qFormat/>
    <w:uiPriority w:val="0"/>
    <w:rPr>
      <w:rFonts w:eastAsia="宋体"/>
      <w:kern w:val="2"/>
      <w:sz w:val="24"/>
      <w:szCs w:val="24"/>
      <w:lang w:val="en-US" w:eastAsia="zh-CN" w:bidi="ar-SA"/>
    </w:rPr>
  </w:style>
  <w:style w:type="character" w:customStyle="1" w:styleId="123">
    <w:name w:val="Char Char2"/>
    <w:autoRedefine/>
    <w:qFormat/>
    <w:uiPriority w:val="0"/>
    <w:rPr>
      <w:rFonts w:ascii="宋体" w:hAnsi="Courier New" w:eastAsia="宋体"/>
      <w:kern w:val="2"/>
      <w:sz w:val="21"/>
      <w:szCs w:val="21"/>
      <w:lang w:val="en-US" w:eastAsia="zh-CN" w:bidi="ar-SA"/>
    </w:rPr>
  </w:style>
  <w:style w:type="character" w:customStyle="1" w:styleId="124">
    <w:name w:val="样式 非加粗"/>
    <w:autoRedefine/>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autoRedefine/>
    <w:qFormat/>
    <w:uiPriority w:val="0"/>
    <w:rPr>
      <w:rFonts w:ascii="Arial" w:hAnsi="Arial" w:eastAsia="黑体"/>
      <w:b/>
      <w:kern w:val="2"/>
      <w:sz w:val="28"/>
    </w:rPr>
  </w:style>
  <w:style w:type="character" w:customStyle="1" w:styleId="128">
    <w:name w:val="纯文本 字符1"/>
    <w:link w:val="28"/>
    <w:qFormat/>
    <w:uiPriority w:val="0"/>
    <w:rPr>
      <w:rFonts w:ascii="宋体" w:hAnsi="Courier New" w:eastAsia="宋体"/>
    </w:rPr>
  </w:style>
  <w:style w:type="character" w:customStyle="1" w:styleId="129">
    <w:name w:val="标准文本 Char"/>
    <w:autoRedefine/>
    <w:qFormat/>
    <w:uiPriority w:val="0"/>
    <w:rPr>
      <w:rFonts w:eastAsia="宋体" w:cs="宋体"/>
      <w:kern w:val="2"/>
      <w:sz w:val="24"/>
      <w:szCs w:val="24"/>
      <w:lang w:val="en-US" w:eastAsia="zh-CN" w:bidi="ar-SA"/>
    </w:rPr>
  </w:style>
  <w:style w:type="character" w:customStyle="1" w:styleId="130">
    <w:name w:val="正文文本缩进 3 字符1"/>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autoRedefine/>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autoRedefine/>
    <w:qFormat/>
    <w:uiPriority w:val="0"/>
    <w:rPr>
      <w:rFonts w:eastAsia="宋体"/>
      <w:kern w:val="2"/>
      <w:sz w:val="24"/>
      <w:szCs w:val="24"/>
      <w:lang w:val="en-US" w:eastAsia="zh-CN" w:bidi="ar-SA"/>
    </w:rPr>
  </w:style>
  <w:style w:type="character" w:customStyle="1" w:styleId="135">
    <w:name w:val="正文文本缩进 2 字符1"/>
    <w:link w:val="32"/>
    <w:qFormat/>
    <w:uiPriority w:val="0"/>
    <w:rPr>
      <w:rFonts w:ascii="Arial" w:hAnsi="Arial" w:eastAsia="仿宋_GB2312"/>
      <w:sz w:val="32"/>
    </w:rPr>
  </w:style>
  <w:style w:type="character" w:customStyle="1" w:styleId="136">
    <w:name w:val="t1"/>
    <w:autoRedefine/>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autoRedefine/>
    <w:qFormat/>
    <w:uiPriority w:val="0"/>
    <w:rPr>
      <w:b/>
      <w:bCs/>
      <w:kern w:val="2"/>
      <w:sz w:val="28"/>
      <w:szCs w:val="28"/>
    </w:rPr>
  </w:style>
  <w:style w:type="character" w:customStyle="1" w:styleId="140">
    <w:name w:val="标题 8 字符1"/>
    <w:link w:val="11"/>
    <w:autoRedefine/>
    <w:qFormat/>
    <w:uiPriority w:val="0"/>
    <w:rPr>
      <w:rFonts w:ascii="Arial" w:hAnsi="Arial" w:eastAsia="黑体" w:cs="Times New Roman"/>
      <w:sz w:val="24"/>
    </w:rPr>
  </w:style>
  <w:style w:type="character" w:customStyle="1" w:styleId="141">
    <w:name w:val="标题 9 字符1"/>
    <w:link w:val="12"/>
    <w:autoRedefine/>
    <w:qFormat/>
    <w:uiPriority w:val="0"/>
    <w:rPr>
      <w:rFonts w:ascii="Arial" w:hAnsi="Arial" w:eastAsia="黑体" w:cs="Times New Roman"/>
      <w:szCs w:val="21"/>
    </w:rPr>
  </w:style>
  <w:style w:type="character" w:customStyle="1" w:styleId="142">
    <w:name w:val="标题 5 字符1"/>
    <w:link w:val="8"/>
    <w:autoRedefine/>
    <w:qFormat/>
    <w:uiPriority w:val="0"/>
    <w:rPr>
      <w:rFonts w:ascii="黑体" w:hAnsi="Times New Roman" w:eastAsia="黑体" w:cs="Times New Roman"/>
      <w:b/>
      <w:color w:val="000000"/>
      <w:kern w:val="0"/>
      <w:sz w:val="28"/>
      <w:szCs w:val="20"/>
    </w:rPr>
  </w:style>
  <w:style w:type="character" w:customStyle="1" w:styleId="143">
    <w:name w:val="书籍标题1"/>
    <w:autoRedefine/>
    <w:qFormat/>
    <w:uiPriority w:val="0"/>
    <w:rPr>
      <w:i/>
      <w:iCs/>
      <w:smallCaps/>
      <w:spacing w:val="5"/>
    </w:rPr>
  </w:style>
  <w:style w:type="character" w:customStyle="1" w:styleId="144">
    <w:name w:val="textcontents"/>
    <w:basedOn w:val="60"/>
    <w:autoRedefine/>
    <w:qFormat/>
    <w:uiPriority w:val="0"/>
  </w:style>
  <w:style w:type="character" w:customStyle="1" w:styleId="145">
    <w:name w:val="文档结构图 字符1"/>
    <w:link w:val="19"/>
    <w:autoRedefine/>
    <w:semiHidden/>
    <w:qFormat/>
    <w:uiPriority w:val="0"/>
    <w:rPr>
      <w:rFonts w:eastAsia="宋体"/>
      <w:shd w:val="clear" w:color="auto" w:fill="000080"/>
    </w:rPr>
  </w:style>
  <w:style w:type="character" w:customStyle="1" w:styleId="146">
    <w:name w:val="HTML 预设格式 字符1"/>
    <w:link w:val="52"/>
    <w:autoRedefine/>
    <w:qFormat/>
    <w:uiPriority w:val="0"/>
    <w:rPr>
      <w:rFonts w:ascii="黑体" w:hAnsi="Courier New" w:eastAsia="黑体" w:cs="Courier New"/>
    </w:rPr>
  </w:style>
  <w:style w:type="character" w:customStyle="1" w:styleId="147">
    <w:name w:val="标题 3 Char Char"/>
    <w:autoRedefine/>
    <w:qFormat/>
    <w:uiPriority w:val="0"/>
    <w:rPr>
      <w:rFonts w:eastAsia="仿宋_GB2312"/>
      <w:b/>
      <w:bCs/>
      <w:kern w:val="2"/>
      <w:sz w:val="28"/>
      <w:szCs w:val="32"/>
      <w:lang w:val="en-US" w:eastAsia="zh-CN" w:bidi="ar-SA"/>
    </w:rPr>
  </w:style>
  <w:style w:type="character" w:customStyle="1" w:styleId="148">
    <w:name w:val="样式 首行缩进:  2 字符 Char"/>
    <w:autoRedefine/>
    <w:qFormat/>
    <w:uiPriority w:val="0"/>
    <w:rPr>
      <w:rFonts w:eastAsia="宋体" w:cs="宋体"/>
      <w:kern w:val="2"/>
      <w:sz w:val="24"/>
      <w:lang w:val="en-US" w:eastAsia="zh-CN" w:bidi="ar-SA"/>
    </w:rPr>
  </w:style>
  <w:style w:type="character" w:customStyle="1" w:styleId="149">
    <w:name w:val="已访问的超链接1"/>
    <w:autoRedefine/>
    <w:qFormat/>
    <w:uiPriority w:val="0"/>
    <w:rPr>
      <w:color w:val="auto"/>
      <w:u w:val="none"/>
    </w:rPr>
  </w:style>
  <w:style w:type="character" w:customStyle="1" w:styleId="150">
    <w:name w:val="表格抬头 Char"/>
    <w:link w:val="151"/>
    <w:autoRedefine/>
    <w:qFormat/>
    <w:locked/>
    <w:uiPriority w:val="0"/>
    <w:rPr>
      <w:rFonts w:ascii="黑体" w:eastAsia="黑体"/>
      <w:b/>
    </w:rPr>
  </w:style>
  <w:style w:type="paragraph" w:customStyle="1" w:styleId="151">
    <w:name w:val="表格抬头"/>
    <w:basedOn w:val="1"/>
    <w:link w:val="150"/>
    <w:autoRedefine/>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autoRedefine/>
    <w:qFormat/>
    <w:uiPriority w:val="0"/>
  </w:style>
  <w:style w:type="character" w:customStyle="1" w:styleId="153">
    <w:name w:val="point_normal1"/>
    <w:autoRedefine/>
    <w:qFormat/>
    <w:uiPriority w:val="0"/>
    <w:rPr>
      <w:rFonts w:hint="default" w:ascii="Arial" w:hAnsi="Arial" w:cs="Arial"/>
      <w:sz w:val="18"/>
      <w:szCs w:val="18"/>
    </w:rPr>
  </w:style>
  <w:style w:type="character" w:customStyle="1" w:styleId="154">
    <w:name w:val="正文 + 宋体 Char"/>
    <w:autoRedefine/>
    <w:qFormat/>
    <w:uiPriority w:val="0"/>
    <w:rPr>
      <w:rFonts w:eastAsia="宋体"/>
      <w:kern w:val="2"/>
      <w:sz w:val="21"/>
      <w:szCs w:val="24"/>
      <w:lang w:val="en-US" w:eastAsia="zh-CN" w:bidi="ar-SA"/>
    </w:rPr>
  </w:style>
  <w:style w:type="character" w:customStyle="1" w:styleId="155">
    <w:name w:val="明显参考1"/>
    <w:autoRedefine/>
    <w:qFormat/>
    <w:uiPriority w:val="0"/>
    <w:rPr>
      <w:smallCaps/>
      <w:spacing w:val="5"/>
      <w:u w:val="single"/>
    </w:rPr>
  </w:style>
  <w:style w:type="character" w:customStyle="1" w:styleId="156">
    <w:name w:val="Char Char28"/>
    <w:autoRedefine/>
    <w:qFormat/>
    <w:uiPriority w:val="0"/>
    <w:rPr>
      <w:rFonts w:ascii="Arial" w:hAnsi="Arial" w:eastAsia="黑体" w:cs="Arial"/>
      <w:b/>
      <w:bCs/>
      <w:sz w:val="32"/>
      <w:szCs w:val="32"/>
    </w:rPr>
  </w:style>
  <w:style w:type="character" w:customStyle="1" w:styleId="157">
    <w:name w:val="明显强调1"/>
    <w:autoRedefine/>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字符1"/>
    <w:link w:val="6"/>
    <w:autoRedefine/>
    <w:qFormat/>
    <w:uiPriority w:val="0"/>
    <w:rPr>
      <w:rFonts w:ascii="Arial" w:hAnsi="Arial" w:eastAsia="黑体" w:cs="Times New Roman"/>
      <w:b/>
      <w:sz w:val="28"/>
      <w:szCs w:val="20"/>
    </w:rPr>
  </w:style>
  <w:style w:type="character" w:customStyle="1" w:styleId="160">
    <w:name w:val="normalfont1"/>
    <w:autoRedefine/>
    <w:qFormat/>
    <w:uiPriority w:val="0"/>
    <w:rPr>
      <w:rFonts w:hint="default" w:ascii="ˎ̥" w:hAnsi="ˎ̥"/>
      <w:sz w:val="18"/>
      <w:szCs w:val="18"/>
      <w:u w:val="none"/>
    </w:rPr>
  </w:style>
  <w:style w:type="character" w:customStyle="1" w:styleId="161">
    <w:name w:val="标题 Char1"/>
    <w:autoRedefine/>
    <w:qFormat/>
    <w:uiPriority w:val="0"/>
    <w:rPr>
      <w:rFonts w:ascii="Cambria" w:eastAsia="宋体" w:cs="Times New Roman"/>
      <w:b/>
      <w:bCs/>
      <w:sz w:val="32"/>
      <w:szCs w:val="32"/>
    </w:rPr>
  </w:style>
  <w:style w:type="character" w:customStyle="1" w:styleId="162">
    <w:name w:val="标题 7 字符1"/>
    <w:link w:val="10"/>
    <w:autoRedefine/>
    <w:qFormat/>
    <w:uiPriority w:val="0"/>
    <w:rPr>
      <w:rFonts w:ascii="Times New Roman" w:hAnsi="Times New Roman" w:eastAsia="宋体" w:cs="Times New Roman"/>
      <w:b/>
      <w:bCs/>
      <w:sz w:val="24"/>
    </w:rPr>
  </w:style>
  <w:style w:type="character" w:customStyle="1" w:styleId="163">
    <w:name w:val="小四 段落 宋体 Char Char Char Char Char Char Char Char"/>
    <w:autoRedefine/>
    <w:qFormat/>
    <w:uiPriority w:val="0"/>
    <w:rPr>
      <w:rFonts w:eastAsia="宋体"/>
      <w:kern w:val="2"/>
      <w:sz w:val="24"/>
      <w:szCs w:val="24"/>
      <w:lang w:val="en-US" w:eastAsia="zh-CN" w:bidi="ar-SA"/>
    </w:rPr>
  </w:style>
  <w:style w:type="character" w:customStyle="1" w:styleId="164">
    <w:name w:val="标准小四 Char Char"/>
    <w:autoRedefine/>
    <w:qFormat/>
    <w:uiPriority w:val="0"/>
    <w:rPr>
      <w:rFonts w:ascii="Arial" w:hAnsi="Arial" w:eastAsia="宋体"/>
      <w:kern w:val="2"/>
      <w:sz w:val="24"/>
      <w:szCs w:val="21"/>
      <w:lang w:val="en-US" w:eastAsia="zh-CN" w:bidi="ar-SA"/>
    </w:rPr>
  </w:style>
  <w:style w:type="character" w:customStyle="1" w:styleId="165">
    <w:name w:val="不明显参考1"/>
    <w:autoRedefine/>
    <w:qFormat/>
    <w:uiPriority w:val="0"/>
    <w:rPr>
      <w:smallCaps/>
    </w:rPr>
  </w:style>
  <w:style w:type="character" w:customStyle="1" w:styleId="166">
    <w:name w:val="标题 3 Char"/>
    <w:autoRedefine/>
    <w:qFormat/>
    <w:uiPriority w:val="0"/>
    <w:rPr>
      <w:rFonts w:ascii="宋体" w:hAnsi="宋体" w:eastAsia="宋体"/>
      <w:b/>
      <w:bCs/>
      <w:kern w:val="2"/>
      <w:sz w:val="24"/>
      <w:szCs w:val="32"/>
      <w:lang w:val="en-US" w:eastAsia="zh-CN" w:bidi="ar-SA"/>
    </w:rPr>
  </w:style>
  <w:style w:type="character" w:customStyle="1" w:styleId="167">
    <w:name w:val="3zw"/>
    <w:basedOn w:val="60"/>
    <w:autoRedefine/>
    <w:qFormat/>
    <w:uiPriority w:val="0"/>
  </w:style>
  <w:style w:type="character" w:customStyle="1" w:styleId="168">
    <w:name w:val="Char Char20"/>
    <w:autoRedefine/>
    <w:qFormat/>
    <w:uiPriority w:val="0"/>
    <w:rPr>
      <w:rFonts w:ascii="Arial" w:hAnsi="Arial" w:eastAsia="黑体"/>
      <w:kern w:val="2"/>
      <w:sz w:val="21"/>
      <w:szCs w:val="21"/>
    </w:rPr>
  </w:style>
  <w:style w:type="character" w:customStyle="1" w:styleId="169">
    <w:name w:val="2nd level Char"/>
    <w:autoRedefine/>
    <w:qFormat/>
    <w:uiPriority w:val="0"/>
    <w:rPr>
      <w:rFonts w:ascii="Arial" w:hAnsi="Arial" w:eastAsia="黑体"/>
      <w:b/>
      <w:bCs/>
      <w:kern w:val="2"/>
      <w:sz w:val="32"/>
      <w:szCs w:val="32"/>
      <w:lang w:val="en-US" w:eastAsia="zh-CN" w:bidi="ar-SA"/>
    </w:rPr>
  </w:style>
  <w:style w:type="character" w:customStyle="1" w:styleId="170">
    <w:name w:val="listbenefit"/>
    <w:autoRedefine/>
    <w:qFormat/>
    <w:uiPriority w:val="0"/>
  </w:style>
  <w:style w:type="character" w:customStyle="1" w:styleId="171">
    <w:name w:val="Char Char29"/>
    <w:autoRedefine/>
    <w:qFormat/>
    <w:uiPriority w:val="0"/>
    <w:rPr>
      <w:rFonts w:ascii="Times New Roman" w:hAnsi="Times New Roman" w:eastAsia="宋体" w:cs="Times New Roman"/>
      <w:b/>
      <w:bCs/>
      <w:kern w:val="44"/>
      <w:sz w:val="44"/>
      <w:szCs w:val="44"/>
    </w:rPr>
  </w:style>
  <w:style w:type="character" w:customStyle="1" w:styleId="172">
    <w:name w:val="subtitle1"/>
    <w:autoRedefine/>
    <w:qFormat/>
    <w:uiPriority w:val="0"/>
    <w:rPr>
      <w:rFonts w:hint="default" w:ascii="Georgia" w:hAnsi="Georgia"/>
      <w:b/>
      <w:bCs/>
      <w:color w:val="666666"/>
      <w:sz w:val="18"/>
      <w:szCs w:val="18"/>
    </w:rPr>
  </w:style>
  <w:style w:type="character" w:customStyle="1" w:styleId="173">
    <w:name w:val="样式 首行缩进:  2 字符 Char Char"/>
    <w:link w:val="174"/>
    <w:autoRedefine/>
    <w:qFormat/>
    <w:uiPriority w:val="0"/>
    <w:rPr>
      <w:rFonts w:eastAsia="宋体" w:cs="宋体"/>
      <w:sz w:val="24"/>
    </w:rPr>
  </w:style>
  <w:style w:type="paragraph" w:customStyle="1" w:styleId="174">
    <w:name w:val="样式 首行缩进:  2 字符"/>
    <w:basedOn w:val="1"/>
    <w:link w:val="173"/>
    <w:autoRedefine/>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autoRedefine/>
    <w:qFormat/>
    <w:uiPriority w:val="0"/>
    <w:rPr>
      <w:rFonts w:eastAsia="宋体"/>
      <w:kern w:val="2"/>
      <w:sz w:val="24"/>
      <w:szCs w:val="24"/>
      <w:lang w:val="en-US" w:eastAsia="zh-CN" w:bidi="ar-SA"/>
    </w:rPr>
  </w:style>
  <w:style w:type="character" w:customStyle="1" w:styleId="176">
    <w:name w:val="小四 段落 宋体 Char Char Char Char1"/>
    <w:autoRedefine/>
    <w:qFormat/>
    <w:uiPriority w:val="0"/>
    <w:rPr>
      <w:rFonts w:eastAsia="宋体"/>
      <w:kern w:val="2"/>
      <w:sz w:val="24"/>
      <w:szCs w:val="24"/>
      <w:lang w:val="en-US" w:eastAsia="zh-CN" w:bidi="ar-SA"/>
    </w:rPr>
  </w:style>
  <w:style w:type="character" w:customStyle="1" w:styleId="177">
    <w:name w:val="标题 6 字符1"/>
    <w:link w:val="9"/>
    <w:qFormat/>
    <w:uiPriority w:val="0"/>
    <w:rPr>
      <w:rFonts w:ascii="Arial" w:hAnsi="Arial" w:eastAsia="黑体" w:cs="Times New Roman"/>
      <w:b/>
      <w:bCs/>
      <w:sz w:val="24"/>
    </w:rPr>
  </w:style>
  <w:style w:type="character" w:customStyle="1" w:styleId="178">
    <w:name w:val="para_small"/>
    <w:basedOn w:val="60"/>
    <w:autoRedefine/>
    <w:qFormat/>
    <w:uiPriority w:val="0"/>
  </w:style>
  <w:style w:type="character" w:customStyle="1" w:styleId="179">
    <w:name w:val="Char Char22"/>
    <w:autoRedefine/>
    <w:qFormat/>
    <w:uiPriority w:val="0"/>
    <w:rPr>
      <w:b/>
      <w:bCs/>
      <w:kern w:val="2"/>
      <w:sz w:val="24"/>
      <w:szCs w:val="24"/>
    </w:rPr>
  </w:style>
  <w:style w:type="character" w:customStyle="1" w:styleId="180">
    <w:name w:val="纯文本 Char1"/>
    <w:autoRedefine/>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autoRedefine/>
    <w:qFormat/>
    <w:uiPriority w:val="0"/>
    <w:rPr>
      <w:rFonts w:ascii="宋体" w:hAnsi="宋体" w:eastAsia="黑体" w:cs="宋体"/>
      <w:b/>
      <w:bCs/>
      <w:szCs w:val="21"/>
    </w:rPr>
  </w:style>
  <w:style w:type="paragraph" w:customStyle="1" w:styleId="183">
    <w:name w:val="111111"/>
    <w:basedOn w:val="1"/>
    <w:link w:val="182"/>
    <w:autoRedefine/>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autoRedefine/>
    <w:qFormat/>
    <w:uiPriority w:val="0"/>
    <w:pPr>
      <w:widowControl/>
      <w:spacing w:line="360" w:lineRule="auto"/>
      <w:ind w:firstLine="420" w:firstLineChars="200"/>
    </w:pPr>
    <w:rPr>
      <w:rFonts w:hAnsi="Arial" w:cs="Arial"/>
      <w:szCs w:val="21"/>
    </w:rPr>
  </w:style>
  <w:style w:type="paragraph" w:customStyle="1" w:styleId="188">
    <w:name w:val="样式3"/>
    <w:basedOn w:val="1"/>
    <w:next w:val="1"/>
    <w:autoRedefine/>
    <w:qFormat/>
    <w:uiPriority w:val="0"/>
    <w:pPr>
      <w:spacing w:line="360" w:lineRule="auto"/>
    </w:pPr>
  </w:style>
  <w:style w:type="paragraph" w:customStyle="1" w:styleId="189">
    <w:name w:val="Char Char Char Char Char"/>
    <w:basedOn w:val="1"/>
    <w:autoRedefine/>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autoRedefine/>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autoRedefine/>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autoRedefine/>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autoRedefine/>
    <w:qFormat/>
    <w:uiPriority w:val="0"/>
    <w:rPr>
      <w:rFonts w:ascii="Calibri" w:hAnsi="Calibri" w:eastAsia="Calibri" w:cs="宋体"/>
      <w:kern w:val="0"/>
      <w:sz w:val="18"/>
      <w:szCs w:val="20"/>
      <w:lang w:val="zh-CN"/>
    </w:rPr>
  </w:style>
  <w:style w:type="character" w:customStyle="1" w:styleId="197">
    <w:name w:val="称呼 字符"/>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autoRedefine/>
    <w:qFormat/>
    <w:uiPriority w:val="0"/>
    <w:rPr>
      <w:sz w:val="24"/>
      <w:szCs w:val="24"/>
    </w:rPr>
  </w:style>
  <w:style w:type="paragraph" w:customStyle="1" w:styleId="199">
    <w:name w:val="Char Char1 Char"/>
    <w:basedOn w:val="1"/>
    <w:autoRedefine/>
    <w:qFormat/>
    <w:uiPriority w:val="0"/>
    <w:pPr>
      <w:widowControl/>
      <w:spacing w:after="160" w:line="240" w:lineRule="exact"/>
      <w:jc w:val="left"/>
    </w:pPr>
    <w:rPr>
      <w:rFonts w:ascii="Verdana" w:hAnsi="Verdana"/>
      <w:lang w:eastAsia="en-US"/>
    </w:rPr>
  </w:style>
  <w:style w:type="paragraph" w:customStyle="1" w:styleId="20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autoRedefine/>
    <w:qFormat/>
    <w:uiPriority w:val="0"/>
    <w:pPr>
      <w:spacing w:before="156" w:line="360" w:lineRule="auto"/>
      <w:ind w:firstLine="510" w:firstLineChars="200"/>
    </w:pPr>
    <w:rPr>
      <w:sz w:val="24"/>
    </w:rPr>
  </w:style>
  <w:style w:type="character" w:customStyle="1" w:styleId="203">
    <w:name w:val="正文文本 字符"/>
    <w:basedOn w:val="60"/>
    <w:link w:val="24"/>
    <w:autoRedefine/>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autoRedefine/>
    <w:semiHidden/>
    <w:qFormat/>
    <w:uiPriority w:val="99"/>
    <w:rPr>
      <w:rFonts w:ascii="Courier New" w:hAnsi="Courier New" w:eastAsia="Calibri" w:cs="Courier New"/>
      <w:kern w:val="0"/>
      <w:sz w:val="20"/>
      <w:szCs w:val="20"/>
      <w:lang w:val="zh-CN"/>
    </w:rPr>
  </w:style>
  <w:style w:type="paragraph" w:customStyle="1" w:styleId="206">
    <w:name w:val="flNote"/>
    <w:basedOn w:val="1"/>
    <w:autoRedefine/>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autoRedefine/>
    <w:semiHidden/>
    <w:qFormat/>
    <w:uiPriority w:val="0"/>
    <w:rPr>
      <w:rFonts w:ascii="Calibri" w:hAnsi="Calibri" w:eastAsia="Calibri" w:cs="宋体"/>
      <w:kern w:val="0"/>
      <w:sz w:val="18"/>
      <w:szCs w:val="18"/>
      <w:lang w:val="zh-CN"/>
    </w:rPr>
  </w:style>
  <w:style w:type="paragraph" w:customStyle="1" w:styleId="208">
    <w:name w:val="符号与编号 Char"/>
    <w:basedOn w:val="1"/>
    <w:autoRedefine/>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autoRedefine/>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autoRedefine/>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autoRedefine/>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20"/>
    <w:semiHidden/>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字符"/>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autoRedefine/>
    <w:qFormat/>
    <w:uiPriority w:val="0"/>
    <w:rPr>
      <w:rFonts w:ascii="Calibri" w:hAnsi="Calibri" w:eastAsia="Calibri" w:cs="宋体"/>
      <w:kern w:val="0"/>
      <w:sz w:val="20"/>
      <w:lang w:val="zh-CN"/>
    </w:rPr>
  </w:style>
  <w:style w:type="paragraph" w:customStyle="1" w:styleId="230">
    <w:name w:val="方案正文"/>
    <w:basedOn w:val="1"/>
    <w:autoRedefine/>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autoRedefine/>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autoRedefine/>
    <w:qFormat/>
    <w:uiPriority w:val="0"/>
    <w:rPr>
      <w:rFonts w:ascii="Times New Roman" w:hAnsi="Times New Roman" w:eastAsia="宋体" w:cs="宋体"/>
      <w:kern w:val="0"/>
      <w:sz w:val="28"/>
      <w:szCs w:val="20"/>
      <w:lang w:val="zh-CN"/>
    </w:rPr>
  </w:style>
  <w:style w:type="character" w:customStyle="1" w:styleId="233">
    <w:name w:val="日期 字符"/>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字符"/>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字符"/>
    <w:basedOn w:val="60"/>
    <w:link w:val="42"/>
    <w:autoRedefine/>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autoRedefine/>
    <w:qFormat/>
    <w:uiPriority w:val="0"/>
    <w:pPr>
      <w:spacing w:line="360" w:lineRule="auto"/>
      <w:ind w:firstLine="200" w:firstLineChars="200"/>
    </w:pPr>
    <w:rPr>
      <w:bCs/>
      <w:sz w:val="24"/>
      <w:szCs w:val="24"/>
    </w:rPr>
  </w:style>
  <w:style w:type="paragraph" w:customStyle="1" w:styleId="26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autoRedefine/>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autoRedefine/>
    <w:qFormat/>
    <w:uiPriority w:val="0"/>
    <w:pPr>
      <w:keepNext/>
      <w:keepLines/>
      <w:spacing w:before="156" w:beforeLines="50" w:after="156" w:afterLines="50"/>
      <w:jc w:val="left"/>
      <w:outlineLvl w:val="2"/>
    </w:pPr>
    <w:rPr>
      <w:b/>
      <w:bCs/>
      <w:sz w:val="24"/>
    </w:rPr>
  </w:style>
  <w:style w:type="paragraph" w:customStyle="1" w:styleId="267">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autoRedefine/>
    <w:qFormat/>
    <w:uiPriority w:val="0"/>
    <w:rPr>
      <w:rFonts w:ascii="Tahoma" w:hAnsi="Tahoma"/>
      <w:sz w:val="24"/>
    </w:rPr>
  </w:style>
  <w:style w:type="paragraph" w:customStyle="1" w:styleId="269">
    <w:name w:val="Char Char Char Char Char Char Char Char Char Char Char Char Char Char Char Char Char Char Char Char Char"/>
    <w:basedOn w:val="1"/>
    <w:autoRedefine/>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autoRedefine/>
    <w:qFormat/>
    <w:uiPriority w:val="0"/>
    <w:pPr>
      <w:ind w:right="-134" w:rightChars="-64"/>
    </w:pPr>
    <w:rPr>
      <w:bCs w:val="0"/>
      <w:lang w:val="en-US"/>
    </w:rPr>
  </w:style>
  <w:style w:type="paragraph" w:styleId="273">
    <w:name w:val="List Paragraph"/>
    <w:basedOn w:val="1"/>
    <w:autoRedefine/>
    <w:qFormat/>
    <w:uiPriority w:val="1"/>
    <w:pPr>
      <w:ind w:firstLine="420" w:firstLineChars="200"/>
    </w:pPr>
    <w:rPr>
      <w:szCs w:val="24"/>
    </w:rPr>
  </w:style>
  <w:style w:type="paragraph" w:customStyle="1" w:styleId="274">
    <w:name w:val="Char Char Char Char Char Char Char Char Char"/>
    <w:basedOn w:val="1"/>
    <w:autoRedefine/>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autoRedefine/>
    <w:semiHidden/>
    <w:qFormat/>
    <w:uiPriority w:val="0"/>
    <w:rPr>
      <w:rFonts w:ascii="Tahoma" w:hAnsi="Tahoma" w:cs="仿宋_GB2312"/>
      <w:sz w:val="24"/>
      <w:szCs w:val="28"/>
    </w:rPr>
  </w:style>
  <w:style w:type="paragraph" w:customStyle="1" w:styleId="2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autoRedefine/>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autoRedefine/>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autoRedefine/>
    <w:qFormat/>
    <w:uiPriority w:val="0"/>
    <w:pPr>
      <w:spacing w:before="156" w:beforeLines="50" w:after="156"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autoRedefine/>
    <w:qFormat/>
    <w:uiPriority w:val="0"/>
    <w:pPr>
      <w:spacing w:line="360" w:lineRule="auto"/>
      <w:jc w:val="center"/>
    </w:pPr>
    <w:rPr>
      <w:sz w:val="24"/>
    </w:rPr>
  </w:style>
  <w:style w:type="paragraph" w:customStyle="1" w:styleId="288">
    <w:name w:val="flName"/>
    <w:basedOn w:val="206"/>
    <w:autoRedefine/>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autoRedefine/>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autoRedefine/>
    <w:qFormat/>
    <w:uiPriority w:val="0"/>
    <w:pPr>
      <w:widowControl/>
      <w:tabs>
        <w:tab w:val="left" w:pos="840"/>
      </w:tabs>
      <w:ind w:left="840" w:hanging="420"/>
      <w:jc w:val="left"/>
    </w:pPr>
    <w:rPr>
      <w:sz w:val="18"/>
      <w:szCs w:val="24"/>
    </w:rPr>
  </w:style>
  <w:style w:type="paragraph" w:customStyle="1" w:styleId="292">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autoRedefine/>
    <w:qFormat/>
    <w:uiPriority w:val="0"/>
    <w:pPr>
      <w:outlineLvl w:val="1"/>
    </w:pPr>
    <w:rPr>
      <w:rFonts w:ascii="仿宋_GB2312" w:hAnsi="宋体" w:eastAsia="仿宋_GB2312"/>
      <w:kern w:val="28"/>
      <w:sz w:val="28"/>
      <w:szCs w:val="24"/>
    </w:rPr>
  </w:style>
  <w:style w:type="paragraph" w:customStyle="1" w:styleId="307">
    <w:name w:val="公文正文"/>
    <w:basedOn w:val="25"/>
    <w:qFormat/>
    <w:uiPriority w:val="0"/>
    <w:pPr>
      <w:ind w:firstLine="200" w:firstLineChars="200"/>
    </w:pPr>
    <w:rPr>
      <w:rFonts w:ascii="仿宋_GB2312" w:hAnsi="宋体" w:eastAsia="仿宋_GB2312"/>
      <w:kern w:val="28"/>
      <w:sz w:val="28"/>
    </w:rPr>
  </w:style>
  <w:style w:type="paragraph" w:customStyle="1" w:styleId="308">
    <w:name w:val="font14"/>
    <w:basedOn w:val="1"/>
    <w:autoRedefine/>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autoRedefine/>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autoRedefine/>
    <w:qFormat/>
    <w:uiPriority w:val="0"/>
    <w:rPr>
      <w:rFonts w:ascii="Tahoma" w:hAnsi="Tahoma" w:cs="Tahoma"/>
      <w:sz w:val="24"/>
    </w:rPr>
  </w:style>
  <w:style w:type="paragraph" w:customStyle="1" w:styleId="323">
    <w:name w:val="Char Char Char Char1"/>
    <w:basedOn w:val="19"/>
    <w:autoRedefine/>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autoRedefine/>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autoRedefine/>
    <w:qFormat/>
    <w:uiPriority w:val="0"/>
    <w:pPr>
      <w:autoSpaceDE w:val="0"/>
      <w:autoSpaceDN w:val="0"/>
      <w:adjustRightInd w:val="0"/>
      <w:spacing w:line="241" w:lineRule="atLeast"/>
      <w:jc w:val="left"/>
    </w:pPr>
    <w:rPr>
      <w:rFonts w:ascii="汉仪大黑简" w:eastAsia="汉仪大黑简"/>
      <w:sz w:val="24"/>
      <w:szCs w:val="24"/>
    </w:rPr>
  </w:style>
  <w:style w:type="paragraph" w:customStyle="1" w:styleId="332">
    <w:name w:val="Char Char1"/>
    <w:basedOn w:val="1"/>
    <w:autoRedefine/>
    <w:qFormat/>
    <w:uiPriority w:val="0"/>
    <w:rPr>
      <w:rFonts w:ascii="Tahoma" w:hAnsi="Tahoma" w:cs="Tahoma"/>
      <w:sz w:val="24"/>
    </w:rPr>
  </w:style>
  <w:style w:type="paragraph" w:customStyle="1" w:styleId="333">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autoRedefine/>
    <w:qFormat/>
    <w:uiPriority w:val="0"/>
    <w:pPr>
      <w:ind w:firstLine="480" w:firstLineChars="200"/>
    </w:pPr>
  </w:style>
  <w:style w:type="paragraph" w:customStyle="1" w:styleId="33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autoRedefine/>
    <w:qFormat/>
    <w:uiPriority w:val="0"/>
    <w:pPr>
      <w:tabs>
        <w:tab w:val="left" w:pos="360"/>
      </w:tabs>
      <w:ind w:left="200" w:hanging="200" w:hangingChars="200"/>
    </w:pPr>
    <w:rPr>
      <w:sz w:val="24"/>
      <w:szCs w:val="24"/>
    </w:rPr>
  </w:style>
  <w:style w:type="paragraph" w:customStyle="1" w:styleId="340">
    <w:name w:val="font11"/>
    <w:basedOn w:val="1"/>
    <w:autoRedefine/>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autoRedefine/>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autoRedefine/>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autoRedefine/>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汉仪大黑简" w:eastAsia="汉仪大黑简"/>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autoRedefine/>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autoRedefine/>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autoRedefine/>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autoRedefine/>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autoRedefine/>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autoRedefine/>
    <w:qFormat/>
    <w:uiPriority w:val="0"/>
    <w:rPr>
      <w:rFonts w:ascii="Tahoma" w:hAnsi="Tahoma"/>
      <w:sz w:val="24"/>
    </w:rPr>
  </w:style>
  <w:style w:type="paragraph" w:customStyle="1" w:styleId="410">
    <w:name w:val="Char Char3"/>
    <w:basedOn w:val="1"/>
    <w:autoRedefine/>
    <w:qFormat/>
    <w:uiPriority w:val="0"/>
    <w:rPr>
      <w:rFonts w:ascii="Tahoma" w:hAnsi="Tahoma"/>
      <w:sz w:val="24"/>
    </w:rPr>
  </w:style>
  <w:style w:type="paragraph" w:customStyle="1" w:styleId="4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autoRedefine/>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autoRedefine/>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autoRedefine/>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autoRedefine/>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2519</Words>
  <Characters>2818</Characters>
  <Lines>205</Lines>
  <Paragraphs>57</Paragraphs>
  <TotalTime>0</TotalTime>
  <ScaleCrop>false</ScaleCrop>
  <LinksUpToDate>false</LinksUpToDate>
  <CharactersWithSpaces>2869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2018-09-23T04:28:00Z</dcterms:created>
  <dc:creator>Microsoft Office 用户</dc:creator>
  <cp:lastModifiedBy>信息组</cp:lastModifiedBy>
  <dcterms:modified xsi:type="dcterms:W3CDTF">2025-07-04T07:26:35Z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9BBB062BD37548F29BF378C22B7A1F81_13</vt:lpwstr>
  </property>
  <property fmtid="{D5CDD505-2E9C-101B-9397-08002B2CF9AE}" pid="4" name="KSOTemplateDocerSaveRecord">
    <vt:lpwstr>eyJoZGlkIjoiOTAzY2ExZWI4NjVkN2JhNDU4NGM5NWYzYTkzZDU2ZjkiLCJ1c2VySWQiOiIxMDUyNzc0MTgyIn0=</vt:lpwstr>
  </property>
</Properties>
</file>