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865CA">
      <w:pPr>
        <w:tabs>
          <w:tab w:val="left" w:pos="390"/>
          <w:tab w:val="center" w:pos="4404"/>
        </w:tabs>
        <w:rPr>
          <w:rFonts w:ascii="黑体" w:hAnsi="宋体" w:eastAsia="黑体"/>
          <w:sz w:val="64"/>
          <w:szCs w:val="64"/>
          <w:highlight w:val="none"/>
        </w:rPr>
      </w:pPr>
    </w:p>
    <w:p w14:paraId="7615C4D4">
      <w:pPr>
        <w:tabs>
          <w:tab w:val="left" w:pos="390"/>
          <w:tab w:val="center" w:pos="4404"/>
        </w:tabs>
        <w:jc w:val="center"/>
        <w:rPr>
          <w:rFonts w:ascii="黑体" w:hAnsi="宋体" w:eastAsia="黑体"/>
          <w:sz w:val="64"/>
          <w:szCs w:val="64"/>
          <w:highlight w:val="none"/>
        </w:rPr>
      </w:pPr>
      <w:r>
        <w:rPr>
          <w:rFonts w:hint="eastAsia" w:ascii="黑体" w:hAnsi="宋体" w:eastAsia="黑体"/>
          <w:sz w:val="64"/>
          <w:szCs w:val="64"/>
          <w:highlight w:val="none"/>
          <w:lang w:val="en-US"/>
        </w:rPr>
        <w:t>询比</w:t>
      </w:r>
      <w:r>
        <w:rPr>
          <w:rFonts w:hint="eastAsia" w:ascii="黑体" w:hAnsi="宋体" w:eastAsia="黑体"/>
          <w:sz w:val="64"/>
          <w:szCs w:val="64"/>
          <w:highlight w:val="none"/>
        </w:rPr>
        <w:t>文件</w:t>
      </w:r>
    </w:p>
    <w:p w14:paraId="3C2D0009">
      <w:pPr>
        <w:tabs>
          <w:tab w:val="left" w:pos="390"/>
          <w:tab w:val="center" w:pos="4404"/>
        </w:tabs>
        <w:jc w:val="center"/>
        <w:rPr>
          <w:rFonts w:ascii="黑体" w:hAnsi="宋体" w:eastAsia="黑体"/>
          <w:sz w:val="64"/>
          <w:szCs w:val="64"/>
          <w:highlight w:val="none"/>
        </w:rPr>
      </w:pPr>
    </w:p>
    <w:p w14:paraId="25673F66">
      <w:pPr>
        <w:tabs>
          <w:tab w:val="left" w:pos="390"/>
          <w:tab w:val="center" w:pos="4404"/>
        </w:tabs>
        <w:rPr>
          <w:rFonts w:ascii="黑体" w:hAnsi="宋体" w:eastAsia="黑体"/>
          <w:sz w:val="56"/>
          <w:szCs w:val="64"/>
          <w:highlight w:val="none"/>
        </w:rPr>
      </w:pPr>
    </w:p>
    <w:p w14:paraId="37972FEE">
      <w:pPr>
        <w:keepNext w:val="0"/>
        <w:keepLines w:val="0"/>
        <w:pageBreakBefore w:val="0"/>
        <w:widowControl w:val="0"/>
        <w:kinsoku/>
        <w:wordWrap/>
        <w:overflowPunct/>
        <w:topLinePunct w:val="0"/>
        <w:autoSpaceDE/>
        <w:autoSpaceDN/>
        <w:bidi w:val="0"/>
        <w:adjustRightInd/>
        <w:snapToGrid/>
        <w:spacing w:line="480" w:lineRule="auto"/>
        <w:ind w:left="1520" w:leftChars="400" w:hanging="720" w:hangingChars="200"/>
        <w:textAlignment w:val="auto"/>
        <w:rPr>
          <w:rFonts w:ascii="黑体" w:hAnsi="宋体" w:eastAsia="黑体"/>
          <w:sz w:val="36"/>
          <w:szCs w:val="36"/>
          <w:highlight w:val="none"/>
        </w:rPr>
      </w:pPr>
      <w:r>
        <w:rPr>
          <w:rFonts w:hint="eastAsia" w:ascii="黑体" w:hAnsi="宋体" w:eastAsia="黑体"/>
          <w:sz w:val="36"/>
          <w:szCs w:val="36"/>
          <w:highlight w:val="none"/>
        </w:rPr>
        <w:t>项目名称：</w:t>
      </w:r>
      <w:r>
        <w:rPr>
          <w:rFonts w:hint="eastAsia" w:ascii="黑体" w:hAnsi="宋体" w:eastAsia="黑体"/>
          <w:sz w:val="36"/>
          <w:szCs w:val="36"/>
          <w:highlight w:val="none"/>
        </w:rPr>
        <w:t>2</w:t>
      </w:r>
      <w:r>
        <w:rPr>
          <w:rFonts w:ascii="黑体" w:hAnsi="宋体" w:eastAsia="黑体"/>
          <w:sz w:val="36"/>
          <w:szCs w:val="36"/>
          <w:highlight w:val="none"/>
        </w:rPr>
        <w:t>025</w:t>
      </w:r>
      <w:r>
        <w:rPr>
          <w:rFonts w:hint="eastAsia" w:ascii="黑体" w:hAnsi="宋体" w:eastAsia="黑体"/>
          <w:sz w:val="36"/>
          <w:szCs w:val="36"/>
          <w:highlight w:val="none"/>
        </w:rPr>
        <w:t>年</w:t>
      </w:r>
      <w:r>
        <w:rPr>
          <w:rFonts w:ascii="黑体" w:hAnsi="宋体" w:eastAsia="黑体"/>
          <w:sz w:val="36"/>
          <w:szCs w:val="36"/>
          <w:highlight w:val="none"/>
        </w:rPr>
        <w:t>南京市计划生育一次性奖励系统维护</w:t>
      </w:r>
    </w:p>
    <w:p w14:paraId="3E167C67">
      <w:pPr>
        <w:keepNext w:val="0"/>
        <w:keepLines w:val="0"/>
        <w:pageBreakBefore w:val="0"/>
        <w:widowControl w:val="0"/>
        <w:kinsoku/>
        <w:wordWrap/>
        <w:overflowPunct/>
        <w:topLinePunct w:val="0"/>
        <w:autoSpaceDE/>
        <w:autoSpaceDN/>
        <w:bidi w:val="0"/>
        <w:adjustRightInd/>
        <w:snapToGrid/>
        <w:spacing w:line="480" w:lineRule="auto"/>
        <w:ind w:left="1520" w:leftChars="400" w:hanging="720" w:hangingChars="200"/>
        <w:textAlignment w:val="auto"/>
        <w:rPr>
          <w:rFonts w:ascii="黑体" w:hAnsi="宋体" w:eastAsia="黑体"/>
          <w:sz w:val="36"/>
          <w:szCs w:val="36"/>
          <w:highlight w:val="none"/>
        </w:rPr>
      </w:pPr>
      <w:r>
        <w:rPr>
          <w:rFonts w:hint="eastAsia" w:ascii="黑体" w:hAnsi="宋体" w:eastAsia="黑体"/>
          <w:sz w:val="36"/>
          <w:szCs w:val="36"/>
          <w:highlight w:val="none"/>
        </w:rPr>
        <w:t>采 购 人：</w:t>
      </w:r>
      <w:r>
        <w:rPr>
          <w:rFonts w:hint="eastAsia" w:ascii="黑体" w:hAnsi="宋体" w:eastAsia="黑体"/>
          <w:sz w:val="36"/>
          <w:szCs w:val="36"/>
          <w:highlight w:val="none"/>
        </w:rPr>
        <w:t>南京市卫生健康委员会</w:t>
      </w:r>
    </w:p>
    <w:p w14:paraId="7FAF4512">
      <w:pPr>
        <w:keepNext w:val="0"/>
        <w:keepLines w:val="0"/>
        <w:pageBreakBefore w:val="0"/>
        <w:widowControl w:val="0"/>
        <w:kinsoku/>
        <w:wordWrap/>
        <w:overflowPunct/>
        <w:topLinePunct w:val="0"/>
        <w:autoSpaceDE/>
        <w:autoSpaceDN/>
        <w:bidi w:val="0"/>
        <w:adjustRightInd/>
        <w:snapToGrid/>
        <w:spacing w:line="480" w:lineRule="auto"/>
        <w:ind w:left="1520" w:leftChars="400" w:hanging="720" w:hangingChars="200"/>
        <w:textAlignment w:val="auto"/>
        <w:rPr>
          <w:rFonts w:ascii="黑体" w:hAnsi="宋体" w:eastAsia="黑体"/>
          <w:sz w:val="36"/>
          <w:szCs w:val="36"/>
          <w:highlight w:val="none"/>
          <w:u w:val="single"/>
          <w:lang w:val="en-US"/>
        </w:rPr>
      </w:pPr>
      <w:r>
        <w:rPr>
          <w:rFonts w:hint="eastAsia" w:ascii="黑体" w:hAnsi="宋体" w:eastAsia="黑体"/>
          <w:sz w:val="36"/>
          <w:szCs w:val="36"/>
          <w:highlight w:val="none"/>
          <w:lang w:val="en-US"/>
        </w:rPr>
        <w:t>采购类别：服务类</w:t>
      </w:r>
      <w:r>
        <w:rPr>
          <w:rFonts w:ascii="黑体" w:hAnsi="宋体" w:eastAsia="黑体"/>
          <w:sz w:val="36"/>
          <w:szCs w:val="36"/>
          <w:highlight w:val="none"/>
        </w:rPr>
        <w:t xml:space="preserve"> </w:t>
      </w:r>
      <w:r>
        <w:rPr>
          <w:rFonts w:hint="eastAsia" w:ascii="黑体" w:hAnsi="宋体" w:eastAsia="黑体"/>
          <w:sz w:val="36"/>
          <w:szCs w:val="36"/>
          <w:highlight w:val="none"/>
          <w:lang w:val="en-US"/>
        </w:rPr>
        <w:t>/货物类</w:t>
      </w:r>
      <w:bookmarkStart w:id="6" w:name="_GoBack"/>
      <w:bookmarkEnd w:id="6"/>
    </w:p>
    <w:p w14:paraId="01F9B296">
      <w:pPr>
        <w:jc w:val="center"/>
        <w:rPr>
          <w:rFonts w:ascii="黑体" w:hAnsi="宋体" w:eastAsia="黑体"/>
          <w:sz w:val="32"/>
          <w:highlight w:val="none"/>
        </w:rPr>
      </w:pPr>
    </w:p>
    <w:p w14:paraId="6344DF75">
      <w:pPr>
        <w:jc w:val="center"/>
        <w:rPr>
          <w:rFonts w:ascii="黑体" w:hAnsi="宋体" w:eastAsia="黑体"/>
          <w:sz w:val="32"/>
          <w:highlight w:val="none"/>
        </w:rPr>
      </w:pPr>
    </w:p>
    <w:p w14:paraId="643D89D5">
      <w:pPr>
        <w:jc w:val="center"/>
        <w:rPr>
          <w:rFonts w:ascii="黑体" w:hAnsi="宋体" w:eastAsia="黑体"/>
          <w:sz w:val="32"/>
          <w:highlight w:val="none"/>
        </w:rPr>
      </w:pPr>
    </w:p>
    <w:p w14:paraId="27DDAAAA">
      <w:pPr>
        <w:rPr>
          <w:rFonts w:ascii="黑体" w:hAnsi="宋体" w:eastAsia="黑体"/>
          <w:sz w:val="32"/>
          <w:highlight w:val="none"/>
        </w:rPr>
      </w:pPr>
    </w:p>
    <w:p w14:paraId="7DE90004">
      <w:pPr>
        <w:rPr>
          <w:rFonts w:ascii="黑体" w:hAnsi="宋体" w:eastAsia="黑体"/>
          <w:b/>
          <w:bCs/>
          <w:sz w:val="32"/>
          <w:highlight w:val="none"/>
        </w:rPr>
      </w:pPr>
    </w:p>
    <w:p w14:paraId="6EB2857F">
      <w:pPr>
        <w:rPr>
          <w:rFonts w:ascii="黑体" w:hAnsi="宋体" w:eastAsia="黑体"/>
          <w:b/>
          <w:bCs/>
          <w:sz w:val="32"/>
          <w:highlight w:val="none"/>
        </w:rPr>
      </w:pPr>
    </w:p>
    <w:p w14:paraId="51B856A4">
      <w:pPr>
        <w:rPr>
          <w:rFonts w:ascii="黑体" w:hAnsi="宋体" w:eastAsia="黑体"/>
          <w:b/>
          <w:bCs/>
          <w:sz w:val="32"/>
          <w:highlight w:val="none"/>
        </w:rPr>
      </w:pPr>
    </w:p>
    <w:p w14:paraId="27E0B502">
      <w:pPr>
        <w:rPr>
          <w:rFonts w:ascii="黑体" w:hAnsi="宋体" w:eastAsia="黑体"/>
          <w:b/>
          <w:bCs/>
          <w:sz w:val="32"/>
          <w:highlight w:val="none"/>
        </w:rPr>
      </w:pPr>
    </w:p>
    <w:p w14:paraId="728CE8FD">
      <w:pPr>
        <w:rPr>
          <w:rFonts w:ascii="黑体" w:hAnsi="宋体" w:eastAsia="黑体"/>
          <w:b/>
          <w:bCs/>
          <w:sz w:val="32"/>
          <w:highlight w:val="none"/>
        </w:rPr>
      </w:pPr>
    </w:p>
    <w:p w14:paraId="22D314E4">
      <w:pPr>
        <w:rPr>
          <w:rFonts w:ascii="黑体" w:hAnsi="宋体" w:eastAsia="黑体"/>
          <w:b/>
          <w:bCs/>
          <w:sz w:val="32"/>
          <w:highlight w:val="none"/>
        </w:rPr>
      </w:pPr>
    </w:p>
    <w:p w14:paraId="16D546B9">
      <w:pPr>
        <w:rPr>
          <w:rFonts w:ascii="黑体" w:hAnsi="宋体" w:eastAsia="黑体"/>
          <w:b/>
          <w:bCs/>
          <w:sz w:val="32"/>
          <w:highlight w:val="none"/>
        </w:rPr>
      </w:pPr>
    </w:p>
    <w:p w14:paraId="62A9E641">
      <w:pPr>
        <w:autoSpaceDE w:val="0"/>
        <w:autoSpaceDN w:val="0"/>
        <w:adjustRightInd w:val="0"/>
        <w:spacing w:line="360" w:lineRule="auto"/>
        <w:jc w:val="center"/>
        <w:rPr>
          <w:rFonts w:ascii="宋体" w:hAnsi="宋体"/>
          <w:b/>
          <w:bCs/>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highlight w:val="none"/>
        </w:rPr>
        <w:t>二零二五年五月</w:t>
      </w:r>
    </w:p>
    <w:p w14:paraId="2AF328AD">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第一章  询比邀请</w:t>
      </w:r>
    </w:p>
    <w:p w14:paraId="4D6C3F40">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u w:val="single"/>
          <w:lang w:val="en-US"/>
        </w:rPr>
        <w:t xml:space="preserve"> 南京市卫生健康委员会 </w:t>
      </w:r>
      <w:r>
        <w:rPr>
          <w:rFonts w:hint="eastAsia" w:ascii="宋体" w:hAnsi="宋体" w:eastAsia="宋体"/>
          <w:sz w:val="24"/>
          <w:szCs w:val="24"/>
          <w:highlight w:val="none"/>
        </w:rPr>
        <w:t>（采购单位名</w:t>
      </w:r>
      <w:r>
        <w:rPr>
          <w:rFonts w:hint="eastAsia" w:ascii="宋体" w:hAnsi="宋体" w:eastAsia="宋体"/>
          <w:sz w:val="24"/>
          <w:szCs w:val="24"/>
          <w:highlight w:val="none"/>
        </w:rPr>
        <w:t>称，以下简称“采购人”）</w:t>
      </w:r>
      <w:r>
        <w:rPr>
          <w:rFonts w:hint="eastAsia" w:ascii="宋体" w:hAnsi="宋体" w:eastAsia="宋体" w:cs="微软雅黑"/>
          <w:sz w:val="24"/>
          <w:szCs w:val="24"/>
          <w:highlight w:val="none"/>
        </w:rPr>
        <w:t>就</w:t>
      </w:r>
      <w:r>
        <w:rPr>
          <w:rFonts w:hint="eastAsia" w:ascii="宋体" w:hAnsi="宋体" w:eastAsia="宋体"/>
          <w:sz w:val="24"/>
          <w:szCs w:val="24"/>
          <w:highlight w:val="none"/>
          <w:u w:val="single"/>
          <w:lang w:val="en-US"/>
        </w:rPr>
        <w:t xml:space="preserve"> </w:t>
      </w:r>
      <w:r>
        <w:rPr>
          <w:rFonts w:ascii="宋体" w:hAnsi="宋体" w:eastAsia="宋体"/>
          <w:b/>
          <w:bCs/>
          <w:sz w:val="24"/>
          <w:szCs w:val="24"/>
          <w:highlight w:val="none"/>
          <w:u w:val="single"/>
          <w:lang w:val="en-US"/>
        </w:rPr>
        <w:t>2025年南京市计划生育一次性奖励系统维护</w:t>
      </w:r>
      <w:r>
        <w:rPr>
          <w:rFonts w:hint="eastAsia" w:ascii="宋体" w:hAnsi="宋体" w:eastAsia="宋体" w:cs="微软雅黑"/>
          <w:b/>
          <w:bCs/>
          <w:sz w:val="24"/>
          <w:szCs w:val="24"/>
          <w:highlight w:val="none"/>
          <w:u w:val="single"/>
          <w:lang w:val="en-US"/>
        </w:rPr>
        <w:t>项目</w:t>
      </w:r>
      <w:r>
        <w:rPr>
          <w:rFonts w:hint="eastAsia" w:ascii="宋体" w:hAnsi="宋体" w:eastAsia="宋体" w:cs="微软雅黑"/>
          <w:color w:val="000000"/>
          <w:sz w:val="24"/>
          <w:szCs w:val="24"/>
          <w:highlight w:val="none"/>
        </w:rPr>
        <w:t>（</w:t>
      </w:r>
      <w:r>
        <w:rPr>
          <w:rFonts w:hint="eastAsia" w:ascii="宋体" w:hAnsi="宋体" w:eastAsia="宋体" w:cs="微软雅黑"/>
          <w:color w:val="000000"/>
          <w:sz w:val="24"/>
          <w:szCs w:val="24"/>
          <w:highlight w:val="none"/>
          <w:lang w:val="en-US"/>
        </w:rPr>
        <w:t>采购</w:t>
      </w:r>
      <w:r>
        <w:rPr>
          <w:rFonts w:hint="eastAsia" w:ascii="宋体" w:hAnsi="宋体" w:eastAsia="宋体" w:cs="微软雅黑"/>
          <w:sz w:val="24"/>
          <w:szCs w:val="24"/>
          <w:highlight w:val="none"/>
        </w:rPr>
        <w:t>项目</w:t>
      </w:r>
      <w:r>
        <w:rPr>
          <w:rFonts w:hint="eastAsia" w:ascii="宋体" w:hAnsi="宋体" w:eastAsia="宋体" w:cs="微软雅黑"/>
          <w:color w:val="000000"/>
          <w:sz w:val="24"/>
          <w:szCs w:val="24"/>
          <w:highlight w:val="none"/>
        </w:rPr>
        <w:t>名</w:t>
      </w:r>
      <w:r>
        <w:rPr>
          <w:rFonts w:hint="eastAsia" w:ascii="宋体" w:hAnsi="宋体" w:eastAsia="宋体" w:cs="微软雅黑"/>
          <w:sz w:val="24"/>
          <w:szCs w:val="24"/>
          <w:highlight w:val="none"/>
        </w:rPr>
        <w:t>称）进行</w:t>
      </w:r>
      <w:r>
        <w:rPr>
          <w:rFonts w:hint="eastAsia" w:ascii="宋体" w:hAnsi="宋体" w:eastAsia="宋体" w:cs="微软雅黑"/>
          <w:b/>
          <w:bCs/>
          <w:sz w:val="24"/>
          <w:szCs w:val="24"/>
          <w:highlight w:val="none"/>
          <w:u w:val="single"/>
          <w:lang w:val="en-US"/>
        </w:rPr>
        <w:t>询比</w:t>
      </w:r>
      <w:r>
        <w:rPr>
          <w:rFonts w:hint="eastAsia" w:ascii="宋体" w:hAnsi="宋体" w:eastAsia="宋体" w:cs="微软雅黑"/>
          <w:sz w:val="24"/>
          <w:szCs w:val="24"/>
          <w:highlight w:val="none"/>
          <w:lang w:val="en-US"/>
        </w:rPr>
        <w:t>采购</w:t>
      </w:r>
      <w:r>
        <w:rPr>
          <w:rFonts w:hint="eastAsia" w:ascii="宋体" w:hAnsi="宋体" w:eastAsia="宋体" w:cs="微软雅黑"/>
          <w:sz w:val="24"/>
          <w:szCs w:val="24"/>
          <w:highlight w:val="none"/>
        </w:rPr>
        <w:t>，兹邀请符合资格条件的供应商投标</w:t>
      </w:r>
      <w:r>
        <w:rPr>
          <w:rFonts w:hint="eastAsia" w:ascii="宋体" w:hAnsi="宋体" w:eastAsia="宋体" w:cs="微软雅黑"/>
          <w:sz w:val="24"/>
          <w:szCs w:val="24"/>
          <w:highlight w:val="none"/>
          <w:lang w:val="en-US"/>
        </w:rPr>
        <w:t>和询比</w:t>
      </w:r>
      <w:r>
        <w:rPr>
          <w:rFonts w:hint="eastAsia" w:ascii="宋体" w:hAnsi="宋体" w:eastAsia="宋体" w:cs="微软雅黑"/>
          <w:sz w:val="24"/>
          <w:szCs w:val="24"/>
          <w:highlight w:val="none"/>
        </w:rPr>
        <w:t>。</w:t>
      </w:r>
    </w:p>
    <w:p w14:paraId="4CC36240">
      <w:pPr>
        <w:tabs>
          <w:tab w:val="left" w:pos="7005"/>
        </w:tabs>
        <w:autoSpaceDE w:val="0"/>
        <w:autoSpaceDN w:val="0"/>
        <w:spacing w:line="360" w:lineRule="auto"/>
        <w:jc w:val="left"/>
        <w:rPr>
          <w:rFonts w:ascii="宋体" w:hAnsi="宋体" w:eastAsia="宋体"/>
          <w:b/>
          <w:bCs/>
          <w:sz w:val="24"/>
          <w:szCs w:val="24"/>
          <w:highlight w:val="none"/>
          <w:u w:val="single"/>
          <w:lang w:val="en-US"/>
        </w:rPr>
      </w:pPr>
      <w:r>
        <w:rPr>
          <w:rFonts w:hint="eastAsia" w:ascii="宋体" w:hAnsi="宋体" w:eastAsia="宋体"/>
          <w:b/>
          <w:bCs/>
          <w:sz w:val="24"/>
          <w:szCs w:val="24"/>
          <w:highlight w:val="none"/>
        </w:rPr>
        <w:t>1、项目编号：</w:t>
      </w:r>
    </w:p>
    <w:p w14:paraId="7E9D0F95">
      <w:pPr>
        <w:widowControl/>
        <w:tabs>
          <w:tab w:val="left" w:pos="7005"/>
        </w:tabs>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2、项目内容：</w:t>
      </w:r>
      <w:r>
        <w:rPr>
          <w:rFonts w:ascii="宋体" w:hAnsi="宋体" w:eastAsia="宋体"/>
          <w:b/>
          <w:bCs/>
          <w:sz w:val="24"/>
          <w:szCs w:val="24"/>
          <w:highlight w:val="none"/>
        </w:rPr>
        <w:t>2025</w:t>
      </w:r>
      <w:r>
        <w:rPr>
          <w:rFonts w:hint="eastAsia" w:ascii="宋体" w:hAnsi="宋体" w:eastAsia="宋体"/>
          <w:b/>
          <w:bCs/>
          <w:sz w:val="24"/>
          <w:szCs w:val="24"/>
          <w:highlight w:val="none"/>
        </w:rPr>
        <w:t>年南京市计划生育一次性奖励系统维护</w:t>
      </w:r>
    </w:p>
    <w:p w14:paraId="6A6BBB44">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3、</w:t>
      </w:r>
      <w:r>
        <w:rPr>
          <w:rFonts w:hint="eastAsia" w:ascii="宋体" w:hAnsi="宋体" w:eastAsia="宋体"/>
          <w:b/>
          <w:sz w:val="24"/>
          <w:szCs w:val="24"/>
          <w:highlight w:val="none"/>
        </w:rPr>
        <w:t>项目预算：</w:t>
      </w:r>
      <w:r>
        <w:rPr>
          <w:rFonts w:hint="eastAsia" w:ascii="宋体" w:hAnsi="宋体" w:eastAsia="宋体"/>
          <w:b/>
          <w:sz w:val="24"/>
          <w:szCs w:val="24"/>
          <w:highlight w:val="none"/>
          <w:u w:val="single"/>
          <w:lang w:val="en-US"/>
        </w:rPr>
        <w:t xml:space="preserve"> </w:t>
      </w:r>
      <w:r>
        <w:rPr>
          <w:rFonts w:hint="eastAsia" w:ascii="宋体" w:hAnsi="宋体" w:eastAsia="宋体"/>
          <w:b/>
          <w:sz w:val="24"/>
          <w:szCs w:val="24"/>
          <w:highlight w:val="none"/>
          <w:u w:val="single"/>
          <w:lang w:val="en-US"/>
        </w:rPr>
        <w:t>5</w:t>
      </w:r>
      <w:r>
        <w:rPr>
          <w:rFonts w:ascii="宋体" w:hAnsi="宋体" w:eastAsia="宋体"/>
          <w:b/>
          <w:sz w:val="24"/>
          <w:szCs w:val="24"/>
          <w:highlight w:val="none"/>
          <w:u w:val="single"/>
          <w:lang w:val="en-US"/>
        </w:rPr>
        <w:t>4850</w:t>
      </w:r>
      <w:r>
        <w:rPr>
          <w:rFonts w:ascii="宋体" w:hAnsi="宋体" w:eastAsia="宋体"/>
          <w:b/>
          <w:sz w:val="24"/>
          <w:szCs w:val="24"/>
          <w:highlight w:val="none"/>
          <w:u w:val="single"/>
          <w:lang w:val="en-US"/>
        </w:rPr>
        <w:t xml:space="preserve"> </w:t>
      </w:r>
      <w:r>
        <w:rPr>
          <w:rFonts w:hint="eastAsia" w:ascii="宋体" w:hAnsi="宋体" w:eastAsia="宋体"/>
          <w:bCs/>
          <w:sz w:val="24"/>
          <w:szCs w:val="24"/>
          <w:highlight w:val="none"/>
          <w:lang w:val="en-US"/>
        </w:rPr>
        <w:t>元，</w:t>
      </w:r>
      <w:r>
        <w:rPr>
          <w:rFonts w:ascii="宋体" w:hAnsi="宋体" w:eastAsia="宋体"/>
          <w:sz w:val="24"/>
          <w:highlight w:val="none"/>
        </w:rPr>
        <w:t>报价超过项目预算的为无效响应文件</w:t>
      </w:r>
      <w:r>
        <w:rPr>
          <w:rFonts w:hint="eastAsia" w:ascii="宋体" w:hAnsi="宋体" w:eastAsia="宋体"/>
          <w:bCs/>
          <w:color w:val="000000"/>
          <w:sz w:val="24"/>
          <w:szCs w:val="24"/>
          <w:highlight w:val="none"/>
        </w:rPr>
        <w:t>。</w:t>
      </w:r>
    </w:p>
    <w:p w14:paraId="41FC0E86">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供应商应具备下列资格条件,并提供证明材料(包括但不限于):</w:t>
      </w:r>
    </w:p>
    <w:p w14:paraId="7DC5F6F4">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.1供应商应具备的基本条件:</w:t>
      </w:r>
    </w:p>
    <w:p w14:paraId="2E9FEB66">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4.1.1</w:t>
      </w:r>
      <w:r>
        <w:rPr>
          <w:rFonts w:hint="eastAsia" w:ascii="宋体" w:hAnsi="宋体" w:eastAsia="宋体"/>
          <w:color w:val="000000"/>
          <w:sz w:val="24"/>
          <w:szCs w:val="24"/>
          <w:highlight w:val="none"/>
        </w:rPr>
        <w:t>具有独立承担民事责任的能力（提供法人或者其他组织的营业执照；供应商为自然人的，提供其身份证）；</w:t>
      </w:r>
    </w:p>
    <w:p w14:paraId="48166C2A">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4.1.2 </w:t>
      </w:r>
      <w:r>
        <w:rPr>
          <w:rFonts w:hint="eastAsia" w:ascii="宋体" w:hAnsi="宋体" w:eastAsia="宋体"/>
          <w:color w:val="000000"/>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highlight w:val="none"/>
        </w:rPr>
        <w:t>））；</w:t>
      </w:r>
    </w:p>
    <w:p w14:paraId="1F40655F">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4.1.3 </w:t>
      </w:r>
      <w:r>
        <w:rPr>
          <w:rFonts w:hint="eastAsia" w:ascii="宋体" w:hAnsi="宋体" w:eastAsia="宋体"/>
          <w:color w:val="000000"/>
          <w:sz w:val="24"/>
          <w:szCs w:val="24"/>
          <w:highlight w:val="none"/>
        </w:rPr>
        <w:t>具有履行合同所必需的设备和专业技术能力（供应商根据履行采购项目合同需要，提供履行合同所必需的设备和专业技术能力的证明材料等）；</w:t>
      </w:r>
    </w:p>
    <w:p w14:paraId="047DA663">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4.1.4 </w:t>
      </w:r>
      <w:r>
        <w:rPr>
          <w:rFonts w:hint="eastAsia" w:ascii="宋体" w:hAnsi="宋体" w:eastAsia="宋体"/>
          <w:color w:val="000000"/>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14:paraId="6364D245">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4.1.5</w:t>
      </w:r>
      <w:r>
        <w:rPr>
          <w:rFonts w:hint="eastAsia" w:ascii="宋体" w:hAnsi="宋体" w:eastAsia="宋体"/>
          <w:color w:val="000000"/>
          <w:sz w:val="24"/>
          <w:szCs w:val="24"/>
          <w:highlight w:val="none"/>
        </w:rPr>
        <w:t>参加采购活动前三年内，在经营活动中没有重大违法记录；</w:t>
      </w:r>
    </w:p>
    <w:p w14:paraId="2DE384A6">
      <w:pPr>
        <w:spacing w:line="360" w:lineRule="auto"/>
        <w:jc w:val="left"/>
        <w:rPr>
          <w:rFonts w:ascii="宋体" w:hAnsi="宋体" w:eastAsia="宋体"/>
          <w:b/>
          <w:bCs/>
          <w:sz w:val="24"/>
          <w:szCs w:val="24"/>
          <w:highlight w:val="none"/>
        </w:rPr>
      </w:pPr>
      <w:r>
        <w:rPr>
          <w:rFonts w:ascii="宋体" w:hAnsi="宋体" w:eastAsia="宋体"/>
          <w:color w:val="000000"/>
          <w:sz w:val="24"/>
          <w:szCs w:val="24"/>
          <w:highlight w:val="none"/>
        </w:rPr>
        <w:t xml:space="preserve">4.1.6 </w:t>
      </w:r>
      <w:r>
        <w:rPr>
          <w:rFonts w:hint="eastAsia" w:ascii="宋体" w:hAnsi="宋体" w:eastAsia="宋体"/>
          <w:color w:val="000000"/>
          <w:sz w:val="24"/>
          <w:szCs w:val="24"/>
          <w:highlight w:val="none"/>
        </w:rPr>
        <w:t>法律、行政法规规定的其他条件（提供项目实施所必须的许可资质证明材料</w:t>
      </w:r>
      <w:r>
        <w:rPr>
          <w:rFonts w:ascii="宋体" w:hAnsi="宋体" w:eastAsia="宋体"/>
          <w:color w:val="000000"/>
          <w:sz w:val="24"/>
          <w:szCs w:val="24"/>
          <w:highlight w:val="none"/>
        </w:rPr>
        <w:t xml:space="preserve"> </w:t>
      </w:r>
      <w:r>
        <w:rPr>
          <w:rFonts w:hint="eastAsia" w:ascii="宋体" w:hAnsi="宋体" w:eastAsia="宋体"/>
          <w:color w:val="000000"/>
          <w:sz w:val="24"/>
          <w:szCs w:val="24"/>
          <w:highlight w:val="none"/>
        </w:rPr>
        <w:t>）</w:t>
      </w:r>
      <w:r>
        <w:rPr>
          <w:rFonts w:ascii="宋体" w:hAnsi="宋体" w:eastAsia="宋体"/>
          <w:color w:val="000000"/>
          <w:sz w:val="24"/>
          <w:szCs w:val="24"/>
          <w:highlight w:val="none"/>
        </w:rPr>
        <w:t>:</w:t>
      </w:r>
      <w:r>
        <w:rPr>
          <w:rFonts w:hint="eastAsia" w:ascii="宋体" w:hAnsi="宋体" w:eastAsia="宋体"/>
          <w:color w:val="000000"/>
          <w:sz w:val="24"/>
          <w:szCs w:val="24"/>
          <w:highlight w:val="none"/>
        </w:rPr>
        <w:t>无</w:t>
      </w:r>
      <w:r>
        <w:rPr>
          <w:rFonts w:hint="eastAsia" w:ascii="宋体" w:hAnsi="宋体" w:eastAsia="宋体"/>
          <w:b/>
          <w:bCs/>
          <w:sz w:val="24"/>
          <w:szCs w:val="24"/>
          <w:highlight w:val="none"/>
        </w:rPr>
        <w:t xml:space="preserve">  </w:t>
      </w:r>
    </w:p>
    <w:p w14:paraId="0C649725">
      <w:pPr>
        <w:autoSpaceDE w:val="0"/>
        <w:autoSpaceDN w:val="0"/>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4.2采购人根据采购项目的特殊要求规定的特定条件：</w:t>
      </w:r>
      <w:r>
        <w:rPr>
          <w:rFonts w:ascii="宋体" w:hAnsi="宋体" w:eastAsia="宋体"/>
          <w:b/>
          <w:bCs/>
          <w:sz w:val="24"/>
          <w:szCs w:val="24"/>
          <w:highlight w:val="none"/>
          <w:lang w:val="en-US"/>
        </w:rPr>
        <w:t xml:space="preserve"> </w:t>
      </w:r>
      <w:r>
        <w:rPr>
          <w:rFonts w:hint="eastAsia" w:ascii="宋体" w:hAnsi="宋体" w:eastAsia="宋体"/>
          <w:b/>
          <w:bCs/>
          <w:sz w:val="24"/>
          <w:szCs w:val="24"/>
          <w:highlight w:val="none"/>
          <w:lang w:val="en-US"/>
        </w:rPr>
        <w:t>无</w:t>
      </w:r>
    </w:p>
    <w:p w14:paraId="0A071AD2">
      <w:pPr>
        <w:tabs>
          <w:tab w:val="left" w:pos="321"/>
        </w:tabs>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4</w:t>
      </w:r>
      <w:r>
        <w:rPr>
          <w:rFonts w:hint="eastAsia" w:ascii="宋体" w:hAnsi="宋体" w:eastAsia="宋体"/>
          <w:b/>
          <w:sz w:val="24"/>
          <w:szCs w:val="24"/>
          <w:highlight w:val="none"/>
        </w:rPr>
        <w:t>.3拒绝下述供应商参加本次采购活动：</w:t>
      </w:r>
    </w:p>
    <w:p w14:paraId="4D9C9C7E">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4.3.1</w:t>
      </w:r>
      <w:r>
        <w:rPr>
          <w:rFonts w:hint="eastAsia" w:ascii="宋体" w:hAnsi="宋体" w:eastAsia="宋体"/>
          <w:bCs/>
          <w:color w:val="000000"/>
          <w:sz w:val="24"/>
          <w:szCs w:val="24"/>
          <w:highlight w:val="none"/>
        </w:rPr>
        <w:t>参加采购活动前三年内，在经营活动中有重大违法记录的；</w:t>
      </w:r>
    </w:p>
    <w:p w14:paraId="0C2C5C14">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4.3.2</w:t>
      </w:r>
      <w:r>
        <w:rPr>
          <w:rFonts w:hint="eastAsia"/>
          <w:bCs/>
          <w:color w:val="000000"/>
          <w:sz w:val="24"/>
          <w:szCs w:val="24"/>
          <w:highlight w:val="none"/>
        </w:rPr>
        <w:t>被信用中国网站、中国政府采购网站列入失信被执行人名单、</w:t>
      </w:r>
      <w:r>
        <w:rPr>
          <w:bCs/>
          <w:color w:val="000000"/>
          <w:sz w:val="24"/>
          <w:szCs w:val="24"/>
          <w:highlight w:val="none"/>
        </w:rPr>
        <w:t>重大税收违法失信主体</w:t>
      </w:r>
      <w:r>
        <w:rPr>
          <w:rFonts w:hint="eastAsia"/>
          <w:bCs/>
          <w:color w:val="000000"/>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highlight w:val="none"/>
        </w:rPr>
        <w:t>；</w:t>
      </w:r>
      <w:r>
        <w:rPr>
          <w:rFonts w:ascii="宋体" w:hAnsi="宋体" w:eastAsia="宋体"/>
          <w:bCs/>
          <w:color w:val="000000"/>
          <w:sz w:val="24"/>
          <w:szCs w:val="24"/>
          <w:highlight w:val="none"/>
        </w:rPr>
        <w:t xml:space="preserve"> </w:t>
      </w:r>
    </w:p>
    <w:p w14:paraId="1CD517A0">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4.3.3 </w:t>
      </w:r>
      <w:r>
        <w:rPr>
          <w:rFonts w:hint="eastAsia" w:ascii="宋体" w:hAnsi="宋体" w:eastAsia="宋体"/>
          <w:bCs/>
          <w:color w:val="000000"/>
          <w:sz w:val="24"/>
          <w:szCs w:val="24"/>
          <w:highlight w:val="none"/>
        </w:rPr>
        <w:t>在全国范围内受过财政部门禁止参加采购活动的处罚期限未满的；</w:t>
      </w:r>
      <w:r>
        <w:rPr>
          <w:rFonts w:ascii="宋体" w:hAnsi="宋体" w:eastAsia="宋体"/>
          <w:bCs/>
          <w:color w:val="000000"/>
          <w:sz w:val="24"/>
          <w:szCs w:val="24"/>
          <w:highlight w:val="none"/>
        </w:rPr>
        <w:t xml:space="preserve"> </w:t>
      </w:r>
    </w:p>
    <w:p w14:paraId="35F81CFB">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4.3.4 </w:t>
      </w:r>
      <w:r>
        <w:rPr>
          <w:rFonts w:hint="eastAsia" w:ascii="宋体" w:hAnsi="宋体" w:eastAsia="宋体"/>
          <w:bCs/>
          <w:color w:val="000000"/>
          <w:sz w:val="24"/>
          <w:szCs w:val="24"/>
          <w:highlight w:val="none"/>
        </w:rPr>
        <w:t>为本采购项目提供整体设计、规范编制，以及项目管理、监理、检测等服务；</w:t>
      </w:r>
      <w:r>
        <w:rPr>
          <w:rFonts w:ascii="宋体" w:hAnsi="宋体" w:eastAsia="宋体"/>
          <w:bCs/>
          <w:color w:val="000000"/>
          <w:sz w:val="24"/>
          <w:szCs w:val="24"/>
          <w:highlight w:val="none"/>
        </w:rPr>
        <w:t xml:space="preserve"> </w:t>
      </w:r>
    </w:p>
    <w:p w14:paraId="0A7CAA72">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4.3.5 </w:t>
      </w:r>
      <w:r>
        <w:rPr>
          <w:rFonts w:hint="eastAsia" w:ascii="宋体" w:hAnsi="宋体" w:eastAsia="宋体"/>
          <w:bCs/>
          <w:color w:val="000000"/>
          <w:sz w:val="24"/>
          <w:szCs w:val="24"/>
          <w:highlight w:val="none"/>
        </w:rPr>
        <w:t>参加本次采购活动不同供应商的授权代理人</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或法定代表人、项目经理、项目总监、项目负责人等</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在采购文件发布日上月至投标截止日当月在同一单位缴纳社会保险的；</w:t>
      </w:r>
      <w:r>
        <w:rPr>
          <w:rFonts w:ascii="宋体" w:hAnsi="宋体" w:eastAsia="宋体"/>
          <w:bCs/>
          <w:color w:val="000000"/>
          <w:sz w:val="24"/>
          <w:szCs w:val="24"/>
          <w:highlight w:val="none"/>
        </w:rPr>
        <w:t xml:space="preserve"> </w:t>
      </w:r>
    </w:p>
    <w:p w14:paraId="6BA3820C">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4.3.6 </w:t>
      </w:r>
      <w:r>
        <w:rPr>
          <w:rFonts w:hint="eastAsia" w:ascii="宋体" w:hAnsi="宋体" w:eastAsia="宋体"/>
          <w:bCs/>
          <w:color w:val="000000"/>
          <w:sz w:val="24"/>
          <w:szCs w:val="24"/>
          <w:highlight w:val="none"/>
        </w:rPr>
        <w:t>参加本次采购活动不同供应商的法定代表人或委托代理人有夫妻、直系血亲关系的；</w:t>
      </w:r>
      <w:r>
        <w:rPr>
          <w:rFonts w:ascii="宋体" w:hAnsi="宋体" w:eastAsia="宋体"/>
          <w:bCs/>
          <w:color w:val="000000"/>
          <w:sz w:val="24"/>
          <w:szCs w:val="24"/>
          <w:highlight w:val="none"/>
        </w:rPr>
        <w:t xml:space="preserve"> </w:t>
      </w:r>
    </w:p>
    <w:p w14:paraId="7AC0EDC2">
      <w:pPr>
        <w:spacing w:line="360" w:lineRule="auto"/>
        <w:jc w:val="left"/>
        <w:rPr>
          <w:rFonts w:ascii="宋体" w:hAnsi="宋体" w:eastAsia="宋体"/>
          <w:sz w:val="24"/>
          <w:szCs w:val="24"/>
          <w:highlight w:val="none"/>
        </w:rPr>
      </w:pPr>
      <w:r>
        <w:rPr>
          <w:rFonts w:ascii="宋体" w:hAnsi="宋体" w:eastAsia="宋体"/>
          <w:bCs/>
          <w:color w:val="000000"/>
          <w:sz w:val="24"/>
          <w:szCs w:val="24"/>
          <w:highlight w:val="none"/>
        </w:rPr>
        <w:t xml:space="preserve">4.3.7 </w:t>
      </w:r>
      <w:r>
        <w:rPr>
          <w:rFonts w:hint="eastAsia" w:ascii="宋体" w:hAnsi="宋体" w:eastAsia="宋体"/>
          <w:bCs/>
          <w:color w:val="000000"/>
          <w:sz w:val="24"/>
          <w:szCs w:val="24"/>
          <w:highlight w:val="none"/>
        </w:rPr>
        <w:t>参加本次采购活动不同供应商的负责人为同一人，或不同供应商之间存在直接控股、管理关系的。</w:t>
      </w:r>
      <w:r>
        <w:rPr>
          <w:rFonts w:hint="eastAsia" w:ascii="宋体" w:hAnsi="宋体" w:eastAsia="宋体"/>
          <w:sz w:val="24"/>
          <w:szCs w:val="24"/>
          <w:highlight w:val="none"/>
        </w:rPr>
        <w:t xml:space="preserve">  </w:t>
      </w:r>
    </w:p>
    <w:p w14:paraId="566E1ECA">
      <w:pPr>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5、集中现场考察或答疑：</w:t>
      </w:r>
      <w:r>
        <w:rPr>
          <w:rFonts w:hint="eastAsia" w:ascii="宋体" w:hAnsi="宋体" w:eastAsia="宋体"/>
          <w:bCs/>
          <w:sz w:val="24"/>
          <w:szCs w:val="24"/>
          <w:highlight w:val="none"/>
        </w:rPr>
        <w:t>采购人不组织，供应商可自行联系采购人。</w:t>
      </w:r>
      <w:r>
        <w:rPr>
          <w:rFonts w:hint="eastAsia" w:ascii="宋体" w:hAnsi="宋体" w:eastAsia="宋体"/>
          <w:sz w:val="24"/>
          <w:szCs w:val="24"/>
          <w:highlight w:val="none"/>
        </w:rPr>
        <w:t>未考察现场或考察工作不详细的供应商成交后，不得以不完全了解现场情况为理由而向采购人提出任何索赔或其他要求，对此采购人不承担任何责任并将不作任何答复。</w:t>
      </w:r>
    </w:p>
    <w:p w14:paraId="59A01A33">
      <w:pPr>
        <w:tabs>
          <w:tab w:val="left" w:pos="241"/>
        </w:tabs>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6、</w:t>
      </w:r>
      <w:r>
        <w:rPr>
          <w:rFonts w:ascii="宋体" w:hAnsi="宋体" w:eastAsia="宋体"/>
          <w:b/>
          <w:bCs/>
          <w:sz w:val="24"/>
          <w:szCs w:val="24"/>
          <w:highlight w:val="none"/>
          <w:lang w:val="en-US"/>
        </w:rPr>
        <w:t>是否接</w:t>
      </w:r>
      <w:r>
        <w:rPr>
          <w:rFonts w:hint="eastAsia" w:ascii="宋体" w:hAnsi="宋体" w:eastAsia="宋体"/>
          <w:b/>
          <w:bCs/>
          <w:sz w:val="24"/>
          <w:szCs w:val="24"/>
          <w:highlight w:val="none"/>
          <w:lang w:val="en-US"/>
        </w:rPr>
        <w:t>受</w:t>
      </w:r>
      <w:r>
        <w:rPr>
          <w:rFonts w:ascii="宋体" w:hAnsi="宋体" w:eastAsia="宋体"/>
          <w:b/>
          <w:bCs/>
          <w:sz w:val="24"/>
          <w:szCs w:val="24"/>
          <w:highlight w:val="none"/>
          <w:lang w:val="en-US"/>
        </w:rPr>
        <w:t>进口产品：</w:t>
      </w:r>
      <w:r>
        <w:rPr>
          <w:rFonts w:ascii="宋体" w:hAnsi="宋体" w:eastAsia="宋体"/>
          <w:bCs/>
          <w:sz w:val="24"/>
          <w:szCs w:val="24"/>
          <w:highlight w:val="none"/>
          <w:lang w:val="en-US"/>
        </w:rPr>
        <w:t>否。</w:t>
      </w:r>
    </w:p>
    <w:p w14:paraId="6E1A092A">
      <w:pPr>
        <w:tabs>
          <w:tab w:val="left" w:pos="241"/>
        </w:tabs>
        <w:spacing w:line="360" w:lineRule="auto"/>
        <w:jc w:val="left"/>
        <w:rPr>
          <w:rFonts w:ascii="宋体" w:hAnsi="宋体" w:eastAsia="宋体"/>
          <w:sz w:val="24"/>
          <w:szCs w:val="24"/>
          <w:highlight w:val="none"/>
          <w:lang w:val="en-US"/>
        </w:rPr>
      </w:pPr>
      <w:r>
        <w:rPr>
          <w:rFonts w:ascii="宋体" w:hAnsi="宋体" w:eastAsia="宋体"/>
          <w:b/>
          <w:bCs/>
          <w:sz w:val="24"/>
          <w:szCs w:val="24"/>
          <w:highlight w:val="none"/>
          <w:lang w:val="en-US"/>
        </w:rPr>
        <w:t>7、</w:t>
      </w:r>
      <w:r>
        <w:rPr>
          <w:rFonts w:hint="eastAsia" w:ascii="宋体" w:hAnsi="宋体" w:eastAsia="宋体"/>
          <w:b/>
          <w:bCs/>
          <w:sz w:val="24"/>
          <w:szCs w:val="24"/>
          <w:highlight w:val="none"/>
          <w:lang w:val="en-US"/>
        </w:rPr>
        <w:t>是否接受联合体：</w:t>
      </w:r>
      <w:r>
        <w:rPr>
          <w:rFonts w:hint="eastAsia" w:ascii="宋体" w:hAnsi="宋体" w:eastAsia="宋体"/>
          <w:sz w:val="24"/>
          <w:szCs w:val="24"/>
          <w:highlight w:val="none"/>
          <w:lang w:val="en-US"/>
        </w:rPr>
        <w:t>否。</w:t>
      </w:r>
    </w:p>
    <w:p w14:paraId="77DE8D03">
      <w:pPr>
        <w:pStyle w:val="273"/>
        <w:widowControl/>
        <w:numPr>
          <w:ilvl w:val="0"/>
          <w:numId w:val="5"/>
        </w:numPr>
        <w:shd w:val="clear" w:color="auto" w:fill="FFFFFF"/>
        <w:spacing w:line="360" w:lineRule="auto"/>
        <w:ind w:firstLineChars="0"/>
        <w:jc w:val="left"/>
        <w:rPr>
          <w:rFonts w:ascii="宋体" w:hAnsi="宋体" w:eastAsia="宋体"/>
          <w:sz w:val="24"/>
          <w:highlight w:val="none"/>
          <w:lang w:val="en-US"/>
        </w:rPr>
      </w:pPr>
      <w:r>
        <w:rPr>
          <w:rFonts w:hint="eastAsia" w:ascii="宋体" w:hAnsi="宋体" w:eastAsia="宋体"/>
          <w:b/>
          <w:bCs/>
          <w:sz w:val="24"/>
          <w:highlight w:val="none"/>
          <w:lang w:val="en-US"/>
        </w:rPr>
        <w:t>投标</w:t>
      </w:r>
      <w:r>
        <w:rPr>
          <w:rFonts w:hint="eastAsia" w:ascii="宋体" w:hAnsi="宋体" w:eastAsia="宋体"/>
          <w:b/>
          <w:bCs/>
          <w:sz w:val="24"/>
          <w:highlight w:val="none"/>
        </w:rPr>
        <w:t>保证金：</w:t>
      </w:r>
      <w:r>
        <w:rPr>
          <w:rFonts w:hint="eastAsia" w:ascii="宋体" w:hAnsi="宋体" w:eastAsia="宋体"/>
          <w:b/>
          <w:bCs/>
          <w:sz w:val="24"/>
          <w:highlight w:val="none"/>
          <w:lang w:val="en-US"/>
        </w:rPr>
        <w:t>本项目不设投标保证金</w:t>
      </w:r>
    </w:p>
    <w:p w14:paraId="763F7C32">
      <w:p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lang w:val="en-US"/>
        </w:rPr>
        <w:t>9、投标</w:t>
      </w:r>
      <w:r>
        <w:rPr>
          <w:rFonts w:hint="eastAsia" w:ascii="宋体" w:hAnsi="宋体" w:eastAsia="宋体"/>
          <w:b/>
          <w:bCs/>
          <w:color w:val="000000"/>
          <w:sz w:val="24"/>
          <w:szCs w:val="24"/>
          <w:highlight w:val="none"/>
        </w:rPr>
        <w:t>：</w:t>
      </w:r>
    </w:p>
    <w:p w14:paraId="7C8C76CF">
      <w:pPr>
        <w:spacing w:line="360" w:lineRule="auto"/>
        <w:jc w:val="left"/>
        <w:rPr>
          <w:rFonts w:ascii="宋体" w:hAnsi="宋体" w:eastAsia="宋体"/>
          <w:b/>
          <w:sz w:val="24"/>
          <w:szCs w:val="24"/>
          <w:highlight w:val="none"/>
          <w:u w:val="single"/>
        </w:rPr>
      </w:pPr>
      <w:r>
        <w:rPr>
          <w:rFonts w:ascii="宋体" w:hAnsi="宋体" w:eastAsia="宋体"/>
          <w:b/>
          <w:bCs/>
          <w:spacing w:val="-6"/>
          <w:sz w:val="24"/>
          <w:szCs w:val="24"/>
          <w:highlight w:val="none"/>
          <w:lang w:val="en-US"/>
        </w:rPr>
        <w:t>9</w:t>
      </w:r>
      <w:r>
        <w:rPr>
          <w:rFonts w:hint="eastAsia" w:ascii="宋体" w:hAnsi="宋体" w:eastAsia="宋体"/>
          <w:b/>
          <w:bCs/>
          <w:spacing w:val="-6"/>
          <w:sz w:val="24"/>
          <w:szCs w:val="24"/>
          <w:highlight w:val="none"/>
          <w:lang w:val="en-US"/>
        </w:rPr>
        <w:t>.1</w:t>
      </w:r>
      <w:r>
        <w:rPr>
          <w:rFonts w:hint="eastAsia" w:ascii="宋体" w:hAnsi="宋体" w:eastAsia="宋体"/>
          <w:b/>
          <w:sz w:val="24"/>
          <w:szCs w:val="24"/>
          <w:highlight w:val="none"/>
          <w:lang w:val="en-US"/>
        </w:rPr>
        <w:t>投标</w:t>
      </w:r>
      <w:r>
        <w:rPr>
          <w:rFonts w:hint="eastAsia" w:ascii="宋体" w:hAnsi="宋体" w:eastAsia="宋体"/>
          <w:b/>
          <w:sz w:val="24"/>
          <w:szCs w:val="24"/>
          <w:highlight w:val="none"/>
        </w:rPr>
        <w:t>开始时间：</w:t>
      </w:r>
      <w:r>
        <w:rPr>
          <w:rFonts w:hint="eastAsia" w:ascii="宋体" w:hAnsi="宋体" w:eastAsia="宋体"/>
          <w:b/>
          <w:sz w:val="24"/>
          <w:szCs w:val="24"/>
          <w:highlight w:val="none"/>
          <w:u w:val="single"/>
        </w:rPr>
        <w:t>202</w:t>
      </w:r>
      <w:r>
        <w:rPr>
          <w:rFonts w:ascii="宋体" w:hAnsi="宋体" w:eastAsia="宋体"/>
          <w:b/>
          <w:sz w:val="24"/>
          <w:szCs w:val="24"/>
          <w:highlight w:val="none"/>
          <w:u w:val="single"/>
        </w:rPr>
        <w:t>5</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rPr>
        <w:t>5</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rPr>
        <w:t>27</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rPr>
        <w:t>14</w:t>
      </w:r>
      <w:r>
        <w:rPr>
          <w:rFonts w:hint="eastAsia" w:ascii="宋体" w:hAnsi="宋体" w:eastAsia="宋体"/>
          <w:b/>
          <w:sz w:val="24"/>
          <w:szCs w:val="24"/>
          <w:highlight w:val="none"/>
          <w:u w:val="single"/>
        </w:rPr>
        <w:t>时30分；</w:t>
      </w:r>
    </w:p>
    <w:p w14:paraId="33B6CBBA">
      <w:pPr>
        <w:spacing w:line="360" w:lineRule="auto"/>
        <w:jc w:val="left"/>
        <w:rPr>
          <w:rFonts w:ascii="宋体" w:hAnsi="宋体" w:eastAsia="宋体"/>
          <w:b/>
          <w:bCs/>
          <w:spacing w:val="-6"/>
          <w:sz w:val="24"/>
          <w:szCs w:val="24"/>
          <w:highlight w:val="none"/>
          <w:lang w:val="en-US"/>
        </w:rPr>
      </w:pPr>
      <w:r>
        <w:rPr>
          <w:rFonts w:hint="eastAsia" w:ascii="宋体" w:hAnsi="宋体" w:eastAsia="宋体"/>
          <w:b/>
          <w:sz w:val="24"/>
          <w:szCs w:val="24"/>
          <w:highlight w:val="none"/>
        </w:rPr>
        <w:t xml:space="preserve">   </w:t>
      </w:r>
      <w:r>
        <w:rPr>
          <w:rFonts w:hint="eastAsia" w:ascii="宋体" w:hAnsi="宋体" w:eastAsia="宋体"/>
          <w:b/>
          <w:sz w:val="24"/>
          <w:szCs w:val="24"/>
          <w:highlight w:val="none"/>
          <w:lang w:val="en-US"/>
        </w:rPr>
        <w:t xml:space="preserve"> 投标</w:t>
      </w:r>
      <w:r>
        <w:rPr>
          <w:rFonts w:hint="eastAsia" w:ascii="宋体" w:hAnsi="宋体" w:eastAsia="宋体"/>
          <w:b/>
          <w:sz w:val="24"/>
          <w:szCs w:val="24"/>
          <w:highlight w:val="none"/>
        </w:rPr>
        <w:t>截止时间：</w:t>
      </w:r>
      <w:r>
        <w:rPr>
          <w:rFonts w:hint="eastAsia" w:ascii="宋体" w:hAnsi="宋体" w:eastAsia="宋体"/>
          <w:b/>
          <w:sz w:val="24"/>
          <w:szCs w:val="24"/>
          <w:highlight w:val="none"/>
          <w:u w:val="single"/>
        </w:rPr>
        <w:t>202</w:t>
      </w:r>
      <w:r>
        <w:rPr>
          <w:rFonts w:ascii="宋体" w:hAnsi="宋体" w:eastAsia="宋体"/>
          <w:b/>
          <w:sz w:val="24"/>
          <w:szCs w:val="24"/>
          <w:highlight w:val="none"/>
          <w:u w:val="single"/>
        </w:rPr>
        <w:t>5</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rPr>
        <w:t>5</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rPr>
        <w:t>27</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rPr>
        <w:t>15</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rPr>
        <w:t>00</w:t>
      </w:r>
      <w:r>
        <w:rPr>
          <w:rFonts w:hint="eastAsia" w:ascii="宋体" w:hAnsi="宋体" w:eastAsia="宋体"/>
          <w:b/>
          <w:sz w:val="24"/>
          <w:szCs w:val="24"/>
          <w:highlight w:val="none"/>
          <w:u w:val="single"/>
        </w:rPr>
        <w:t>分。</w:t>
      </w:r>
    </w:p>
    <w:p w14:paraId="58608E6D">
      <w:pPr>
        <w:autoSpaceDE w:val="0"/>
        <w:autoSpaceDN w:val="0"/>
        <w:spacing w:line="360" w:lineRule="auto"/>
        <w:jc w:val="left"/>
        <w:rPr>
          <w:rFonts w:ascii="宋体" w:hAnsi="宋体" w:eastAsia="宋体"/>
          <w:sz w:val="24"/>
          <w:szCs w:val="24"/>
          <w:highlight w:val="none"/>
        </w:rPr>
      </w:pPr>
      <w:r>
        <w:rPr>
          <w:rFonts w:ascii="宋体" w:hAnsi="宋体" w:eastAsia="宋体"/>
          <w:b/>
          <w:bCs/>
          <w:sz w:val="24"/>
          <w:szCs w:val="24"/>
          <w:highlight w:val="none"/>
        </w:rPr>
        <w:t>10</w:t>
      </w:r>
      <w:r>
        <w:rPr>
          <w:rFonts w:hint="eastAsia" w:ascii="宋体" w:hAnsi="宋体" w:eastAsia="宋体"/>
          <w:b/>
          <w:bCs/>
          <w:sz w:val="24"/>
          <w:szCs w:val="24"/>
          <w:highlight w:val="none"/>
        </w:rPr>
        <w:t>、采购人联系方式</w:t>
      </w:r>
      <w:r>
        <w:rPr>
          <w:rFonts w:hint="eastAsia" w:ascii="宋体" w:hAnsi="宋体" w:eastAsia="宋体"/>
          <w:b/>
          <w:bCs/>
          <w:sz w:val="24"/>
          <w:szCs w:val="24"/>
          <w:highlight w:val="none"/>
        </w:rPr>
        <w:cr/>
      </w:r>
      <w:r>
        <w:rPr>
          <w:rFonts w:hint="eastAsia" w:ascii="宋体" w:hAnsi="宋体" w:eastAsia="宋体"/>
          <w:sz w:val="24"/>
          <w:szCs w:val="24"/>
          <w:highlight w:val="none"/>
        </w:rPr>
        <w:t>联系人： 毛老师</w:t>
      </w:r>
    </w:p>
    <w:p w14:paraId="0B44DE64">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联系电话：18951768560</w:t>
      </w:r>
    </w:p>
    <w:p w14:paraId="6AC6D34C">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lang w:val="en-US"/>
        </w:rPr>
        <w:t>地址：江苏省南京市建邺区江东中路</w:t>
      </w:r>
      <w:r>
        <w:rPr>
          <w:rFonts w:hint="eastAsia" w:ascii="宋体" w:hAnsi="宋体" w:eastAsia="宋体"/>
          <w:sz w:val="24"/>
          <w:szCs w:val="24"/>
          <w:highlight w:val="none"/>
          <w:lang w:val="en-US"/>
        </w:rPr>
        <w:t>265号新城大厦D座10层</w:t>
      </w:r>
    </w:p>
    <w:p w14:paraId="6C14604B">
      <w:pPr>
        <w:autoSpaceDE w:val="0"/>
        <w:autoSpaceDN w:val="0"/>
        <w:spacing w:line="360" w:lineRule="auto"/>
        <w:jc w:val="left"/>
        <w:rPr>
          <w:rFonts w:ascii="宋体" w:hAnsi="宋体" w:eastAsia="宋体"/>
          <w:sz w:val="24"/>
          <w:szCs w:val="24"/>
          <w:highlight w:val="none"/>
          <w:lang w:val="en-US"/>
        </w:rPr>
      </w:pPr>
    </w:p>
    <w:p w14:paraId="553CA040">
      <w:pPr>
        <w:spacing w:line="360" w:lineRule="auto"/>
        <w:jc w:val="right"/>
        <w:rPr>
          <w:rFonts w:ascii="宋体" w:hAnsi="宋体" w:eastAsia="宋体"/>
          <w:sz w:val="24"/>
          <w:szCs w:val="28"/>
          <w:highlight w:val="none"/>
        </w:rPr>
      </w:pPr>
      <w:r>
        <w:rPr>
          <w:rFonts w:hint="eastAsia" w:ascii="宋体" w:hAnsi="宋体" w:eastAsia="宋体"/>
          <w:sz w:val="24"/>
          <w:szCs w:val="28"/>
          <w:highlight w:val="none"/>
        </w:rPr>
        <w:br w:type="textWrapping"/>
      </w:r>
    </w:p>
    <w:p w14:paraId="18070207">
      <w:pPr>
        <w:pStyle w:val="2"/>
        <w:rPr>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14:paraId="5FE5834F">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 xml:space="preserve"> 供应商须知</w:t>
      </w:r>
    </w:p>
    <w:p w14:paraId="02EB5375">
      <w:pPr>
        <w:pStyle w:val="2"/>
        <w:autoSpaceDE w:val="0"/>
        <w:autoSpaceDN w:val="0"/>
        <w:spacing w:before="240" w:beforeLines="100"/>
        <w:ind w:firstLine="3080" w:firstLineChars="1400"/>
        <w:rPr>
          <w:rFonts w:ascii="黑体" w:eastAsia="黑体"/>
          <w:sz w:val="22"/>
          <w:szCs w:val="18"/>
          <w:highlight w:val="none"/>
          <w:lang w:val="en-US"/>
        </w:rPr>
      </w:pPr>
      <w:r>
        <w:rPr>
          <w:rFonts w:hint="eastAsia" w:ascii="黑体" w:eastAsia="黑体"/>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14:paraId="73CA7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18ED563F">
            <w:pPr>
              <w:spacing w:line="360" w:lineRule="auto"/>
              <w:ind w:left="-50" w:leftChars="-25" w:right="-26" w:rightChars="-13"/>
              <w:jc w:val="center"/>
              <w:rPr>
                <w:rFonts w:ascii="宋体" w:hAnsi="宋体" w:eastAsia="宋体"/>
                <w:sz w:val="22"/>
                <w:szCs w:val="22"/>
                <w:highlight w:val="none"/>
              </w:rPr>
            </w:pPr>
            <w:r>
              <w:rPr>
                <w:rFonts w:hint="eastAsia" w:ascii="宋体" w:hAnsi="宋体" w:eastAsia="宋体"/>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14:paraId="64125ED7">
            <w:pPr>
              <w:spacing w:line="360" w:lineRule="auto"/>
              <w:ind w:right="-11"/>
              <w:jc w:val="center"/>
              <w:rPr>
                <w:rFonts w:ascii="宋体" w:hAnsi="宋体" w:eastAsia="宋体"/>
                <w:sz w:val="22"/>
                <w:szCs w:val="22"/>
                <w:highlight w:val="none"/>
              </w:rPr>
            </w:pPr>
            <w:r>
              <w:rPr>
                <w:rFonts w:hint="eastAsia" w:ascii="宋体" w:hAnsi="宋体" w:eastAsia="宋体"/>
                <w:sz w:val="22"/>
                <w:szCs w:val="22"/>
                <w:highlight w:val="none"/>
              </w:rPr>
              <w:t>名  称</w:t>
            </w:r>
          </w:p>
        </w:tc>
        <w:tc>
          <w:tcPr>
            <w:tcW w:w="6975" w:type="dxa"/>
            <w:tcBorders>
              <w:top w:val="single" w:color="auto" w:sz="4" w:space="0"/>
              <w:left w:val="single" w:color="auto" w:sz="4" w:space="0"/>
              <w:bottom w:val="single" w:color="auto" w:sz="4" w:space="0"/>
            </w:tcBorders>
            <w:vAlign w:val="center"/>
          </w:tcPr>
          <w:p w14:paraId="2FCD588A">
            <w:pPr>
              <w:spacing w:line="360" w:lineRule="auto"/>
              <w:ind w:left="57" w:right="57" w:firstLine="442" w:firstLineChars="201"/>
              <w:jc w:val="center"/>
              <w:rPr>
                <w:rFonts w:ascii="宋体" w:hAnsi="宋体" w:eastAsia="宋体"/>
                <w:sz w:val="22"/>
                <w:szCs w:val="22"/>
                <w:highlight w:val="none"/>
              </w:rPr>
            </w:pPr>
            <w:r>
              <w:rPr>
                <w:rFonts w:hint="eastAsia" w:ascii="宋体" w:hAnsi="宋体" w:eastAsia="宋体"/>
                <w:sz w:val="22"/>
                <w:szCs w:val="22"/>
                <w:highlight w:val="none"/>
              </w:rPr>
              <w:t>内           容</w:t>
            </w:r>
          </w:p>
        </w:tc>
      </w:tr>
      <w:tr w14:paraId="51AE2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39771252">
            <w:pPr>
              <w:numPr>
                <w:ilvl w:val="0"/>
                <w:numId w:val="7"/>
              </w:numPr>
              <w:tabs>
                <w:tab w:val="left" w:pos="130"/>
              </w:tabs>
              <w:spacing w:line="360" w:lineRule="auto"/>
              <w:ind w:right="57"/>
              <w:jc w:val="center"/>
              <w:rPr>
                <w:rFonts w:ascii="宋体" w:hAnsi="宋体" w:eastAsia="宋体"/>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806AB88">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14:paraId="22EF4EC9">
            <w:pPr>
              <w:numPr>
                <w:ilvl w:val="0"/>
                <w:numId w:val="8"/>
              </w:numPr>
              <w:spacing w:line="360" w:lineRule="auto"/>
              <w:rPr>
                <w:rFonts w:ascii="宋体" w:hAnsi="宋体" w:eastAsia="宋体"/>
                <w:sz w:val="22"/>
                <w:szCs w:val="22"/>
                <w:highlight w:val="none"/>
              </w:rPr>
            </w:pPr>
            <w:r>
              <w:rPr>
                <w:rFonts w:hint="eastAsia" w:ascii="宋体" w:hAnsi="宋体"/>
                <w:sz w:val="22"/>
                <w:szCs w:val="22"/>
                <w:highlight w:val="none"/>
                <w:lang w:val="en-US"/>
              </w:rPr>
              <w:t>响应文件</w:t>
            </w:r>
            <w:r>
              <w:rPr>
                <w:rFonts w:hint="eastAsia" w:ascii="宋体" w:hAnsi="宋体" w:eastAsia="宋体"/>
                <w:sz w:val="22"/>
                <w:szCs w:val="22"/>
                <w:highlight w:val="none"/>
                <w:u w:val="single"/>
                <w:lang w:val="en-US"/>
              </w:rPr>
              <w:t>叁</w:t>
            </w:r>
            <w:r>
              <w:rPr>
                <w:rFonts w:hint="eastAsia" w:ascii="宋体" w:hAnsi="宋体"/>
                <w:sz w:val="22"/>
                <w:szCs w:val="22"/>
                <w:highlight w:val="none"/>
                <w:lang w:val="en-US"/>
              </w:rPr>
              <w:t>份</w:t>
            </w:r>
            <w:r>
              <w:rPr>
                <w:rFonts w:hint="eastAsia" w:ascii="宋体" w:hAnsi="宋体"/>
                <w:sz w:val="22"/>
                <w:szCs w:val="22"/>
                <w:highlight w:val="none"/>
              </w:rPr>
              <w:t>。</w:t>
            </w:r>
          </w:p>
        </w:tc>
      </w:tr>
      <w:tr w14:paraId="303B8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74BBF7A">
            <w:pPr>
              <w:spacing w:line="360" w:lineRule="auto"/>
              <w:ind w:right="57" w:firstLine="220" w:firstLineChars="100"/>
              <w:rPr>
                <w:rFonts w:ascii="宋体" w:hAnsi="宋体" w:eastAsia="宋体"/>
                <w:sz w:val="22"/>
                <w:szCs w:val="22"/>
                <w:highlight w:val="none"/>
                <w:lang w:val="en-US"/>
              </w:rPr>
            </w:pPr>
            <w:r>
              <w:rPr>
                <w:rFonts w:hint="eastAsia" w:ascii="宋体" w:hAnsi="宋体" w:eastAsia="宋体"/>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14:paraId="5FFDA826">
            <w:pPr>
              <w:adjustRightInd w:val="0"/>
              <w:snapToGrid w:val="0"/>
              <w:spacing w:line="360" w:lineRule="auto"/>
              <w:jc w:val="center"/>
              <w:rPr>
                <w:rFonts w:ascii="宋体" w:hAnsi="宋体" w:eastAsia="宋体"/>
                <w:sz w:val="22"/>
                <w:szCs w:val="22"/>
                <w:highlight w:val="none"/>
                <w:lang w:val="en-US"/>
              </w:rPr>
            </w:pPr>
            <w:r>
              <w:rPr>
                <w:rFonts w:hint="eastAsia" w:ascii="宋体" w:hAnsi="宋体"/>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14:paraId="2128AB2C">
            <w:pPr>
              <w:pStyle w:val="2"/>
              <w:adjustRightInd w:val="0"/>
              <w:snapToGrid w:val="0"/>
              <w:ind w:left="0"/>
              <w:rPr>
                <w:sz w:val="22"/>
                <w:szCs w:val="22"/>
                <w:highlight w:val="none"/>
                <w:lang w:val="en-US"/>
              </w:rPr>
            </w:pPr>
            <w:r>
              <w:rPr>
                <w:rFonts w:hint="eastAsia"/>
                <w:b/>
                <w:bCs/>
                <w:sz w:val="22"/>
                <w:szCs w:val="22"/>
                <w:highlight w:val="none"/>
                <w:lang w:val="en-US"/>
              </w:rPr>
              <w:t>逾期在线投标或者未按照询比文件编制要求递交的响应文件</w:t>
            </w:r>
          </w:p>
        </w:tc>
      </w:tr>
      <w:tr w14:paraId="536C8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772A2C17">
            <w:pPr>
              <w:tabs>
                <w:tab w:val="left" w:pos="130"/>
              </w:tabs>
              <w:spacing w:line="360" w:lineRule="auto"/>
              <w:ind w:right="57"/>
              <w:jc w:val="center"/>
              <w:rPr>
                <w:rFonts w:ascii="宋体" w:hAnsi="宋体" w:eastAsia="宋体"/>
                <w:sz w:val="22"/>
                <w:szCs w:val="22"/>
                <w:highlight w:val="none"/>
              </w:rPr>
            </w:pPr>
            <w:r>
              <w:rPr>
                <w:rFonts w:ascii="宋体" w:hAnsi="宋体" w:eastAsia="宋体"/>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14:paraId="27EA657E">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14:paraId="6644656B">
            <w:pPr>
              <w:numPr>
                <w:ilvl w:val="0"/>
                <w:numId w:val="9"/>
              </w:numPr>
              <w:spacing w:line="360" w:lineRule="auto"/>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14:paraId="68F3A11F">
            <w:pPr>
              <w:numPr>
                <w:ilvl w:val="0"/>
                <w:numId w:val="9"/>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14:paraId="657907A3">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14:paraId="6F26EF33">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14:paraId="43B36273">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14:paraId="53D4B768">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14:paraId="228D049F">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14:paraId="16F71A8F">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14:paraId="20C2AEC7">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14:paraId="67B7BF10">
            <w:pPr>
              <w:numPr>
                <w:ilvl w:val="0"/>
                <w:numId w:val="9"/>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14:paraId="0F29C08D">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14:paraId="4FCC9EBD">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14:paraId="77F2975E">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14:paraId="30A5E1C4">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14:paraId="66D2F657">
            <w:pPr>
              <w:numPr>
                <w:ilvl w:val="0"/>
                <w:numId w:val="9"/>
              </w:numPr>
              <w:spacing w:line="360" w:lineRule="auto"/>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14:paraId="46415527">
            <w:pPr>
              <w:numPr>
                <w:ilvl w:val="0"/>
                <w:numId w:val="9"/>
              </w:numPr>
              <w:spacing w:line="360" w:lineRule="auto"/>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tc>
      </w:tr>
      <w:tr w14:paraId="425F3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04C6E2A1">
            <w:pPr>
              <w:tabs>
                <w:tab w:val="left" w:pos="130"/>
              </w:tabs>
              <w:spacing w:line="360" w:lineRule="auto"/>
              <w:ind w:right="57"/>
              <w:jc w:val="center"/>
              <w:rPr>
                <w:rFonts w:ascii="宋体" w:hAnsi="宋体" w:eastAsia="宋体"/>
                <w:sz w:val="22"/>
                <w:szCs w:val="22"/>
                <w:highlight w:val="none"/>
                <w:lang w:val="en-US"/>
              </w:rPr>
            </w:pPr>
            <w:r>
              <w:rPr>
                <w:rFonts w:ascii="宋体" w:hAnsi="宋体" w:eastAsia="宋体"/>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14:paraId="5CF0F827">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14:paraId="236CDCD1">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因情况变化，不再符合规定的询比采购方式适用情形的；</w:t>
            </w:r>
          </w:p>
          <w:p w14:paraId="225FFFF1">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所有供应商的响应文件被评审小组认定为无效的；</w:t>
            </w:r>
          </w:p>
          <w:p w14:paraId="57EA7500">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出现影响采购公正的违法、违规行为的；</w:t>
            </w:r>
          </w:p>
          <w:p w14:paraId="58976088">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因重大变故，采购任务取消的。</w:t>
            </w:r>
          </w:p>
        </w:tc>
      </w:tr>
      <w:tr w14:paraId="5C45A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590C0A5F">
            <w:pPr>
              <w:tabs>
                <w:tab w:val="left" w:pos="130"/>
              </w:tabs>
              <w:spacing w:line="360" w:lineRule="auto"/>
              <w:ind w:right="57"/>
              <w:jc w:val="center"/>
              <w:rPr>
                <w:rFonts w:ascii="宋体" w:hAnsi="宋体" w:eastAsia="宋体"/>
                <w:sz w:val="22"/>
                <w:szCs w:val="22"/>
                <w:highlight w:val="none"/>
                <w:lang w:val="en-US"/>
              </w:rPr>
            </w:pPr>
            <w:r>
              <w:rPr>
                <w:rFonts w:ascii="宋体" w:hAnsi="宋体" w:eastAsia="宋体"/>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14:paraId="3DF6C936">
            <w:pPr>
              <w:spacing w:line="360" w:lineRule="auto"/>
              <w:jc w:val="center"/>
              <w:rPr>
                <w:rFonts w:ascii="宋体" w:hAnsi="宋体"/>
                <w:sz w:val="22"/>
                <w:szCs w:val="22"/>
                <w:highlight w:val="none"/>
                <w:lang w:val="en-US"/>
              </w:rPr>
            </w:pPr>
            <w:r>
              <w:rPr>
                <w:rFonts w:hint="eastAsia" w:ascii="宋体" w:hAnsi="宋体" w:eastAsia="宋体"/>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14:paraId="3F91E945">
            <w:pPr>
              <w:spacing w:line="360" w:lineRule="auto"/>
              <w:rPr>
                <w:rFonts w:ascii="宋体" w:hAnsi="宋体" w:eastAsia="宋体"/>
                <w:sz w:val="22"/>
                <w:szCs w:val="22"/>
                <w:highlight w:val="none"/>
                <w:lang w:val="en-US"/>
              </w:rPr>
            </w:pPr>
            <w:r>
              <w:rPr>
                <w:rFonts w:hint="eastAsia" w:ascii="宋体" w:hAnsi="宋体" w:eastAsia="宋体"/>
                <w:sz w:val="22"/>
                <w:szCs w:val="22"/>
                <w:highlight w:val="none"/>
                <w:lang w:val="en-US"/>
              </w:rPr>
              <w:t>(1)供应商响应文件中</w:t>
            </w:r>
            <w:r>
              <w:rPr>
                <w:rFonts w:hint="eastAsia" w:ascii="宋体" w:hAnsi="宋体" w:eastAsia="宋体"/>
                <w:b/>
                <w:bCs/>
                <w:sz w:val="22"/>
                <w:szCs w:val="22"/>
                <w:highlight w:val="none"/>
                <w:lang w:val="en-US"/>
              </w:rPr>
              <w:t>加盖的公章或电子签章仅能使用与供应商名称一致的标准公章</w:t>
            </w:r>
            <w:r>
              <w:rPr>
                <w:rFonts w:hint="eastAsia" w:ascii="宋体" w:hAnsi="宋体" w:eastAsia="宋体"/>
                <w:sz w:val="22"/>
                <w:szCs w:val="22"/>
                <w:highlight w:val="none"/>
                <w:lang w:val="en-US"/>
              </w:rPr>
              <w:t>，不得使用其他形式（如带有“专用章”、“合同章”、“财务章”、“业务章”等字样）的印章；</w:t>
            </w:r>
            <w:r>
              <w:rPr>
                <w:rFonts w:hint="eastAsia" w:ascii="宋体" w:hAnsi="宋体" w:eastAsia="宋体"/>
                <w:b/>
                <w:bCs/>
                <w:sz w:val="22"/>
                <w:szCs w:val="22"/>
                <w:highlight w:val="none"/>
                <w:lang w:val="en-US"/>
              </w:rPr>
              <w:t>否则，按无效投标处理</w:t>
            </w:r>
            <w:r>
              <w:rPr>
                <w:rFonts w:hint="eastAsia" w:ascii="宋体" w:hAnsi="宋体" w:eastAsia="宋体"/>
                <w:sz w:val="22"/>
                <w:szCs w:val="22"/>
                <w:highlight w:val="none"/>
                <w:lang w:val="en-US"/>
              </w:rPr>
              <w:t>。</w:t>
            </w:r>
          </w:p>
          <w:p w14:paraId="5BAECEF0">
            <w:pPr>
              <w:spacing w:line="360" w:lineRule="auto"/>
              <w:rPr>
                <w:rFonts w:ascii="宋体" w:hAnsi="宋体"/>
                <w:sz w:val="22"/>
                <w:szCs w:val="22"/>
                <w:highlight w:val="none"/>
                <w:lang w:val="en-US"/>
              </w:rPr>
            </w:pPr>
            <w:r>
              <w:rPr>
                <w:rFonts w:hint="eastAsia" w:ascii="宋体" w:hAnsi="宋体" w:eastAsia="宋体"/>
                <w:sz w:val="22"/>
                <w:szCs w:val="22"/>
                <w:highlight w:val="none"/>
                <w:lang w:val="en-US"/>
              </w:rPr>
              <w:t>(2)供应商在线上投标时，在响应文件页面指定盖章位置或其他任意位置加盖电子签章的，均认为是对文件有效性的认可，加盖电子签章的响应文件具有不可篡改、不可否认的特性，采购人、供应商、专家</w:t>
            </w:r>
            <w:r>
              <w:rPr>
                <w:rFonts w:hint="eastAsia" w:ascii="宋体" w:hAnsi="宋体" w:eastAsia="宋体"/>
                <w:b/>
                <w:bCs/>
                <w:sz w:val="22"/>
                <w:szCs w:val="22"/>
                <w:highlight w:val="none"/>
                <w:lang w:val="en-US"/>
              </w:rPr>
              <w:t>不得以未在指定位置盖章或未在全部页面盖章为由，否认供应商响应文件的有效性</w:t>
            </w:r>
            <w:r>
              <w:rPr>
                <w:rFonts w:hint="eastAsia" w:ascii="宋体" w:hAnsi="宋体" w:eastAsia="宋体"/>
                <w:sz w:val="22"/>
                <w:szCs w:val="22"/>
                <w:highlight w:val="none"/>
                <w:lang w:val="en-US"/>
              </w:rPr>
              <w:t>。</w:t>
            </w:r>
          </w:p>
        </w:tc>
      </w:tr>
      <w:tr w14:paraId="21DAE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14:paraId="768A5032">
            <w:pPr>
              <w:tabs>
                <w:tab w:val="left" w:pos="242"/>
              </w:tabs>
              <w:spacing w:line="360" w:lineRule="auto"/>
              <w:ind w:right="57"/>
              <w:jc w:val="center"/>
              <w:rPr>
                <w:rFonts w:ascii="宋体" w:hAnsi="宋体" w:eastAsia="宋体"/>
                <w:sz w:val="22"/>
                <w:szCs w:val="22"/>
                <w:highlight w:val="none"/>
                <w:lang w:val="en-US"/>
              </w:rPr>
            </w:pPr>
            <w:r>
              <w:rPr>
                <w:rFonts w:ascii="宋体" w:hAnsi="宋体" w:eastAsia="宋体"/>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14:paraId="33338646">
            <w:pPr>
              <w:spacing w:line="360" w:lineRule="auto"/>
              <w:jc w:val="center"/>
              <w:rPr>
                <w:rFonts w:ascii="宋体" w:hAnsi="宋体" w:eastAsia="宋体"/>
                <w:sz w:val="22"/>
                <w:szCs w:val="22"/>
                <w:highlight w:val="none"/>
              </w:rPr>
            </w:pPr>
            <w:r>
              <w:rPr>
                <w:rFonts w:hint="eastAsia" w:ascii="宋体" w:hAnsi="宋体" w:eastAsia="宋体"/>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14:paraId="5AB30BDC">
            <w:pPr>
              <w:spacing w:line="360" w:lineRule="auto"/>
              <w:rPr>
                <w:rFonts w:eastAsia="宋体"/>
                <w:sz w:val="22"/>
                <w:szCs w:val="22"/>
                <w:highlight w:val="none"/>
                <w:lang w:val="en-US"/>
              </w:rPr>
            </w:pPr>
            <w:r>
              <w:rPr>
                <w:rFonts w:hint="eastAsia"/>
                <w:sz w:val="22"/>
                <w:szCs w:val="22"/>
                <w:highlight w:val="none"/>
              </w:rPr>
              <w:t>除本询比文件另有规定外，询比文件中出现的类似于“近</w:t>
            </w:r>
            <w:r>
              <w:rPr>
                <w:rFonts w:hint="eastAsia"/>
                <w:sz w:val="22"/>
                <w:szCs w:val="22"/>
                <w:highlight w:val="none"/>
                <w:lang w:val="en-US"/>
              </w:rPr>
              <w:t>一</w:t>
            </w:r>
            <w:r>
              <w:rPr>
                <w:rFonts w:hint="eastAsia"/>
                <w:sz w:val="22"/>
                <w:szCs w:val="22"/>
                <w:highlight w:val="none"/>
              </w:rPr>
              <w:t>年”或“前</w:t>
            </w:r>
            <w:r>
              <w:rPr>
                <w:rFonts w:hint="eastAsia"/>
                <w:sz w:val="22"/>
                <w:szCs w:val="22"/>
                <w:highlight w:val="none"/>
                <w:lang w:val="en-US"/>
              </w:rPr>
              <w:t>一</w:t>
            </w:r>
            <w:r>
              <w:rPr>
                <w:rFonts w:hint="eastAsia"/>
                <w:sz w:val="22"/>
                <w:szCs w:val="22"/>
                <w:highlight w:val="none"/>
              </w:rPr>
              <w:t>年”、“近</w:t>
            </w:r>
            <w:r>
              <w:rPr>
                <w:rFonts w:hint="eastAsia"/>
                <w:sz w:val="22"/>
                <w:szCs w:val="22"/>
                <w:highlight w:val="none"/>
                <w:lang w:val="en-US"/>
              </w:rPr>
              <w:t>三</w:t>
            </w:r>
            <w:r>
              <w:rPr>
                <w:rFonts w:hint="eastAsia"/>
                <w:sz w:val="22"/>
                <w:szCs w:val="22"/>
                <w:highlight w:val="none"/>
              </w:rPr>
              <w:t>年”或“前</w:t>
            </w:r>
            <w:r>
              <w:rPr>
                <w:rFonts w:hint="eastAsia"/>
                <w:sz w:val="22"/>
                <w:szCs w:val="22"/>
                <w:highlight w:val="none"/>
                <w:lang w:val="en-US"/>
              </w:rPr>
              <w:t>三</w:t>
            </w:r>
            <w:r>
              <w:rPr>
                <w:rFonts w:hint="eastAsia"/>
                <w:sz w:val="22"/>
                <w:szCs w:val="22"/>
                <w:highlight w:val="none"/>
              </w:rPr>
              <w:t>年”均指递交响应文件时间以前</w:t>
            </w:r>
            <w:r>
              <w:rPr>
                <w:rFonts w:hint="eastAsia"/>
                <w:sz w:val="22"/>
                <w:szCs w:val="22"/>
                <w:highlight w:val="none"/>
                <w:lang w:val="en-US"/>
              </w:rPr>
              <w:t>1</w:t>
            </w:r>
            <w:r>
              <w:rPr>
                <w:rFonts w:hint="eastAsia"/>
                <w:sz w:val="22"/>
                <w:szCs w:val="22"/>
                <w:highlight w:val="none"/>
              </w:rPr>
              <w:t>年或前</w:t>
            </w:r>
            <w:r>
              <w:rPr>
                <w:rFonts w:hint="eastAsia"/>
                <w:sz w:val="22"/>
                <w:szCs w:val="22"/>
                <w:highlight w:val="none"/>
                <w:lang w:val="en-US"/>
              </w:rPr>
              <w:t>3</w:t>
            </w:r>
            <w:r>
              <w:rPr>
                <w:rFonts w:hint="eastAsia"/>
                <w:sz w:val="22"/>
                <w:szCs w:val="22"/>
                <w:highlight w:val="none"/>
              </w:rPr>
              <w:t>年，以此类推。如：递交响应文件时间为201</w:t>
            </w:r>
            <w:r>
              <w:rPr>
                <w:rFonts w:hint="eastAsia"/>
                <w:sz w:val="22"/>
                <w:szCs w:val="22"/>
                <w:highlight w:val="none"/>
                <w:lang w:val="en-US"/>
              </w:rPr>
              <w:t>9</w:t>
            </w:r>
            <w:r>
              <w:rPr>
                <w:rFonts w:hint="eastAsia"/>
                <w:sz w:val="22"/>
                <w:szCs w:val="22"/>
                <w:highlight w:val="none"/>
              </w:rPr>
              <w:t>年3月1日，则“近三年”是指201</w:t>
            </w:r>
            <w:r>
              <w:rPr>
                <w:rFonts w:hint="eastAsia"/>
                <w:sz w:val="22"/>
                <w:szCs w:val="22"/>
                <w:highlight w:val="none"/>
                <w:lang w:val="en-US"/>
              </w:rPr>
              <w:t>6</w:t>
            </w:r>
            <w:r>
              <w:rPr>
                <w:rFonts w:hint="eastAsia"/>
                <w:sz w:val="22"/>
                <w:szCs w:val="22"/>
                <w:highlight w:val="none"/>
              </w:rPr>
              <w:t>年3月1日至201</w:t>
            </w:r>
            <w:r>
              <w:rPr>
                <w:rFonts w:hint="eastAsia"/>
                <w:sz w:val="22"/>
                <w:szCs w:val="22"/>
                <w:highlight w:val="none"/>
                <w:lang w:val="en-US"/>
              </w:rPr>
              <w:t>9</w:t>
            </w:r>
            <w:r>
              <w:rPr>
                <w:rFonts w:hint="eastAsia"/>
                <w:sz w:val="22"/>
                <w:szCs w:val="22"/>
                <w:highlight w:val="none"/>
              </w:rPr>
              <w:t>年3月1日。</w:t>
            </w:r>
          </w:p>
        </w:tc>
      </w:tr>
    </w:tbl>
    <w:p w14:paraId="66F7076D">
      <w:pPr>
        <w:ind w:firstLine="442" w:firstLineChars="200"/>
        <w:rPr>
          <w:highlight w:val="none"/>
        </w:rPr>
      </w:pPr>
      <w:r>
        <w:rPr>
          <w:rFonts w:hint="eastAsia" w:ascii="宋体" w:hAnsi="宋体" w:eastAsia="宋体"/>
          <w:b/>
          <w:bCs/>
          <w:sz w:val="22"/>
          <w:szCs w:val="22"/>
          <w:highlight w:val="none"/>
        </w:rPr>
        <w:t>注：如有供应商须知正文条款与</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须知前附表不一致，以</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须知前附表为准。</w:t>
      </w:r>
    </w:p>
    <w:p w14:paraId="2DE4CFCB">
      <w:pPr>
        <w:pStyle w:val="427"/>
        <w:tabs>
          <w:tab w:val="clear" w:pos="1760"/>
        </w:tabs>
        <w:spacing w:before="0"/>
        <w:ind w:left="0" w:leftChars="0" w:right="0" w:rightChars="0"/>
        <w:rPr>
          <w:highlight w:val="none"/>
        </w:rPr>
      </w:pPr>
      <w:r>
        <w:rPr>
          <w:rFonts w:hint="eastAsia"/>
          <w:highlight w:val="none"/>
        </w:rPr>
        <w:t>一、总    则</w:t>
      </w:r>
    </w:p>
    <w:p w14:paraId="3E046780">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1、适用法律</w:t>
      </w:r>
    </w:p>
    <w:p w14:paraId="4A0381A6">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1.1中华人民共和国、江苏省及南京市等有关法律、规章和规定及</w:t>
      </w:r>
      <w:r>
        <w:rPr>
          <w:rFonts w:ascii="宋体" w:hAnsi="宋体" w:eastAsia="宋体"/>
          <w:sz w:val="24"/>
          <w:szCs w:val="24"/>
          <w:highlight w:val="none"/>
        </w:rPr>
        <w:t>《非招标方式采购代理服务规范》</w:t>
      </w:r>
      <w:r>
        <w:rPr>
          <w:rFonts w:hint="eastAsia" w:ascii="宋体" w:hAnsi="宋体" w:eastAsia="宋体"/>
          <w:color w:val="000000"/>
          <w:sz w:val="24"/>
          <w:szCs w:val="24"/>
          <w:highlight w:val="none"/>
        </w:rPr>
        <w:t>等。</w:t>
      </w:r>
    </w:p>
    <w:p w14:paraId="0391A995">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2、定义</w:t>
      </w:r>
    </w:p>
    <w:p w14:paraId="0623584E">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2.1“供应商”是指参加询比竞争，并符合询比文件规定资格条件的法人、其他组织或者自然人。</w:t>
      </w:r>
    </w:p>
    <w:p w14:paraId="14FF4B08">
      <w:pPr>
        <w:autoSpaceDE w:val="0"/>
        <w:autoSpaceDN w:val="0"/>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2.2“货物和服务”指本询比文件中所述产品及相关服务。</w:t>
      </w:r>
    </w:p>
    <w:p w14:paraId="20EE2935">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2.3“用户或使用单位”是指本项目采购人。</w:t>
      </w:r>
    </w:p>
    <w:p w14:paraId="6BAF8BAD">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3、政策功能</w:t>
      </w:r>
    </w:p>
    <w:p w14:paraId="488E593E">
      <w:pPr>
        <w:pStyle w:val="273"/>
        <w:numPr>
          <w:ilvl w:val="1"/>
          <w:numId w:val="11"/>
        </w:numPr>
        <w:autoSpaceDE w:val="0"/>
        <w:autoSpaceDN w:val="0"/>
        <w:spacing w:line="360" w:lineRule="auto"/>
        <w:ind w:left="0" w:firstLine="0" w:firstLineChars="0"/>
        <w:jc w:val="left"/>
        <w:textAlignment w:val="top"/>
        <w:outlineLvl w:val="3"/>
        <w:rPr>
          <w:rFonts w:ascii="宋体" w:hAnsi="宋体" w:eastAsia="宋体"/>
          <w:b/>
          <w:bCs/>
          <w:sz w:val="24"/>
          <w:highlight w:val="none"/>
        </w:rPr>
      </w:pPr>
      <w:r>
        <w:rPr>
          <w:rFonts w:hint="eastAsia" w:ascii="宋体" w:hAnsi="宋体" w:eastAsia="宋体"/>
          <w:b/>
          <w:bCs/>
          <w:sz w:val="24"/>
          <w:highlight w:val="none"/>
        </w:rPr>
        <w:t>中小企业政策</w:t>
      </w:r>
    </w:p>
    <w:p w14:paraId="180280DC">
      <w:pPr>
        <w:autoSpaceDE w:val="0"/>
        <w:autoSpaceDN w:val="0"/>
        <w:adjustRightInd w:val="0"/>
        <w:snapToGrid w:val="0"/>
        <w:spacing w:line="360" w:lineRule="auto"/>
        <w:jc w:val="left"/>
        <w:rPr>
          <w:sz w:val="24"/>
          <w:highlight w:val="none"/>
        </w:rPr>
      </w:pPr>
      <w:bookmarkStart w:id="0" w:name="_Hlk66864185"/>
      <w:r>
        <w:rPr>
          <w:rFonts w:hint="eastAsia" w:ascii="宋体" w:hAnsi="宋体" w:eastAsia="宋体"/>
          <w:sz w:val="24"/>
          <w:highlight w:val="none"/>
        </w:rPr>
        <w:t>（1）中小企业（含中型、小型、微型企业）应当符合《政府采购促进中小企业发展管理办法》（财库〔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号）第二条、《关于政府采购支持监狱企业发展有关问题的通知》（财库〔</w:t>
      </w:r>
      <w:r>
        <w:rPr>
          <w:rFonts w:hint="eastAsia"/>
          <w:sz w:val="24"/>
          <w:highlight w:val="none"/>
        </w:rPr>
        <w:t>2014</w:t>
      </w:r>
      <w:r>
        <w:rPr>
          <w:rFonts w:hint="eastAsia" w:ascii="宋体" w:hAnsi="宋体" w:eastAsia="宋体"/>
          <w:sz w:val="24"/>
          <w:highlight w:val="none"/>
        </w:rPr>
        <w:t>〕</w:t>
      </w:r>
      <w:r>
        <w:rPr>
          <w:rFonts w:hint="eastAsia"/>
          <w:sz w:val="24"/>
          <w:highlight w:val="none"/>
        </w:rPr>
        <w:t xml:space="preserve">68 </w:t>
      </w:r>
      <w:r>
        <w:rPr>
          <w:rFonts w:hint="eastAsia" w:ascii="宋体" w:hAnsi="宋体" w:eastAsia="宋体"/>
          <w:sz w:val="24"/>
          <w:highlight w:val="none"/>
        </w:rPr>
        <w:t>号）第一条或《关于促进残疾人就业政府采购政策的通知》（财库〔</w:t>
      </w:r>
      <w:r>
        <w:rPr>
          <w:rFonts w:hint="eastAsia"/>
          <w:sz w:val="24"/>
          <w:highlight w:val="none"/>
        </w:rPr>
        <w:t>2017</w:t>
      </w:r>
      <w:r>
        <w:rPr>
          <w:rFonts w:hint="eastAsia" w:ascii="宋体" w:hAnsi="宋体" w:eastAsia="宋体"/>
          <w:sz w:val="24"/>
          <w:highlight w:val="none"/>
        </w:rPr>
        <w:t>〕</w:t>
      </w:r>
      <w:r>
        <w:rPr>
          <w:rFonts w:hint="eastAsia"/>
          <w:sz w:val="24"/>
          <w:highlight w:val="none"/>
        </w:rPr>
        <w:t xml:space="preserve">141 </w:t>
      </w:r>
      <w:r>
        <w:rPr>
          <w:rFonts w:hint="eastAsia" w:ascii="宋体" w:hAnsi="宋体" w:eastAsia="宋体"/>
          <w:sz w:val="24"/>
          <w:highlight w:val="none"/>
        </w:rPr>
        <w:t>号）第一条的规定。</w:t>
      </w:r>
    </w:p>
    <w:p w14:paraId="33162987">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（2）参加政府采购活动的中小企业应当提供《中小企业声明函》、由省级以上监狱管理局戒毒管理局</w:t>
      </w:r>
      <w:r>
        <w:rPr>
          <w:rFonts w:hint="eastAsia"/>
          <w:sz w:val="24"/>
          <w:highlight w:val="none"/>
        </w:rPr>
        <w:t>(</w:t>
      </w:r>
      <w:r>
        <w:rPr>
          <w:rFonts w:hint="eastAsia" w:ascii="宋体" w:hAnsi="宋体" w:eastAsia="宋体"/>
          <w:sz w:val="24"/>
          <w:highlight w:val="none"/>
        </w:rPr>
        <w:t>含新疆生产建设兵团</w:t>
      </w:r>
      <w:r>
        <w:rPr>
          <w:rFonts w:hint="eastAsia"/>
          <w:sz w:val="24"/>
          <w:highlight w:val="none"/>
        </w:rPr>
        <w:t>)</w:t>
      </w:r>
      <w:r>
        <w:rPr>
          <w:rFonts w:hint="eastAsia" w:ascii="宋体" w:hAnsi="宋体" w:eastAsia="宋体"/>
          <w:sz w:val="24"/>
          <w:highlight w:val="none"/>
        </w:rPr>
        <w:t>出具的属于监狱企业的证明文件或《残疾人福利性单位声明函》。</w:t>
      </w:r>
    </w:p>
    <w:p w14:paraId="7443DCF5">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（3）对于接受投标人以联合体形式参加采购活动的项目，小微型企业联合体应当符合《政府采购促进中小企业发展管理办法》（财库〔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号）第九条的规定。对于联合协议或者分包意向协议约定小微企业的合同份额占到合同总金额</w:t>
      </w:r>
      <w:r>
        <w:rPr>
          <w:sz w:val="24"/>
          <w:highlight w:val="none"/>
        </w:rPr>
        <w:t>30%</w:t>
      </w:r>
      <w:r>
        <w:rPr>
          <w:rFonts w:hint="eastAsia" w:ascii="宋体" w:hAnsi="宋体" w:eastAsia="宋体"/>
          <w:sz w:val="24"/>
          <w:highlight w:val="none"/>
        </w:rPr>
        <w:t>以上的</w:t>
      </w:r>
      <w:r>
        <w:rPr>
          <w:rFonts w:hint="eastAsia" w:ascii="宋体" w:hAnsi="宋体" w:eastAsia="宋体"/>
          <w:sz w:val="24"/>
          <w:highlight w:val="none"/>
          <w:lang w:val="en-US"/>
        </w:rPr>
        <w:t>，</w:t>
      </w:r>
      <w:r>
        <w:rPr>
          <w:rFonts w:hint="eastAsia" w:ascii="宋体" w:hAnsi="宋体" w:eastAsia="宋体"/>
          <w:sz w:val="24"/>
          <w:highlight w:val="none"/>
        </w:rPr>
        <w:t>给予联合体</w:t>
      </w:r>
      <w:r>
        <w:rPr>
          <w:rFonts w:hint="eastAsia"/>
          <w:sz w:val="24"/>
          <w:highlight w:val="none"/>
        </w:rPr>
        <w:t>2%</w:t>
      </w:r>
      <w:r>
        <w:rPr>
          <w:rFonts w:hint="eastAsia" w:ascii="宋体" w:hAnsi="宋体" w:eastAsia="宋体"/>
          <w:sz w:val="24"/>
          <w:highlight w:val="none"/>
        </w:rPr>
        <w:t>的价格扣除。</w:t>
      </w:r>
    </w:p>
    <w:p w14:paraId="6A8096B1">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（4）中小企业依据《政府采购促进中小企业发展管理办法》（财库〔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号）规定的政策获取政府采购合同后，小型、微型企业不得分包或转包给大型、中型企业，中型企业不得分包或转包给大型企业。</w:t>
      </w:r>
    </w:p>
    <w:p w14:paraId="6221EF85">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（5）未按要求提供相关材料的，不享受相关政策。</w:t>
      </w:r>
    </w:p>
    <w:bookmarkEnd w:id="0"/>
    <w:p w14:paraId="4AEEBEBF">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3.2</w:t>
      </w:r>
      <w:r>
        <w:rPr>
          <w:rFonts w:hint="eastAsia" w:ascii="宋体" w:hAnsi="宋体" w:eastAsia="宋体" w:cs="微软雅黑"/>
          <w:b/>
          <w:bCs/>
          <w:sz w:val="24"/>
          <w:szCs w:val="24"/>
          <w:highlight w:val="none"/>
          <w:lang w:val="en-US"/>
        </w:rPr>
        <w:t>节能产品政策</w:t>
      </w:r>
    </w:p>
    <w:p w14:paraId="441881C6">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（1）节能产品是指列入财政部、国家发展和改革委员会制定的节能产品品目政府采购清单，且经过认证的节能产品；</w:t>
      </w:r>
    </w:p>
    <w:p w14:paraId="7B376157">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（2）拟采购产品属于节能产品政府采购清单规定必须强制采购的，实行强制采购。</w:t>
      </w:r>
    </w:p>
    <w:p w14:paraId="169E53B3">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（3）拟采购产品属于节能产品政府采购清单规定优先采购的，在技术、服务等指标同等条件下，实行优先采购，优先采购的要求详见第三章成交标准说明内容。</w:t>
      </w:r>
    </w:p>
    <w:p w14:paraId="52FDAEB3">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（4）参加政府采购活动的节能产品供应商应当提供有效的节能产品认证证书复印件。</w:t>
      </w:r>
    </w:p>
    <w:p w14:paraId="6923FD77">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（5）未按要求提供相关材料的，不享受相关政策。</w:t>
      </w:r>
    </w:p>
    <w:p w14:paraId="24BFA269">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3.3</w:t>
      </w:r>
      <w:r>
        <w:rPr>
          <w:rFonts w:hint="eastAsia" w:ascii="宋体" w:hAnsi="宋体" w:eastAsia="宋体" w:cs="微软雅黑"/>
          <w:b/>
          <w:bCs/>
          <w:sz w:val="24"/>
          <w:szCs w:val="24"/>
          <w:highlight w:val="none"/>
          <w:lang w:val="en-US"/>
        </w:rPr>
        <w:t>环境标志产品政策</w:t>
      </w:r>
    </w:p>
    <w:p w14:paraId="66C66A5D">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（1）环境标志产品是指列入财政部、生态环境部制定的环境标志产品品目政府采购清单，且经过认证的环境标志产品；</w:t>
      </w:r>
    </w:p>
    <w:p w14:paraId="64EB51EB">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14:paraId="32B27FEF">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（3）参加政府采购活动的环境标志产品应当提供有效的环境标志产品认证证书复印件。</w:t>
      </w:r>
    </w:p>
    <w:p w14:paraId="04E2CC52">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（4）未按要求提供相关材料的，不享受相关政策。</w:t>
      </w:r>
    </w:p>
    <w:p w14:paraId="0BC506C3">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3.4信息安全产品政策</w:t>
      </w:r>
    </w:p>
    <w:p w14:paraId="20A11752">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（1）信息安全产品是指列入国家质检总局、国家认监委《信息安全产品强制性认证目录》，并获得强制性产品认证证书的产品；</w:t>
      </w:r>
    </w:p>
    <w:p w14:paraId="5F086C45">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（2）提供的产品属于信息安全产品的，供应商应当选择经国家认证的信息安全产品投标，</w:t>
      </w:r>
      <w:r>
        <w:rPr>
          <w:rFonts w:hint="eastAsia" w:ascii="宋体" w:hAnsi="宋体" w:eastAsia="宋体" w:cs="微软雅黑"/>
          <w:b/>
          <w:bCs/>
          <w:sz w:val="24"/>
          <w:szCs w:val="24"/>
          <w:highlight w:val="none"/>
          <w:lang w:val="en-US"/>
        </w:rPr>
        <w:t>并提供由中国信息安全认证中心按国家标准认证颁发的有效认证证书复印件</w:t>
      </w:r>
      <w:r>
        <w:rPr>
          <w:rFonts w:hint="eastAsia" w:ascii="宋体" w:hAnsi="宋体" w:eastAsia="宋体" w:cs="微软雅黑"/>
          <w:sz w:val="24"/>
          <w:szCs w:val="24"/>
          <w:highlight w:val="none"/>
          <w:lang w:val="en-US"/>
        </w:rPr>
        <w:t>。</w:t>
      </w:r>
    </w:p>
    <w:p w14:paraId="612E77D8">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3.5</w:t>
      </w:r>
      <w:r>
        <w:rPr>
          <w:rFonts w:hint="eastAsia" w:ascii="宋体" w:hAnsi="宋体" w:eastAsia="宋体" w:cs="微软雅黑"/>
          <w:b/>
          <w:bCs/>
          <w:sz w:val="24"/>
          <w:szCs w:val="24"/>
          <w:highlight w:val="none"/>
          <w:lang w:val="en-US"/>
        </w:rPr>
        <w:t>进口产品政策</w:t>
      </w:r>
    </w:p>
    <w:p w14:paraId="4EB87F12">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highlight w:val="none"/>
          <w:lang w:val="en-US"/>
        </w:rPr>
        <w:t>2008</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248 </w:t>
      </w:r>
      <w:r>
        <w:rPr>
          <w:rFonts w:hint="eastAsia" w:ascii="宋体" w:hAnsi="宋体" w:eastAsia="宋体" w:cs="微软雅黑"/>
          <w:sz w:val="24"/>
          <w:szCs w:val="24"/>
          <w:highlight w:val="none"/>
          <w:lang w:val="en-US"/>
        </w:rPr>
        <w:t>号）的规定。</w:t>
      </w:r>
    </w:p>
    <w:p w14:paraId="16EFBB12">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）允许进口产品参加的，满足需求的国内产品可以参加。</w:t>
      </w:r>
    </w:p>
    <w:p w14:paraId="05E859BD">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）允许进口产品参加的，优先采购向我国企业转让技术、与我国企业签订消化吸收再创新方案的供应商的进口产品。</w:t>
      </w:r>
    </w:p>
    <w:p w14:paraId="3DC763FA">
      <w:pPr>
        <w:spacing w:line="360" w:lineRule="auto"/>
        <w:jc w:val="left"/>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lang w:val="en-US"/>
        </w:rPr>
        <w:t>）未按要求提供相关材料的，不享受相关政策。</w:t>
      </w:r>
    </w:p>
    <w:p w14:paraId="25535021">
      <w:pPr>
        <w:pStyle w:val="24"/>
        <w:autoSpaceDE w:val="0"/>
        <w:autoSpaceDN w:val="0"/>
        <w:spacing w:line="360" w:lineRule="auto"/>
        <w:jc w:val="left"/>
        <w:textAlignment w:val="top"/>
        <w:outlineLvl w:val="3"/>
        <w:rPr>
          <w:rFonts w:ascii="宋体" w:hAnsi="宋体" w:eastAsia="宋体"/>
          <w:b/>
          <w:bCs/>
          <w:sz w:val="24"/>
          <w:szCs w:val="24"/>
          <w:highlight w:val="none"/>
        </w:rPr>
      </w:pPr>
      <w:r>
        <w:rPr>
          <w:rFonts w:hint="eastAsia" w:ascii="宋体" w:hAnsi="宋体" w:eastAsia="宋体"/>
          <w:sz w:val="24"/>
          <w:szCs w:val="24"/>
          <w:highlight w:val="none"/>
          <w:lang w:val="en-US"/>
        </w:rPr>
        <w:t>3.6</w:t>
      </w:r>
      <w:r>
        <w:rPr>
          <w:rFonts w:hint="eastAsia" w:ascii="宋体" w:hAnsi="宋体" w:eastAsia="宋体"/>
          <w:b/>
          <w:bCs/>
          <w:sz w:val="24"/>
          <w:szCs w:val="24"/>
          <w:highlight w:val="none"/>
        </w:rPr>
        <w:t>供应商信用信息查询</w:t>
      </w:r>
    </w:p>
    <w:p w14:paraId="0835C175">
      <w:pPr>
        <w:pStyle w:val="273"/>
        <w:numPr>
          <w:ilvl w:val="0"/>
          <w:numId w:val="12"/>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采购人将在“信用中国”（</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eastAsia="宋体"/>
          <w:sz w:val="24"/>
          <w:highlight w:val="none"/>
        </w:rPr>
        <w:t>www.creditchina.gov.cn</w:t>
      </w:r>
      <w:r>
        <w:rPr>
          <w:rFonts w:hint="eastAsia" w:ascii="宋体" w:hAnsi="宋体" w:eastAsia="宋体"/>
          <w:sz w:val="24"/>
          <w:highlight w:val="none"/>
        </w:rPr>
        <w:fldChar w:fldCharType="end"/>
      </w:r>
      <w:r>
        <w:rPr>
          <w:rFonts w:hint="eastAsia" w:ascii="宋体" w:hAnsi="宋体" w:eastAsia="宋体"/>
          <w:sz w:val="24"/>
          <w:highlight w:val="none"/>
        </w:rPr>
        <w:t>）、“中国政府采购网”（</w:t>
      </w:r>
      <w:r>
        <w:rPr>
          <w:highlight w:val="none"/>
        </w:rPr>
        <w:fldChar w:fldCharType="begin"/>
      </w:r>
      <w:r>
        <w:rPr>
          <w:highlight w:val="none"/>
        </w:rPr>
        <w:instrText xml:space="preserve"> HYPERLINK "http://www.ccgp.gov.cn/" \h </w:instrText>
      </w:r>
      <w:r>
        <w:rPr>
          <w:highlight w:val="none"/>
        </w:rPr>
        <w:fldChar w:fldCharType="separate"/>
      </w:r>
      <w:r>
        <w:rPr>
          <w:rFonts w:hint="eastAsia" w:ascii="宋体" w:hAnsi="宋体" w:eastAsia="宋体"/>
          <w:sz w:val="24"/>
          <w:highlight w:val="none"/>
        </w:rPr>
        <w:t>www.ccgp.gov.cn</w:t>
      </w:r>
      <w:r>
        <w:rPr>
          <w:rFonts w:hint="eastAsia" w:ascii="宋体" w:hAnsi="宋体" w:eastAsia="宋体"/>
          <w:sz w:val="24"/>
          <w:highlight w:val="none"/>
        </w:rPr>
        <w:fldChar w:fldCharType="end"/>
      </w:r>
      <w:r>
        <w:rPr>
          <w:rFonts w:hint="eastAsia" w:ascii="宋体" w:hAnsi="宋体" w:eastAsia="宋体"/>
          <w:sz w:val="24"/>
          <w:highlight w:val="none"/>
        </w:rPr>
        <w:t>）对供应商进行信用信息查询，并将网站查询有关记录留存（财库[2016]125 号）。</w:t>
      </w:r>
    </w:p>
    <w:p w14:paraId="114B5337">
      <w:pPr>
        <w:pStyle w:val="273"/>
        <w:numPr>
          <w:ilvl w:val="0"/>
          <w:numId w:val="12"/>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查询截止时间：网上投标截止时间前。</w:t>
      </w:r>
    </w:p>
    <w:p w14:paraId="11C410D1">
      <w:pPr>
        <w:pStyle w:val="273"/>
        <w:numPr>
          <w:ilvl w:val="0"/>
          <w:numId w:val="12"/>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供应商信用查询记录不符合要求的，采购人将依法拒绝供应商参加本次采购活动。</w:t>
      </w:r>
      <w:bookmarkStart w:id="1" w:name="4、磋商费用"/>
      <w:bookmarkEnd w:id="1"/>
    </w:p>
    <w:p w14:paraId="29C5DF5E">
      <w:pPr>
        <w:pStyle w:val="273"/>
        <w:numPr>
          <w:ilvl w:val="0"/>
          <w:numId w:val="12"/>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b/>
          <w:sz w:val="24"/>
          <w:highlight w:val="none"/>
        </w:rPr>
        <w:t>供应商在投标时，须在响应文件中提供《南京市政府采购供应商信用记录表暨信用承诺书》</w:t>
      </w:r>
      <w:r>
        <w:rPr>
          <w:rFonts w:hint="eastAsia" w:ascii="宋体" w:hAnsi="宋体" w:eastAsia="宋体"/>
          <w:b/>
          <w:sz w:val="24"/>
          <w:highlight w:val="none"/>
          <w:lang w:val="en-US"/>
        </w:rPr>
        <w:t>并加盖企业签章和法人签章</w:t>
      </w:r>
      <w:r>
        <w:rPr>
          <w:rFonts w:hint="eastAsia" w:ascii="宋体" w:hAnsi="宋体" w:eastAsia="宋体"/>
          <w:sz w:val="24"/>
          <w:highlight w:val="none"/>
        </w:rPr>
        <w:t>；</w:t>
      </w:r>
    </w:p>
    <w:p w14:paraId="2716F0E4">
      <w:pPr>
        <w:pStyle w:val="273"/>
        <w:numPr>
          <w:ilvl w:val="0"/>
          <w:numId w:val="12"/>
        </w:numPr>
        <w:autoSpaceDE w:val="0"/>
        <w:autoSpaceDN w:val="0"/>
        <w:spacing w:line="360" w:lineRule="auto"/>
        <w:ind w:left="0" w:firstLine="0" w:firstLineChars="0"/>
        <w:jc w:val="left"/>
        <w:textAlignment w:val="top"/>
        <w:rPr>
          <w:highlight w:val="none"/>
          <w:lang w:val="en-US"/>
        </w:rPr>
      </w:pPr>
      <w:r>
        <w:rPr>
          <w:rFonts w:hint="eastAsia" w:ascii="宋体" w:hAnsi="宋体" w:eastAsia="宋体"/>
          <w:sz w:val="24"/>
          <w:highlight w:val="none"/>
        </w:rPr>
        <w:t>根据《南京市政府采购供应商信用管理工作暂行办法》对供应商诚信档案记录进行运用。</w:t>
      </w:r>
    </w:p>
    <w:p w14:paraId="4F67C0E0">
      <w:pPr>
        <w:pStyle w:val="427"/>
        <w:tabs>
          <w:tab w:val="clear" w:pos="1760"/>
        </w:tabs>
        <w:spacing w:before="0"/>
        <w:ind w:left="0" w:leftChars="0" w:right="0" w:rightChars="0"/>
        <w:rPr>
          <w:highlight w:val="none"/>
        </w:rPr>
      </w:pPr>
      <w:r>
        <w:rPr>
          <w:rFonts w:hint="eastAsia"/>
          <w:highlight w:val="none"/>
        </w:rPr>
        <w:t>二、响应文件编制</w:t>
      </w:r>
    </w:p>
    <w:p w14:paraId="5A5F34CE">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4、供应商应当按照询比文件的要求编制响应文件，并对其提交的响应文件真实性、合法性承担法律责任。</w:t>
      </w:r>
    </w:p>
    <w:p w14:paraId="11799E1A">
      <w:pPr>
        <w:autoSpaceDE w:val="0"/>
        <w:autoSpaceDN w:val="0"/>
        <w:spacing w:line="360" w:lineRule="auto"/>
        <w:jc w:val="left"/>
        <w:outlineLvl w:val="2"/>
        <w:rPr>
          <w:rFonts w:ascii="宋体" w:hAnsi="宋体" w:eastAsia="宋体"/>
          <w:b/>
          <w:sz w:val="24"/>
          <w:szCs w:val="24"/>
          <w:highlight w:val="none"/>
        </w:rPr>
      </w:pPr>
      <w:r>
        <w:rPr>
          <w:rFonts w:ascii="宋体" w:hAnsi="宋体" w:eastAsia="宋体"/>
          <w:b/>
          <w:sz w:val="24"/>
          <w:szCs w:val="24"/>
          <w:highlight w:val="none"/>
        </w:rPr>
        <w:t>5</w:t>
      </w:r>
      <w:r>
        <w:rPr>
          <w:rFonts w:hint="eastAsia" w:ascii="宋体" w:hAnsi="宋体" w:eastAsia="宋体"/>
          <w:b/>
          <w:sz w:val="24"/>
          <w:szCs w:val="24"/>
          <w:highlight w:val="none"/>
        </w:rPr>
        <w:t>、响应文件的语言、计量单位、货币和编制</w:t>
      </w:r>
    </w:p>
    <w:p w14:paraId="01B30811">
      <w:pPr>
        <w:autoSpaceDE w:val="0"/>
        <w:autoSpaceDN w:val="0"/>
        <w:spacing w:line="360" w:lineRule="auto"/>
        <w:jc w:val="left"/>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.1提交的响应文件、技术文件和资料，包括相关说明，以及供应商与</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14:paraId="4C4925A1">
      <w:pPr>
        <w:autoSpaceDE w:val="0"/>
        <w:autoSpaceDN w:val="0"/>
        <w:spacing w:line="360" w:lineRule="auto"/>
        <w:jc w:val="left"/>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.2供应商所使用的计量单位应为国家法定计量单位。</w:t>
      </w:r>
    </w:p>
    <w:p w14:paraId="2D3566D6">
      <w:pPr>
        <w:widowControl/>
        <w:autoSpaceDE w:val="0"/>
        <w:autoSpaceDN w:val="0"/>
        <w:spacing w:line="360" w:lineRule="auto"/>
        <w:jc w:val="left"/>
        <w:rPr>
          <w:rFonts w:ascii="宋体" w:hAnsi="宋体" w:eastAsia="宋体"/>
          <w:b/>
          <w:bCs/>
          <w:sz w:val="24"/>
          <w:szCs w:val="24"/>
          <w:highlight w:val="none"/>
        </w:rPr>
      </w:pPr>
      <w:r>
        <w:rPr>
          <w:rFonts w:ascii="宋体" w:hAnsi="宋体" w:eastAsia="宋体"/>
          <w:b/>
          <w:bCs/>
          <w:sz w:val="24"/>
          <w:szCs w:val="24"/>
          <w:highlight w:val="none"/>
        </w:rPr>
        <w:t>5</w:t>
      </w:r>
      <w:r>
        <w:rPr>
          <w:rFonts w:hint="eastAsia" w:ascii="宋体" w:hAnsi="宋体" w:eastAsia="宋体"/>
          <w:b/>
          <w:bCs/>
          <w:sz w:val="24"/>
          <w:szCs w:val="24"/>
          <w:highlight w:val="none"/>
        </w:rPr>
        <w:t>.3供应商应用人民币报价，响应文件报价出现前后不一致的，按照下列规定修正：</w:t>
      </w:r>
    </w:p>
    <w:p w14:paraId="74B6E5F2">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报价表</w:t>
      </w:r>
      <w:r>
        <w:rPr>
          <w:rFonts w:hint="eastAsia" w:ascii="宋体" w:hAnsi="宋体" w:eastAsia="宋体"/>
          <w:sz w:val="24"/>
          <w:szCs w:val="24"/>
          <w:highlight w:val="none"/>
        </w:rPr>
        <w:t>内容与响应文件中相应内容不一致的，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为准</w:t>
      </w:r>
      <w:r>
        <w:rPr>
          <w:rFonts w:hint="eastAsia" w:ascii="宋体" w:hAnsi="宋体" w:eastAsia="宋体"/>
          <w:sz w:val="24"/>
          <w:szCs w:val="24"/>
          <w:highlight w:val="none"/>
        </w:rPr>
        <w:t>；</w:t>
      </w:r>
    </w:p>
    <w:p w14:paraId="27A07CB0">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（2）大写金额和小写金额不一致的，以大写金额为准；</w:t>
      </w:r>
    </w:p>
    <w:p w14:paraId="52DC2482">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（3）单价金额小数点或者百分比有明显错位的，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的总价为准</w:t>
      </w:r>
      <w:r>
        <w:rPr>
          <w:rFonts w:hint="eastAsia" w:ascii="宋体" w:hAnsi="宋体" w:eastAsia="宋体"/>
          <w:sz w:val="24"/>
          <w:szCs w:val="24"/>
          <w:highlight w:val="none"/>
        </w:rPr>
        <w:t>，并修改单价；</w:t>
      </w:r>
    </w:p>
    <w:p w14:paraId="62716E62">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（4）总价金额与按单价汇总金额不一致的，以单价金额计算结果为准；</w:t>
      </w:r>
    </w:p>
    <w:p w14:paraId="34A499AB">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（5）同时出现两种以上不一致的，按照前款规定的顺序修正。修正后的报价按照6.4 要求的规定进行确认后产生约束力，供应商不确认的，其响应无效。</w:t>
      </w:r>
    </w:p>
    <w:p w14:paraId="29A7F676">
      <w:pPr>
        <w:autoSpaceDE w:val="0"/>
        <w:autoSpaceDN w:val="0"/>
        <w:spacing w:line="360" w:lineRule="auto"/>
        <w:jc w:val="left"/>
        <w:outlineLvl w:val="2"/>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.4</w:t>
      </w:r>
      <w:r>
        <w:rPr>
          <w:rFonts w:hint="eastAsia" w:ascii="宋体" w:hAnsi="宋体" w:eastAsia="宋体"/>
          <w:sz w:val="24"/>
          <w:szCs w:val="24"/>
          <w:highlight w:val="none"/>
          <w:lang w:val="en-US"/>
        </w:rPr>
        <w:t>响应文件</w:t>
      </w:r>
      <w:r>
        <w:rPr>
          <w:rFonts w:hint="eastAsia" w:ascii="宋体" w:hAnsi="宋体" w:eastAsia="宋体"/>
          <w:sz w:val="24"/>
          <w:szCs w:val="24"/>
          <w:highlight w:val="none"/>
        </w:rPr>
        <w:t>的编制应当按照询比文件统一规定的格式，供应商可根据自身实际情况进行添加调整，由于编排混乱导致响应文件被误读或查找不到，责任由供应商承担。</w:t>
      </w:r>
    </w:p>
    <w:p w14:paraId="2BA6CF55">
      <w:pPr>
        <w:autoSpaceDE w:val="0"/>
        <w:autoSpaceDN w:val="0"/>
        <w:spacing w:line="360" w:lineRule="auto"/>
        <w:jc w:val="left"/>
        <w:outlineLvl w:val="2"/>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hint="eastAsia" w:ascii="宋体" w:hAnsi="宋体" w:eastAsia="宋体"/>
          <w:sz w:val="24"/>
          <w:szCs w:val="24"/>
          <w:highlight w:val="none"/>
          <w:lang w:val="en-US"/>
        </w:rPr>
        <w:t>5</w:t>
      </w:r>
      <w:r>
        <w:rPr>
          <w:rFonts w:hint="eastAsia" w:ascii="宋体" w:hAnsi="宋体" w:eastAsia="宋体"/>
          <w:sz w:val="24"/>
          <w:szCs w:val="24"/>
          <w:highlight w:val="none"/>
        </w:rPr>
        <w:t>供应商应在响应文件中写清相应的项目编号、项目名称、供应商全称、地址、电话等。如有必要，可以增加附页，作为响应文件的组成部分。</w:t>
      </w:r>
    </w:p>
    <w:p w14:paraId="396CA7C7">
      <w:pPr>
        <w:autoSpaceDE w:val="0"/>
        <w:autoSpaceDN w:val="0"/>
        <w:spacing w:line="360" w:lineRule="auto"/>
        <w:jc w:val="left"/>
        <w:outlineLvl w:val="2"/>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b/>
          <w:bCs/>
          <w:sz w:val="24"/>
          <w:szCs w:val="24"/>
          <w:highlight w:val="none"/>
          <w:lang w:val="en-US"/>
        </w:rPr>
        <w:t>响应文件份数：</w:t>
      </w:r>
      <w:r>
        <w:rPr>
          <w:rFonts w:hint="eastAsia" w:ascii="宋体" w:hAnsi="宋体" w:eastAsia="宋体"/>
          <w:sz w:val="24"/>
          <w:szCs w:val="24"/>
          <w:highlight w:val="none"/>
        </w:rPr>
        <w:t>响应文件</w:t>
      </w:r>
      <w:r>
        <w:rPr>
          <w:rFonts w:hint="eastAsia" w:ascii="宋体" w:hAnsi="宋体" w:eastAsia="宋体"/>
          <w:sz w:val="24"/>
          <w:szCs w:val="24"/>
          <w:highlight w:val="none"/>
          <w:u w:val="single"/>
        </w:rPr>
        <w:t>叁</w:t>
      </w:r>
      <w:r>
        <w:rPr>
          <w:rFonts w:hint="eastAsia" w:ascii="宋体" w:hAnsi="宋体" w:eastAsia="宋体"/>
          <w:sz w:val="24"/>
          <w:szCs w:val="24"/>
          <w:highlight w:val="none"/>
        </w:rPr>
        <w:t>份。</w:t>
      </w:r>
    </w:p>
    <w:p w14:paraId="186D441A">
      <w:pPr>
        <w:autoSpaceDE w:val="0"/>
        <w:autoSpaceDN w:val="0"/>
        <w:spacing w:line="360" w:lineRule="auto"/>
        <w:jc w:val="left"/>
        <w:outlineLvl w:val="2"/>
        <w:rPr>
          <w:rFonts w:ascii="宋体" w:hAnsi="宋体" w:eastAsia="宋体"/>
          <w:b/>
          <w:sz w:val="24"/>
          <w:szCs w:val="24"/>
          <w:highlight w:val="none"/>
        </w:rPr>
      </w:pPr>
      <w:r>
        <w:rPr>
          <w:rFonts w:ascii="宋体" w:hAnsi="宋体" w:eastAsia="宋体"/>
          <w:b/>
          <w:sz w:val="24"/>
          <w:szCs w:val="24"/>
          <w:highlight w:val="none"/>
        </w:rPr>
        <w:t>6</w:t>
      </w:r>
      <w:r>
        <w:rPr>
          <w:rFonts w:hint="eastAsia" w:ascii="宋体" w:hAnsi="宋体" w:eastAsia="宋体"/>
          <w:b/>
          <w:sz w:val="24"/>
          <w:szCs w:val="24"/>
          <w:highlight w:val="none"/>
        </w:rPr>
        <w:t>、响应文件的组成</w:t>
      </w:r>
    </w:p>
    <w:p w14:paraId="32DA65E0">
      <w:pPr>
        <w:autoSpaceDE w:val="0"/>
        <w:autoSpaceDN w:val="0"/>
        <w:spacing w:line="360" w:lineRule="auto"/>
        <w:jc w:val="left"/>
        <w:outlineLvl w:val="3"/>
        <w:rPr>
          <w:rFonts w:ascii="宋体" w:hAnsi="宋体" w:eastAsia="宋体"/>
          <w:b/>
          <w:sz w:val="24"/>
          <w:szCs w:val="24"/>
          <w:highlight w:val="none"/>
        </w:rPr>
      </w:pPr>
      <w:r>
        <w:rPr>
          <w:rFonts w:ascii="宋体" w:hAnsi="宋体" w:eastAsia="宋体"/>
          <w:b/>
          <w:sz w:val="24"/>
          <w:szCs w:val="24"/>
          <w:highlight w:val="none"/>
        </w:rPr>
        <w:t>6</w:t>
      </w:r>
      <w:r>
        <w:rPr>
          <w:rFonts w:hint="eastAsia" w:ascii="宋体" w:hAnsi="宋体" w:eastAsia="宋体"/>
          <w:b/>
          <w:sz w:val="24"/>
          <w:szCs w:val="24"/>
          <w:highlight w:val="none"/>
        </w:rPr>
        <w:t>.1供应商应当根据询比文件要求编制响应文件，并根据自己的商务能力、技术水平对询比文件提出的要求和条件逐条标明是否响应。响应文件由商务部分、技术部分、价格部分，以及其他部分组成。</w:t>
      </w:r>
    </w:p>
    <w:p w14:paraId="7F830056">
      <w:pPr>
        <w:autoSpaceDE w:val="0"/>
        <w:autoSpaceDN w:val="0"/>
        <w:spacing w:line="360" w:lineRule="auto"/>
        <w:jc w:val="left"/>
        <w:outlineLvl w:val="3"/>
        <w:rPr>
          <w:rFonts w:ascii="宋体" w:hAnsi="宋体" w:eastAsia="宋体"/>
          <w:b/>
          <w:bCs/>
          <w:sz w:val="24"/>
          <w:szCs w:val="24"/>
          <w:highlight w:val="none"/>
        </w:rPr>
      </w:pPr>
      <w:r>
        <w:rPr>
          <w:rFonts w:ascii="宋体" w:hAnsi="宋体" w:eastAsia="宋体"/>
          <w:b/>
          <w:sz w:val="24"/>
          <w:szCs w:val="24"/>
          <w:highlight w:val="none"/>
        </w:rPr>
        <w:t>6</w:t>
      </w:r>
      <w:r>
        <w:rPr>
          <w:rFonts w:hint="eastAsia" w:ascii="宋体" w:hAnsi="宋体" w:eastAsia="宋体"/>
          <w:b/>
          <w:sz w:val="24"/>
          <w:szCs w:val="24"/>
          <w:highlight w:val="none"/>
        </w:rPr>
        <w:t>.2响应文件的商务部分。</w:t>
      </w:r>
      <w:r>
        <w:rPr>
          <w:rFonts w:hint="eastAsia" w:ascii="宋体" w:hAnsi="宋体" w:eastAsia="宋体"/>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highlight w:val="none"/>
        </w:rPr>
        <w:t>其中加★项目不得有缺失或无效：</w:t>
      </w:r>
    </w:p>
    <w:p w14:paraId="5FB0EBC3">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（1）★询比申请及声明；</w:t>
      </w:r>
    </w:p>
    <w:p w14:paraId="21516FE2">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 xml:space="preserve">（2）★法定代表人授权委托书及委托代理人的身份证复印件； </w:t>
      </w:r>
    </w:p>
    <w:p w14:paraId="4C3DF4FC">
      <w:p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第一章询比邀请中4.1供应商应具备的基本条件的证明文件；</w:t>
      </w:r>
    </w:p>
    <w:p w14:paraId="7FEC571D">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 xml:space="preserve">）★第一章询比邀请中4.2采购人根据询比项目的特殊要求规定的特定条件的证明文件； </w:t>
      </w:r>
    </w:p>
    <w:p w14:paraId="28D6DF22">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5</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sz w:val="24"/>
          <w:szCs w:val="24"/>
          <w:highlight w:val="none"/>
        </w:rPr>
        <w:t>《南京市政府采购供应商信用记录表暨信用承诺书》；</w:t>
      </w:r>
    </w:p>
    <w:p w14:paraId="563AEEE5">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6）</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《商务条款偏离表》；</w:t>
      </w:r>
    </w:p>
    <w:p w14:paraId="2DEBB556">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7</w:t>
      </w:r>
      <w:r>
        <w:rPr>
          <w:rFonts w:hint="eastAsia" w:ascii="宋体" w:hAnsi="宋体" w:eastAsia="宋体"/>
          <w:color w:val="000000"/>
          <w:sz w:val="24"/>
          <w:szCs w:val="24"/>
          <w:highlight w:val="none"/>
        </w:rPr>
        <w:t>）供应商认为需要提供的其他资格证明文件和商务资料。</w:t>
      </w:r>
    </w:p>
    <w:p w14:paraId="46987E88">
      <w:pPr>
        <w:autoSpaceDE w:val="0"/>
        <w:autoSpaceDN w:val="0"/>
        <w:spacing w:line="360" w:lineRule="auto"/>
        <w:jc w:val="left"/>
        <w:outlineLvl w:val="3"/>
        <w:rPr>
          <w:rFonts w:ascii="宋体" w:hAnsi="宋体" w:eastAsia="宋体"/>
          <w:b/>
          <w:sz w:val="24"/>
          <w:szCs w:val="24"/>
          <w:highlight w:val="none"/>
        </w:rPr>
      </w:pPr>
      <w:r>
        <w:rPr>
          <w:rFonts w:ascii="宋体" w:hAnsi="宋体" w:eastAsia="宋体"/>
          <w:b/>
          <w:sz w:val="24"/>
          <w:szCs w:val="24"/>
          <w:highlight w:val="none"/>
        </w:rPr>
        <w:t>6</w:t>
      </w:r>
      <w:r>
        <w:rPr>
          <w:rFonts w:hint="eastAsia" w:ascii="宋体" w:hAnsi="宋体" w:eastAsia="宋体"/>
          <w:b/>
          <w:sz w:val="24"/>
          <w:szCs w:val="24"/>
          <w:highlight w:val="none"/>
        </w:rPr>
        <w:t>.3响应文件的技术部分</w:t>
      </w:r>
    </w:p>
    <w:p w14:paraId="633AFC86">
      <w:pPr>
        <w:autoSpaceDE w:val="0"/>
        <w:autoSpaceDN w:val="0"/>
        <w:spacing w:line="360" w:lineRule="auto"/>
        <w:jc w:val="left"/>
        <w:rPr>
          <w:rFonts w:ascii="宋体" w:hAnsi="宋体" w:eastAsia="宋体"/>
          <w:sz w:val="24"/>
          <w:szCs w:val="24"/>
          <w:highlight w:val="none"/>
        </w:rPr>
      </w:pPr>
      <w:r>
        <w:rPr>
          <w:rFonts w:ascii="宋体" w:hAnsi="宋体" w:eastAsia="宋体"/>
          <w:b/>
          <w:sz w:val="24"/>
          <w:szCs w:val="24"/>
          <w:highlight w:val="none"/>
          <w:lang w:val="en-US"/>
        </w:rPr>
        <w:t>6</w:t>
      </w:r>
      <w:r>
        <w:rPr>
          <w:rFonts w:hint="eastAsia" w:ascii="宋体" w:hAnsi="宋体" w:eastAsia="宋体"/>
          <w:b/>
          <w:sz w:val="24"/>
          <w:szCs w:val="24"/>
          <w:highlight w:val="none"/>
          <w:lang w:val="en-US"/>
        </w:rPr>
        <w:t>.3.1</w:t>
      </w:r>
      <w:r>
        <w:rPr>
          <w:rFonts w:hint="eastAsia" w:ascii="宋体" w:hAnsi="宋体" w:eastAsia="宋体"/>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highlight w:val="none"/>
          <w:lang w:val="en-US"/>
        </w:rPr>
        <w:t>；</w:t>
      </w:r>
    </w:p>
    <w:p w14:paraId="68F687B4">
      <w:pPr>
        <w:autoSpaceDE w:val="0"/>
        <w:autoSpaceDN w:val="0"/>
        <w:spacing w:line="360" w:lineRule="auto"/>
        <w:jc w:val="left"/>
        <w:rPr>
          <w:rFonts w:ascii="宋体" w:hAnsi="宋体" w:eastAsia="宋体"/>
          <w:sz w:val="24"/>
          <w:szCs w:val="24"/>
          <w:highlight w:val="none"/>
          <w:lang w:val="en-US"/>
        </w:rPr>
      </w:pPr>
      <w:r>
        <w:rPr>
          <w:rFonts w:ascii="宋体" w:hAnsi="宋体" w:eastAsia="宋体"/>
          <w:b/>
          <w:bCs/>
          <w:sz w:val="24"/>
          <w:szCs w:val="24"/>
          <w:highlight w:val="none"/>
          <w:lang w:val="en-US"/>
        </w:rPr>
        <w:t>6</w:t>
      </w:r>
      <w:r>
        <w:rPr>
          <w:rFonts w:hint="eastAsia" w:ascii="宋体" w:hAnsi="宋体" w:eastAsia="宋体"/>
          <w:b/>
          <w:bCs/>
          <w:sz w:val="24"/>
          <w:szCs w:val="24"/>
          <w:highlight w:val="none"/>
          <w:lang w:val="en-US"/>
        </w:rPr>
        <w:t>.3.2</w:t>
      </w:r>
      <w:r>
        <w:rPr>
          <w:rFonts w:hint="eastAsia" w:ascii="宋体" w:hAnsi="宋体" w:eastAsia="宋体"/>
          <w:sz w:val="24"/>
          <w:szCs w:val="24"/>
          <w:highlight w:val="none"/>
          <w:lang w:val="en-US"/>
        </w:rPr>
        <w:t>若技术性能无特殊说明，则按国家有关部门最新颁布的标准及规范为准；</w:t>
      </w:r>
    </w:p>
    <w:p w14:paraId="54C0FB3A">
      <w:pPr>
        <w:autoSpaceDE w:val="0"/>
        <w:autoSpaceDN w:val="0"/>
        <w:spacing w:line="360" w:lineRule="auto"/>
        <w:jc w:val="left"/>
        <w:rPr>
          <w:rFonts w:ascii="宋体" w:hAnsi="宋体" w:eastAsia="宋体"/>
          <w:sz w:val="24"/>
          <w:szCs w:val="24"/>
          <w:highlight w:val="none"/>
        </w:rPr>
      </w:pPr>
      <w:r>
        <w:rPr>
          <w:rFonts w:ascii="宋体" w:hAnsi="宋体" w:eastAsia="宋体"/>
          <w:b/>
          <w:bCs/>
          <w:sz w:val="24"/>
          <w:szCs w:val="24"/>
          <w:highlight w:val="none"/>
          <w:lang w:val="en-US"/>
        </w:rPr>
        <w:t>6</w:t>
      </w:r>
      <w:r>
        <w:rPr>
          <w:rFonts w:hint="eastAsia" w:ascii="宋体" w:hAnsi="宋体" w:eastAsia="宋体"/>
          <w:b/>
          <w:bCs/>
          <w:sz w:val="24"/>
          <w:szCs w:val="24"/>
          <w:highlight w:val="none"/>
          <w:lang w:val="en-US"/>
        </w:rPr>
        <w:t>.3.3</w:t>
      </w:r>
      <w:r>
        <w:rPr>
          <w:rFonts w:hint="eastAsia" w:ascii="宋体" w:hAnsi="宋体" w:eastAsia="宋体"/>
          <w:sz w:val="24"/>
          <w:szCs w:val="24"/>
          <w:highlight w:val="none"/>
        </w:rPr>
        <w:t>提供的货物和服务如与询比文件要求有不符之处，应说明其差别之所在，</w:t>
      </w:r>
      <w:r>
        <w:rPr>
          <w:rFonts w:hint="eastAsia" w:ascii="宋体" w:hAnsi="宋体" w:eastAsia="宋体"/>
          <w:spacing w:val="-4"/>
          <w:sz w:val="24"/>
          <w:szCs w:val="22"/>
          <w:highlight w:val="none"/>
          <w:lang w:bidi="zh-CN"/>
        </w:rPr>
        <w:t>并在《技术条</w:t>
      </w:r>
      <w:r>
        <w:rPr>
          <w:rFonts w:hint="eastAsia" w:ascii="宋体" w:hAnsi="宋体" w:eastAsia="宋体"/>
          <w:sz w:val="24"/>
          <w:szCs w:val="22"/>
          <w:highlight w:val="none"/>
          <w:lang w:bidi="zh-CN"/>
        </w:rPr>
        <w:t>款偏离表》中逐条予以说明；</w:t>
      </w:r>
    </w:p>
    <w:p w14:paraId="0A72BD0F">
      <w:pPr>
        <w:autoSpaceDE w:val="0"/>
        <w:autoSpaceDN w:val="0"/>
        <w:spacing w:line="360" w:lineRule="auto"/>
        <w:jc w:val="left"/>
        <w:rPr>
          <w:rFonts w:ascii="宋体" w:hAnsi="宋体" w:eastAsia="宋体"/>
          <w:b/>
          <w:bCs/>
          <w:sz w:val="24"/>
          <w:szCs w:val="24"/>
          <w:highlight w:val="none"/>
        </w:rPr>
      </w:pPr>
      <w:r>
        <w:rPr>
          <w:rFonts w:ascii="宋体" w:hAnsi="宋体" w:eastAsia="宋体"/>
          <w:b/>
          <w:bCs/>
          <w:sz w:val="24"/>
          <w:szCs w:val="24"/>
          <w:highlight w:val="none"/>
          <w:lang w:val="en-US"/>
        </w:rPr>
        <w:t>6</w:t>
      </w:r>
      <w:r>
        <w:rPr>
          <w:rFonts w:hint="eastAsia" w:ascii="宋体" w:hAnsi="宋体" w:eastAsia="宋体"/>
          <w:b/>
          <w:bCs/>
          <w:sz w:val="24"/>
          <w:szCs w:val="24"/>
          <w:highlight w:val="none"/>
          <w:lang w:val="en-US"/>
        </w:rPr>
        <w:t>.3.4</w:t>
      </w:r>
      <w:r>
        <w:rPr>
          <w:rFonts w:hint="eastAsia" w:ascii="宋体" w:hAnsi="宋体" w:eastAsia="宋体"/>
          <w:sz w:val="24"/>
          <w:szCs w:val="24"/>
          <w:highlight w:val="none"/>
          <w:lang w:val="en-US"/>
        </w:rPr>
        <w:t>响应</w:t>
      </w:r>
      <w:r>
        <w:rPr>
          <w:rFonts w:hint="eastAsia" w:ascii="宋体" w:hAnsi="宋体" w:eastAsia="宋体"/>
          <w:spacing w:val="-4"/>
          <w:sz w:val="24"/>
          <w:szCs w:val="22"/>
          <w:highlight w:val="none"/>
          <w:lang w:bidi="zh-CN"/>
        </w:rPr>
        <w:t>文件应按照</w:t>
      </w:r>
      <w:r>
        <w:rPr>
          <w:rFonts w:hint="eastAsia" w:ascii="宋体" w:hAnsi="宋体" w:eastAsia="宋体"/>
          <w:spacing w:val="-4"/>
          <w:sz w:val="24"/>
          <w:szCs w:val="22"/>
          <w:highlight w:val="none"/>
          <w:lang w:val="en-US" w:bidi="zh-CN"/>
        </w:rPr>
        <w:t>询比</w:t>
      </w:r>
      <w:r>
        <w:rPr>
          <w:rFonts w:hint="eastAsia" w:ascii="宋体" w:hAnsi="宋体" w:eastAsia="宋体"/>
          <w:spacing w:val="-4"/>
          <w:sz w:val="24"/>
          <w:szCs w:val="22"/>
          <w:highlight w:val="none"/>
          <w:lang w:bidi="zh-CN"/>
        </w:rPr>
        <w:t>文件要求提供技术资料、文件和有关证明，</w:t>
      </w:r>
      <w:r>
        <w:rPr>
          <w:rFonts w:hint="eastAsia" w:ascii="宋体" w:hAnsi="宋体" w:eastAsia="宋体"/>
          <w:sz w:val="24"/>
          <w:szCs w:val="24"/>
          <w:highlight w:val="none"/>
        </w:rPr>
        <w:t>包括但不限于下列文件，</w:t>
      </w:r>
      <w:r>
        <w:rPr>
          <w:rFonts w:hint="eastAsia" w:ascii="宋体" w:hAnsi="宋体" w:eastAsia="宋体"/>
          <w:b/>
          <w:bCs/>
          <w:sz w:val="24"/>
          <w:szCs w:val="24"/>
          <w:highlight w:val="none"/>
        </w:rPr>
        <w:t>其中加“★”项目不得有缺失或无效：</w:t>
      </w:r>
    </w:p>
    <w:p w14:paraId="6ECBABE2">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货物、服务</w:t>
      </w:r>
      <w:r>
        <w:rPr>
          <w:rFonts w:hint="eastAsia" w:ascii="宋体" w:hAnsi="宋体" w:eastAsia="宋体"/>
          <w:b/>
          <w:bCs/>
          <w:sz w:val="24"/>
          <w:szCs w:val="24"/>
          <w:highlight w:val="none"/>
        </w:rPr>
        <w:t>或</w:t>
      </w:r>
      <w:r>
        <w:rPr>
          <w:rFonts w:ascii="宋体" w:hAnsi="宋体" w:eastAsia="宋体"/>
          <w:b/>
          <w:bCs/>
          <w:sz w:val="24"/>
          <w:szCs w:val="24"/>
          <w:highlight w:val="none"/>
        </w:rPr>
        <w:t>工程</w:t>
      </w:r>
      <w:r>
        <w:rPr>
          <w:rFonts w:hint="eastAsia" w:ascii="宋体" w:hAnsi="宋体" w:eastAsia="宋体"/>
          <w:b/>
          <w:bCs/>
          <w:sz w:val="24"/>
          <w:szCs w:val="24"/>
          <w:highlight w:val="none"/>
        </w:rPr>
        <w:t>等</w:t>
      </w:r>
      <w:r>
        <w:rPr>
          <w:rFonts w:ascii="宋体" w:hAnsi="宋体" w:eastAsia="宋体"/>
          <w:b/>
          <w:bCs/>
          <w:sz w:val="24"/>
          <w:szCs w:val="24"/>
          <w:highlight w:val="none"/>
        </w:rPr>
        <w:t>内容的详细说明</w:t>
      </w:r>
      <w:r>
        <w:rPr>
          <w:rFonts w:hint="eastAsia" w:ascii="宋体" w:hAnsi="宋体" w:eastAsia="宋体"/>
          <w:b/>
          <w:bCs/>
          <w:sz w:val="24"/>
          <w:szCs w:val="24"/>
          <w:highlight w:val="none"/>
        </w:rPr>
        <w:t>；</w:t>
      </w:r>
    </w:p>
    <w:p w14:paraId="168DE93A">
      <w:pPr>
        <w:autoSpaceDE w:val="0"/>
        <w:autoSpaceDN w:val="0"/>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2</w:t>
      </w:r>
      <w:r>
        <w:rPr>
          <w:rFonts w:hint="eastAsia" w:ascii="宋体" w:hAnsi="宋体" w:eastAsia="宋体"/>
          <w:b/>
          <w:sz w:val="24"/>
          <w:szCs w:val="24"/>
          <w:highlight w:val="none"/>
        </w:rPr>
        <w:t>）★</w:t>
      </w:r>
      <w:r>
        <w:rPr>
          <w:rFonts w:hint="eastAsia" w:ascii="宋体" w:hAnsi="宋体" w:eastAsia="宋体"/>
          <w:b/>
          <w:bCs/>
          <w:sz w:val="24"/>
          <w:szCs w:val="24"/>
          <w:highlight w:val="none"/>
        </w:rPr>
        <w:t>《技术条款偏离表》</w:t>
      </w:r>
      <w:r>
        <w:rPr>
          <w:rFonts w:hint="eastAsia" w:ascii="宋体" w:hAnsi="宋体" w:eastAsia="宋体"/>
          <w:b/>
          <w:sz w:val="24"/>
          <w:szCs w:val="24"/>
          <w:highlight w:val="none"/>
        </w:rPr>
        <w:t>；</w:t>
      </w:r>
    </w:p>
    <w:p w14:paraId="1E8491AD">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lang w:val="en-US"/>
        </w:rPr>
        <w:t>3</w:t>
      </w:r>
      <w:r>
        <w:rPr>
          <w:rFonts w:hint="eastAsia" w:ascii="宋体" w:hAnsi="宋体" w:eastAsia="宋体"/>
          <w:sz w:val="24"/>
          <w:szCs w:val="24"/>
          <w:highlight w:val="none"/>
        </w:rPr>
        <w:t>）</w:t>
      </w:r>
      <w:r>
        <w:rPr>
          <w:rFonts w:ascii="宋体" w:hAnsi="宋体" w:eastAsia="宋体"/>
          <w:sz w:val="24"/>
          <w:szCs w:val="24"/>
          <w:highlight w:val="none"/>
        </w:rPr>
        <w:t>项目集成或实施方案</w:t>
      </w:r>
      <w:r>
        <w:rPr>
          <w:rFonts w:hint="eastAsia" w:ascii="宋体" w:hAnsi="宋体" w:eastAsia="宋体"/>
          <w:sz w:val="24"/>
          <w:szCs w:val="24"/>
          <w:highlight w:val="none"/>
        </w:rPr>
        <w:t>；</w:t>
      </w:r>
    </w:p>
    <w:p w14:paraId="5ED556C3">
      <w:pPr>
        <w:widowControl/>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lang w:val="en-US"/>
        </w:rPr>
        <w:t>4</w:t>
      </w:r>
      <w:r>
        <w:rPr>
          <w:rFonts w:hint="eastAsia" w:ascii="宋体" w:hAnsi="宋体" w:eastAsia="宋体"/>
          <w:sz w:val="24"/>
          <w:szCs w:val="24"/>
          <w:highlight w:val="none"/>
        </w:rPr>
        <w:t>）服务承诺；</w:t>
      </w:r>
    </w:p>
    <w:p w14:paraId="396E6A88">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lang w:val="en-US"/>
        </w:rPr>
        <w:t>5</w:t>
      </w:r>
      <w:r>
        <w:rPr>
          <w:rFonts w:hint="eastAsia" w:ascii="宋体" w:hAnsi="宋体" w:eastAsia="宋体"/>
          <w:sz w:val="24"/>
          <w:szCs w:val="24"/>
          <w:highlight w:val="none"/>
        </w:rPr>
        <w:t>）安装、验收标准及技术资料；</w:t>
      </w:r>
    </w:p>
    <w:p w14:paraId="5BF9A844">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lang w:val="en-US"/>
        </w:rPr>
        <w:t>6</w:t>
      </w:r>
      <w:r>
        <w:rPr>
          <w:rFonts w:hint="eastAsia" w:ascii="宋体" w:hAnsi="宋体" w:eastAsia="宋体"/>
          <w:sz w:val="24"/>
          <w:szCs w:val="24"/>
          <w:highlight w:val="none"/>
        </w:rPr>
        <w:t>）供应商认为需要提供的其他技术资料等。</w:t>
      </w:r>
    </w:p>
    <w:p w14:paraId="13B90FC6">
      <w:pPr>
        <w:autoSpaceDE w:val="0"/>
        <w:autoSpaceDN w:val="0"/>
        <w:spacing w:line="360" w:lineRule="auto"/>
        <w:jc w:val="left"/>
        <w:outlineLvl w:val="3"/>
        <w:rPr>
          <w:rFonts w:ascii="宋体" w:hAnsi="宋体" w:eastAsia="宋体"/>
          <w:b/>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.4</w:t>
      </w:r>
      <w:r>
        <w:rPr>
          <w:rFonts w:hint="eastAsia" w:ascii="宋体" w:hAnsi="宋体" w:eastAsia="宋体"/>
          <w:b/>
          <w:sz w:val="24"/>
          <w:szCs w:val="24"/>
          <w:highlight w:val="none"/>
        </w:rPr>
        <w:t>响应文件的价格部分</w:t>
      </w:r>
    </w:p>
    <w:p w14:paraId="3D9ED4F4">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（1）价格部分是对货物和服务价格构成的说明，询比文件如没有特别说明的话，对每一项货物和服务仅接受一个价格；</w:t>
      </w:r>
    </w:p>
    <w:p w14:paraId="115C6D0F">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（2）报价应包含完成本货物和服务项目发生的所有含税费用、支付给员工的工资和国家强制缴纳的各种社会保障资金，以及供应商认为需要的其他费用等；</w:t>
      </w:r>
    </w:p>
    <w:p w14:paraId="21D098D1">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（3）供应商应充分考虑到市场价格变动，以及项目实施过程中的不可预见因素，一旦成交，总价格不变。如果有漏项，视同让利；</w:t>
      </w:r>
    </w:p>
    <w:p w14:paraId="5A833E86">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rPr>
        <w:t>（</w:t>
      </w:r>
      <w:r>
        <w:rPr>
          <w:rFonts w:hint="eastAsia" w:ascii="宋体" w:hAnsi="宋体" w:eastAsia="宋体"/>
          <w:sz w:val="24"/>
          <w:szCs w:val="24"/>
          <w:highlight w:val="none"/>
          <w:lang w:val="en-US"/>
        </w:rPr>
        <w:t>4）供应商应在《报价表》、《分项报价》等标明提供货物或服务的总价以及分项报价。</w:t>
      </w:r>
    </w:p>
    <w:p w14:paraId="78028826">
      <w:pPr>
        <w:autoSpaceDE w:val="0"/>
        <w:autoSpaceDN w:val="0"/>
        <w:spacing w:line="360" w:lineRule="auto"/>
        <w:jc w:val="left"/>
        <w:rPr>
          <w:rFonts w:ascii="宋体" w:hAnsi="宋体" w:eastAsia="宋体"/>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.5响应</w:t>
      </w:r>
      <w:r>
        <w:rPr>
          <w:rFonts w:hint="eastAsia" w:ascii="宋体" w:hAnsi="宋体" w:eastAsia="宋体"/>
          <w:b/>
          <w:sz w:val="24"/>
          <w:szCs w:val="24"/>
          <w:highlight w:val="none"/>
        </w:rPr>
        <w:t>文件的其他部分。</w:t>
      </w:r>
      <w:r>
        <w:rPr>
          <w:rFonts w:hint="eastAsia" w:ascii="宋体" w:hAnsi="宋体" w:eastAsia="宋体"/>
          <w:sz w:val="24"/>
          <w:szCs w:val="24"/>
          <w:highlight w:val="none"/>
        </w:rPr>
        <w:t>其他部分由供应商根据编制响应文件需要提供的其他相关文件。</w:t>
      </w:r>
    </w:p>
    <w:p w14:paraId="142E021C">
      <w:pPr>
        <w:autoSpaceDE w:val="0"/>
        <w:autoSpaceDN w:val="0"/>
        <w:spacing w:line="360" w:lineRule="auto"/>
        <w:jc w:val="left"/>
        <w:outlineLvl w:val="2"/>
        <w:rPr>
          <w:rFonts w:ascii="宋体" w:hAnsi="宋体" w:eastAsia="宋体"/>
          <w:b/>
          <w:sz w:val="24"/>
          <w:szCs w:val="24"/>
          <w:highlight w:val="none"/>
        </w:rPr>
      </w:pPr>
      <w:r>
        <w:rPr>
          <w:rFonts w:ascii="宋体" w:hAnsi="宋体" w:eastAsia="宋体"/>
          <w:b/>
          <w:sz w:val="24"/>
          <w:szCs w:val="24"/>
          <w:highlight w:val="none"/>
        </w:rPr>
        <w:t>7</w:t>
      </w:r>
      <w:r>
        <w:rPr>
          <w:rFonts w:hint="eastAsia" w:ascii="宋体" w:hAnsi="宋体" w:eastAsia="宋体"/>
          <w:b/>
          <w:sz w:val="24"/>
          <w:szCs w:val="24"/>
          <w:highlight w:val="none"/>
        </w:rPr>
        <w:t>、询比保证金：本项目不设询比保证金。</w:t>
      </w:r>
    </w:p>
    <w:p w14:paraId="441399A7">
      <w:pPr>
        <w:pStyle w:val="427"/>
        <w:tabs>
          <w:tab w:val="clear" w:pos="1760"/>
        </w:tabs>
        <w:spacing w:before="0"/>
        <w:ind w:left="0" w:leftChars="0" w:right="0" w:rightChars="0"/>
        <w:rPr>
          <w:highlight w:val="none"/>
        </w:rPr>
      </w:pPr>
      <w:r>
        <w:rPr>
          <w:rFonts w:hint="eastAsia"/>
          <w:highlight w:val="none"/>
        </w:rPr>
        <w:t>三、响应文件签署与提交</w:t>
      </w:r>
    </w:p>
    <w:p w14:paraId="5541F99F">
      <w:pPr>
        <w:autoSpaceDE w:val="0"/>
        <w:autoSpaceDN w:val="0"/>
        <w:spacing w:line="360" w:lineRule="auto"/>
        <w:jc w:val="left"/>
        <w:outlineLvl w:val="2"/>
        <w:rPr>
          <w:rFonts w:ascii="宋体" w:hAnsi="宋体" w:eastAsia="宋体"/>
          <w:b/>
          <w:sz w:val="24"/>
          <w:szCs w:val="24"/>
          <w:highlight w:val="none"/>
          <w:lang w:val="en-US"/>
        </w:rPr>
      </w:pPr>
      <w:r>
        <w:rPr>
          <w:rFonts w:hint="eastAsia" w:ascii="宋体" w:hAnsi="宋体" w:eastAsia="宋体"/>
          <w:b/>
          <w:sz w:val="24"/>
          <w:szCs w:val="24"/>
          <w:highlight w:val="none"/>
        </w:rPr>
        <w:t>8、</w:t>
      </w:r>
      <w:r>
        <w:rPr>
          <w:rFonts w:hint="eastAsia" w:ascii="宋体" w:hAnsi="宋体" w:eastAsia="宋体"/>
          <w:b/>
          <w:sz w:val="24"/>
          <w:szCs w:val="24"/>
          <w:highlight w:val="none"/>
          <w:lang w:val="en-US"/>
        </w:rPr>
        <w:t>响应文件提交</w:t>
      </w:r>
    </w:p>
    <w:p w14:paraId="5F1221B3">
      <w:pPr>
        <w:spacing w:line="360" w:lineRule="auto"/>
        <w:rPr>
          <w:rFonts w:ascii="宋体" w:hAnsi="宋体" w:eastAsia="宋体"/>
          <w:sz w:val="24"/>
          <w:szCs w:val="24"/>
          <w:highlight w:val="none"/>
          <w:lang w:val="en-US"/>
        </w:rPr>
      </w:pPr>
      <w:r>
        <w:rPr>
          <w:rFonts w:hint="eastAsia" w:ascii="宋体" w:hAnsi="宋体" w:eastAsia="宋体"/>
          <w:sz w:val="24"/>
          <w:szCs w:val="24"/>
          <w:highlight w:val="none"/>
          <w:lang w:val="en-US"/>
        </w:rPr>
        <w:t>响应文件：供应商应当在询比文件要求投标的截止时间前递交；</w:t>
      </w:r>
    </w:p>
    <w:p w14:paraId="55A3C12B">
      <w:pPr>
        <w:autoSpaceDE w:val="0"/>
        <w:autoSpaceDN w:val="0"/>
        <w:spacing w:line="360" w:lineRule="auto"/>
        <w:jc w:val="left"/>
        <w:outlineLvl w:val="2"/>
        <w:rPr>
          <w:rFonts w:ascii="宋体" w:hAnsi="宋体" w:eastAsia="宋体"/>
          <w:b/>
          <w:sz w:val="24"/>
          <w:szCs w:val="24"/>
          <w:highlight w:val="none"/>
        </w:rPr>
      </w:pPr>
      <w:r>
        <w:rPr>
          <w:rFonts w:ascii="宋体" w:hAnsi="宋体" w:eastAsia="宋体"/>
          <w:b/>
          <w:sz w:val="24"/>
          <w:szCs w:val="24"/>
          <w:highlight w:val="none"/>
        </w:rPr>
        <w:t>9</w:t>
      </w:r>
      <w:r>
        <w:rPr>
          <w:rFonts w:hint="eastAsia" w:ascii="宋体" w:hAnsi="宋体" w:eastAsia="宋体"/>
          <w:b/>
          <w:sz w:val="24"/>
          <w:szCs w:val="24"/>
          <w:highlight w:val="none"/>
        </w:rPr>
        <w:t>、有下列情形的响应文件将拒收：</w:t>
      </w:r>
    </w:p>
    <w:p w14:paraId="0636731B">
      <w:pPr>
        <w:spacing w:line="360" w:lineRule="auto"/>
        <w:rPr>
          <w:rFonts w:ascii="宋体" w:hAnsi="宋体" w:eastAsia="宋体"/>
          <w:sz w:val="24"/>
          <w:szCs w:val="24"/>
          <w:highlight w:val="none"/>
          <w:lang w:val="en-US"/>
        </w:rPr>
      </w:pPr>
      <w:r>
        <w:rPr>
          <w:rFonts w:hint="eastAsia" w:ascii="宋体" w:hAnsi="宋体" w:eastAsia="宋体"/>
          <w:sz w:val="24"/>
          <w:szCs w:val="24"/>
          <w:highlight w:val="none"/>
          <w:lang w:val="en-US"/>
        </w:rPr>
        <w:t>逾期在线投标或者未按照询比文件编制要求提交的响应文件。</w:t>
      </w:r>
    </w:p>
    <w:p w14:paraId="71EA762C">
      <w:pPr>
        <w:pStyle w:val="427"/>
        <w:tabs>
          <w:tab w:val="clear" w:pos="1760"/>
        </w:tabs>
        <w:spacing w:before="0"/>
        <w:ind w:left="0" w:leftChars="0" w:right="0" w:rightChars="0"/>
        <w:rPr>
          <w:highlight w:val="none"/>
        </w:rPr>
      </w:pPr>
      <w:r>
        <w:rPr>
          <w:rFonts w:hint="eastAsia"/>
          <w:highlight w:val="none"/>
        </w:rPr>
        <w:t>四、询比</w:t>
      </w:r>
    </w:p>
    <w:p w14:paraId="4AC46BFF">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w:t>
      </w:r>
      <w:r>
        <w:rPr>
          <w:rFonts w:ascii="宋体" w:hAnsi="宋体" w:eastAsia="宋体"/>
          <w:b/>
          <w:sz w:val="24"/>
          <w:szCs w:val="24"/>
          <w:highlight w:val="none"/>
        </w:rPr>
        <w:t>0</w:t>
      </w:r>
      <w:r>
        <w:rPr>
          <w:rFonts w:hint="eastAsia" w:ascii="宋体" w:hAnsi="宋体" w:eastAsia="宋体"/>
          <w:b/>
          <w:sz w:val="24"/>
          <w:szCs w:val="24"/>
          <w:highlight w:val="none"/>
        </w:rPr>
        <w:t>、联合体（根据采购项目是否接受联合体而定）</w:t>
      </w:r>
    </w:p>
    <w:p w14:paraId="6C6FF2C5">
      <w:pPr>
        <w:spacing w:line="360" w:lineRule="auto"/>
        <w:jc w:val="left"/>
        <w:rPr>
          <w:rFonts w:ascii="宋体" w:hAnsi="宋体" w:eastAsia="宋体"/>
          <w:color w:val="000000"/>
          <w:sz w:val="24"/>
          <w:szCs w:val="24"/>
          <w:highlight w:val="none"/>
        </w:rPr>
      </w:pPr>
      <w:r>
        <w:rPr>
          <w:rFonts w:hint="eastAsia" w:ascii="宋体" w:hAnsi="宋体" w:eastAsia="宋体"/>
          <w:bCs/>
          <w:color w:val="000000"/>
          <w:sz w:val="24"/>
          <w:szCs w:val="24"/>
          <w:highlight w:val="none"/>
        </w:rPr>
        <w:t>1</w:t>
      </w:r>
      <w:r>
        <w:rPr>
          <w:rFonts w:ascii="宋体" w:hAnsi="宋体" w:eastAsia="宋体"/>
          <w:bCs/>
          <w:color w:val="000000"/>
          <w:sz w:val="24"/>
          <w:szCs w:val="24"/>
          <w:highlight w:val="none"/>
          <w:lang w:val="en-US"/>
        </w:rPr>
        <w:t>0</w:t>
      </w:r>
      <w:r>
        <w:rPr>
          <w:rFonts w:hint="eastAsia" w:ascii="宋体" w:hAnsi="宋体" w:eastAsia="宋体"/>
          <w:bCs/>
          <w:color w:val="000000"/>
          <w:sz w:val="24"/>
          <w:szCs w:val="24"/>
          <w:highlight w:val="none"/>
        </w:rPr>
        <w:t>.1</w:t>
      </w:r>
      <w:r>
        <w:rPr>
          <w:rFonts w:hint="eastAsia" w:ascii="宋体" w:hAnsi="宋体" w:eastAsia="宋体"/>
          <w:color w:val="000000"/>
          <w:sz w:val="24"/>
          <w:szCs w:val="24"/>
          <w:highlight w:val="none"/>
        </w:rPr>
        <w:t>两个以上的自然人、法人或者其他组织可以组成一个联合体，以一个供应商的身份共同参加采购</w:t>
      </w:r>
      <w:r>
        <w:rPr>
          <w:rFonts w:hint="eastAsia" w:ascii="宋体" w:hAnsi="宋体" w:eastAsia="宋体"/>
          <w:color w:val="000000"/>
          <w:sz w:val="24"/>
          <w:szCs w:val="24"/>
          <w:highlight w:val="none"/>
          <w:lang w:val="en-US"/>
        </w:rPr>
        <w:t>活动</w:t>
      </w:r>
      <w:r>
        <w:rPr>
          <w:rFonts w:hint="eastAsia" w:ascii="宋体" w:hAnsi="宋体" w:eastAsia="宋体"/>
          <w:color w:val="000000"/>
          <w:sz w:val="24"/>
          <w:szCs w:val="24"/>
          <w:highlight w:val="none"/>
        </w:rPr>
        <w:t>。</w:t>
      </w:r>
    </w:p>
    <w:p w14:paraId="1DC1674E">
      <w:pPr>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0</w:t>
      </w:r>
      <w:r>
        <w:rPr>
          <w:rFonts w:hint="eastAsia" w:ascii="宋体" w:hAnsi="宋体" w:eastAsia="宋体"/>
          <w:sz w:val="24"/>
          <w:szCs w:val="24"/>
          <w:highlight w:val="none"/>
        </w:rPr>
        <w:t>.2</w:t>
      </w:r>
      <w:r>
        <w:rPr>
          <w:rFonts w:hint="eastAsia" w:ascii="宋体" w:hAnsi="宋体" w:eastAsia="宋体"/>
          <w:color w:val="000000"/>
          <w:sz w:val="24"/>
          <w:szCs w:val="24"/>
          <w:highlight w:val="none"/>
        </w:rPr>
        <w:t>鼓励大中型企业和其他自然人、法人或者其他组织与小型、微型企业组成联合体共同参加非专门面向中小企业的采购活动。</w:t>
      </w:r>
    </w:p>
    <w:p w14:paraId="1FA4D901">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0</w:t>
      </w:r>
      <w:r>
        <w:rPr>
          <w:rFonts w:hint="eastAsia" w:ascii="宋体" w:hAnsi="宋体" w:eastAsia="宋体"/>
          <w:sz w:val="24"/>
          <w:szCs w:val="24"/>
          <w:highlight w:val="none"/>
        </w:rPr>
        <w:t>.3以联合体形式参加采购的，</w:t>
      </w:r>
      <w:r>
        <w:rPr>
          <w:rFonts w:hint="eastAsia" w:ascii="宋体" w:hAnsi="宋体" w:eastAsia="宋体"/>
          <w:color w:val="000000"/>
          <w:sz w:val="24"/>
          <w:szCs w:val="24"/>
          <w:highlight w:val="none"/>
        </w:rPr>
        <w:t>联合体各方均应当符合第一章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4.1规定要求</w:t>
      </w:r>
      <w:r>
        <w:rPr>
          <w:rFonts w:hint="eastAsia" w:ascii="宋体" w:hAnsi="宋体" w:eastAsia="宋体"/>
          <w:color w:val="000000"/>
          <w:sz w:val="24"/>
          <w:szCs w:val="24"/>
          <w:highlight w:val="none"/>
        </w:rPr>
        <w:t>；第一章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4.2规定要求</w:t>
      </w:r>
      <w:r>
        <w:rPr>
          <w:rFonts w:hint="eastAsia" w:ascii="宋体" w:hAnsi="宋体" w:eastAsia="宋体"/>
          <w:color w:val="000000"/>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1225C1A6">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0</w:t>
      </w:r>
      <w:r>
        <w:rPr>
          <w:rFonts w:hint="eastAsia" w:ascii="宋体" w:hAnsi="宋体" w:eastAsia="宋体"/>
          <w:sz w:val="24"/>
          <w:szCs w:val="24"/>
          <w:highlight w:val="none"/>
        </w:rPr>
        <w:t>.4联合体各方之间应当签订联合体协议，明确约定联合体各方承担的工作和相应的责任，并将联合体协议连同响应文件一并提交。</w:t>
      </w:r>
    </w:p>
    <w:p w14:paraId="4D82BF51">
      <w:pPr>
        <w:autoSpaceDE w:val="0"/>
        <w:autoSpaceDN w:val="0"/>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0</w:t>
      </w:r>
      <w:r>
        <w:rPr>
          <w:rFonts w:hint="eastAsia" w:ascii="宋体" w:hAnsi="宋体" w:eastAsia="宋体"/>
          <w:sz w:val="24"/>
          <w:szCs w:val="24"/>
          <w:highlight w:val="none"/>
        </w:rPr>
        <w:t>.5以联合体形式参加采购活动的，联合体各方不得再单独参加或者与其他供应商另外组成联合体参加同一合同项下的采购活动。</w:t>
      </w:r>
    </w:p>
    <w:p w14:paraId="2BF2613E">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w:t>
      </w:r>
      <w:r>
        <w:rPr>
          <w:rFonts w:ascii="宋体" w:hAnsi="宋体" w:eastAsia="宋体"/>
          <w:b/>
          <w:sz w:val="24"/>
          <w:szCs w:val="24"/>
          <w:highlight w:val="none"/>
        </w:rPr>
        <w:t>1</w:t>
      </w:r>
      <w:r>
        <w:rPr>
          <w:rFonts w:hint="eastAsia" w:ascii="宋体" w:hAnsi="宋体" w:eastAsia="宋体"/>
          <w:b/>
          <w:sz w:val="24"/>
          <w:szCs w:val="24"/>
          <w:highlight w:val="none"/>
        </w:rPr>
        <w:t>、询比组织</w:t>
      </w:r>
    </w:p>
    <w:p w14:paraId="400A4F91">
      <w:pPr>
        <w:autoSpaceDE w:val="0"/>
        <w:autoSpaceDN w:val="0"/>
        <w:spacing w:line="360" w:lineRule="auto"/>
        <w:jc w:val="left"/>
        <w:rPr>
          <w:rFonts w:ascii="宋体" w:hAnsi="宋体" w:eastAsia="宋体"/>
          <w:b/>
          <w:bCs/>
          <w:sz w:val="24"/>
          <w:szCs w:val="24"/>
          <w:highlight w:val="none"/>
        </w:rPr>
      </w:pPr>
      <w:r>
        <w:rPr>
          <w:rFonts w:ascii="宋体" w:hAnsi="宋体" w:eastAsia="宋体"/>
          <w:b/>
          <w:bCs/>
          <w:sz w:val="24"/>
          <w:szCs w:val="24"/>
          <w:highlight w:val="none"/>
        </w:rPr>
        <w:t>11.1</w:t>
      </w:r>
      <w:r>
        <w:rPr>
          <w:rFonts w:hint="eastAsia" w:ascii="宋体" w:hAnsi="宋体" w:eastAsia="宋体"/>
          <w:b/>
          <w:bCs/>
          <w:sz w:val="24"/>
          <w:szCs w:val="24"/>
          <w:highlight w:val="none"/>
        </w:rPr>
        <w:t>网上投标</w:t>
      </w:r>
      <w:r>
        <w:rPr>
          <w:rFonts w:ascii="宋体" w:hAnsi="宋体" w:eastAsia="宋体"/>
          <w:b/>
          <w:bCs/>
          <w:sz w:val="24"/>
          <w:szCs w:val="24"/>
          <w:highlight w:val="none"/>
        </w:rPr>
        <w:t>截止时间结束后</w:t>
      </w:r>
      <w:r>
        <w:rPr>
          <w:rFonts w:hint="eastAsia" w:ascii="宋体" w:hAnsi="宋体" w:eastAsia="宋体"/>
          <w:b/>
          <w:bCs/>
          <w:sz w:val="24"/>
          <w:szCs w:val="24"/>
          <w:highlight w:val="none"/>
        </w:rPr>
        <w:t>，</w:t>
      </w:r>
      <w:r>
        <w:rPr>
          <w:rFonts w:ascii="宋体" w:hAnsi="宋体" w:eastAsia="宋体"/>
          <w:b/>
          <w:bCs/>
          <w:sz w:val="24"/>
          <w:szCs w:val="24"/>
          <w:highlight w:val="none"/>
        </w:rPr>
        <w:t>参加投标</w:t>
      </w:r>
      <w:r>
        <w:rPr>
          <w:rFonts w:hint="eastAsia" w:ascii="宋体" w:hAnsi="宋体" w:eastAsia="宋体"/>
          <w:b/>
          <w:bCs/>
          <w:sz w:val="24"/>
          <w:szCs w:val="24"/>
          <w:highlight w:val="none"/>
          <w:lang w:val="en-US"/>
        </w:rPr>
        <w:t>或通过初步评审（初步评审包括资格审查和响应性审查）</w:t>
      </w:r>
      <w:r>
        <w:rPr>
          <w:rFonts w:ascii="宋体" w:hAnsi="宋体" w:eastAsia="宋体"/>
          <w:b/>
          <w:bCs/>
          <w:sz w:val="24"/>
          <w:szCs w:val="24"/>
          <w:highlight w:val="none"/>
        </w:rPr>
        <w:t>的供应商不足三家的，除采购任务取消情形外，根据《非招标方式采购代理服务规范》分则（二）询比采购6.10.6</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6.11.2.3</w:t>
      </w:r>
      <w:r>
        <w:rPr>
          <w:rFonts w:ascii="宋体" w:hAnsi="宋体" w:eastAsia="宋体"/>
          <w:b/>
          <w:bCs/>
          <w:sz w:val="24"/>
          <w:szCs w:val="24"/>
          <w:highlight w:val="none"/>
        </w:rPr>
        <w:t>的规范要求，</w:t>
      </w:r>
      <w:r>
        <w:rPr>
          <w:rFonts w:hint="eastAsia" w:ascii="宋体" w:hAnsi="宋体" w:eastAsia="宋体"/>
          <w:b/>
          <w:bCs/>
          <w:sz w:val="24"/>
          <w:szCs w:val="24"/>
          <w:highlight w:val="none"/>
        </w:rPr>
        <w:t>采购人可决定采购方式</w:t>
      </w:r>
      <w:r>
        <w:rPr>
          <w:rFonts w:ascii="宋体" w:hAnsi="宋体" w:eastAsia="宋体"/>
          <w:b/>
          <w:bCs/>
          <w:sz w:val="24"/>
          <w:szCs w:val="24"/>
          <w:highlight w:val="none"/>
        </w:rPr>
        <w:t>变更为谈判</w:t>
      </w:r>
      <w:r>
        <w:rPr>
          <w:rFonts w:hint="eastAsia" w:ascii="宋体" w:hAnsi="宋体" w:eastAsia="宋体"/>
          <w:b/>
          <w:bCs/>
          <w:sz w:val="24"/>
          <w:szCs w:val="24"/>
          <w:highlight w:val="none"/>
        </w:rPr>
        <w:t>采购</w:t>
      </w:r>
      <w:r>
        <w:rPr>
          <w:rFonts w:ascii="宋体" w:hAnsi="宋体" w:eastAsia="宋体"/>
          <w:b/>
          <w:bCs/>
          <w:sz w:val="24"/>
          <w:szCs w:val="24"/>
          <w:highlight w:val="none"/>
        </w:rPr>
        <w:t>或者</w:t>
      </w:r>
      <w:r>
        <w:rPr>
          <w:rFonts w:hint="eastAsia" w:ascii="宋体" w:hAnsi="宋体" w:eastAsia="宋体"/>
          <w:b/>
          <w:bCs/>
          <w:sz w:val="24"/>
          <w:szCs w:val="24"/>
          <w:highlight w:val="none"/>
        </w:rPr>
        <w:t>直接采购</w:t>
      </w:r>
      <w:r>
        <w:rPr>
          <w:rFonts w:ascii="宋体" w:hAnsi="宋体" w:eastAsia="宋体"/>
          <w:b/>
          <w:bCs/>
          <w:sz w:val="24"/>
          <w:szCs w:val="24"/>
          <w:highlight w:val="none"/>
        </w:rPr>
        <w:t>。本次</w:t>
      </w:r>
      <w:r>
        <w:rPr>
          <w:rFonts w:hint="eastAsia" w:ascii="宋体" w:hAnsi="宋体" w:eastAsia="宋体"/>
          <w:b/>
          <w:bCs/>
          <w:sz w:val="24"/>
          <w:szCs w:val="24"/>
          <w:highlight w:val="none"/>
        </w:rPr>
        <w:t>采购</w:t>
      </w:r>
      <w:r>
        <w:rPr>
          <w:rFonts w:ascii="宋体" w:hAnsi="宋体" w:eastAsia="宋体"/>
          <w:b/>
          <w:bCs/>
          <w:sz w:val="24"/>
          <w:szCs w:val="24"/>
          <w:highlight w:val="none"/>
        </w:rPr>
        <w:t>文件中对供应商资格条件要求、技术要求和商务等要求，将作为谈判或者</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方式采购的基本要求和谈判依据。参加投标的供应商，根据自愿原则，选择参加谈判或</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w:t>
      </w:r>
    </w:p>
    <w:p w14:paraId="669B3202">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w:t>
      </w:r>
      <w:r>
        <w:rPr>
          <w:rFonts w:ascii="宋体" w:hAnsi="宋体" w:eastAsia="宋体"/>
          <w:b/>
          <w:sz w:val="24"/>
          <w:szCs w:val="24"/>
          <w:highlight w:val="none"/>
        </w:rPr>
        <w:t>2</w:t>
      </w:r>
      <w:r>
        <w:rPr>
          <w:rFonts w:hint="eastAsia" w:ascii="宋体" w:hAnsi="宋体" w:eastAsia="宋体"/>
          <w:b/>
          <w:sz w:val="24"/>
          <w:szCs w:val="24"/>
          <w:highlight w:val="none"/>
        </w:rPr>
        <w:t>、询比程序</w:t>
      </w:r>
    </w:p>
    <w:p w14:paraId="6ADA69BD">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2</w:t>
      </w:r>
      <w:r>
        <w:rPr>
          <w:rFonts w:hint="eastAsia" w:ascii="宋体" w:hAnsi="宋体" w:eastAsia="宋体"/>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1652D723">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2</w:t>
      </w:r>
      <w:r>
        <w:rPr>
          <w:rFonts w:hint="eastAsia" w:ascii="宋体" w:hAnsi="宋体" w:eastAsia="宋体"/>
          <w:sz w:val="24"/>
          <w:szCs w:val="24"/>
          <w:highlight w:val="none"/>
        </w:rPr>
        <w:t>.</w:t>
      </w:r>
      <w:r>
        <w:rPr>
          <w:rFonts w:hint="eastAsia" w:ascii="宋体" w:hAnsi="宋体" w:eastAsia="宋体"/>
          <w:sz w:val="24"/>
          <w:szCs w:val="24"/>
          <w:highlight w:val="none"/>
          <w:lang w:val="en-US"/>
        </w:rPr>
        <w:t>2</w:t>
      </w:r>
      <w:r>
        <w:rPr>
          <w:rFonts w:hint="eastAsia" w:ascii="宋体" w:hAnsi="宋体" w:eastAsia="宋体"/>
          <w:sz w:val="24"/>
          <w:szCs w:val="24"/>
          <w:highlight w:val="none"/>
        </w:rPr>
        <w:t>出现下列情形之一的响应文件按照无效处理：</w:t>
      </w:r>
    </w:p>
    <w:p w14:paraId="03141A4F">
      <w:pPr>
        <w:numPr>
          <w:ilvl w:val="0"/>
          <w:numId w:val="13"/>
        </w:numPr>
        <w:spacing w:line="360" w:lineRule="auto"/>
        <w:ind w:left="0" w:firstLine="0"/>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14:paraId="3541EBD7">
      <w:pPr>
        <w:numPr>
          <w:ilvl w:val="0"/>
          <w:numId w:val="13"/>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14:paraId="3D017837">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14:paraId="7C6DB00A">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14:paraId="17077C93">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14:paraId="1542E082">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14:paraId="41AB8B2E">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14:paraId="6D074723">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14:paraId="4B410B57">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14:paraId="195CEBBD">
      <w:pPr>
        <w:numPr>
          <w:ilvl w:val="0"/>
          <w:numId w:val="13"/>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14:paraId="1CCC710D">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14:paraId="6A19CCD2">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14:paraId="7AD390F7">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14:paraId="216D5D87">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14:paraId="7BA9B904">
      <w:pPr>
        <w:numPr>
          <w:ilvl w:val="0"/>
          <w:numId w:val="13"/>
        </w:numPr>
        <w:spacing w:line="360" w:lineRule="auto"/>
        <w:ind w:left="0" w:firstLine="0"/>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14:paraId="392BB867">
      <w:pPr>
        <w:numPr>
          <w:ilvl w:val="0"/>
          <w:numId w:val="13"/>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p w14:paraId="5D4E1B43">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出现下列情形之一的，询比终止：</w:t>
      </w:r>
    </w:p>
    <w:p w14:paraId="1878BCFF">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(1)因情况变化，不再符合规定的</w:t>
      </w:r>
      <w:r>
        <w:rPr>
          <w:rFonts w:hint="eastAsia" w:ascii="宋体" w:hAnsi="宋体" w:eastAsia="宋体"/>
          <w:sz w:val="24"/>
          <w:szCs w:val="24"/>
          <w:highlight w:val="none"/>
          <w:lang w:val="en-US"/>
        </w:rPr>
        <w:t>询比</w:t>
      </w:r>
      <w:r>
        <w:rPr>
          <w:rFonts w:hint="eastAsia" w:ascii="宋体" w:hAnsi="宋体" w:eastAsia="宋体"/>
          <w:sz w:val="24"/>
          <w:szCs w:val="24"/>
          <w:highlight w:val="none"/>
        </w:rPr>
        <w:t>采购方式适用情形的；</w:t>
      </w:r>
    </w:p>
    <w:p w14:paraId="6AF74C70">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(2)所有供应商的响应文件被</w:t>
      </w:r>
      <w:r>
        <w:rPr>
          <w:rFonts w:hint="eastAsia" w:ascii="宋体" w:hAnsi="宋体" w:eastAsia="宋体"/>
          <w:sz w:val="24"/>
          <w:szCs w:val="24"/>
          <w:highlight w:val="none"/>
          <w:lang w:val="en-US"/>
        </w:rPr>
        <w:t>评审</w:t>
      </w:r>
      <w:r>
        <w:rPr>
          <w:rFonts w:hint="eastAsia" w:ascii="宋体" w:hAnsi="宋体" w:eastAsia="宋体"/>
          <w:sz w:val="24"/>
          <w:szCs w:val="24"/>
          <w:highlight w:val="none"/>
        </w:rPr>
        <w:t>小组认定为无效的；</w:t>
      </w:r>
    </w:p>
    <w:p w14:paraId="2C3C61AB">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(3)出现影响采购公正的违法、违规行为的；</w:t>
      </w:r>
    </w:p>
    <w:p w14:paraId="237BB610">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(4)因重大变故，采购任务取消的。</w:t>
      </w:r>
    </w:p>
    <w:p w14:paraId="5C044E97">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w:t>
      </w:r>
      <w:r>
        <w:rPr>
          <w:rFonts w:ascii="宋体" w:hAnsi="宋体" w:eastAsia="宋体"/>
          <w:b/>
          <w:sz w:val="24"/>
          <w:szCs w:val="24"/>
          <w:highlight w:val="none"/>
        </w:rPr>
        <w:t>3</w:t>
      </w:r>
      <w:r>
        <w:rPr>
          <w:rFonts w:hint="eastAsia" w:ascii="宋体" w:hAnsi="宋体" w:eastAsia="宋体"/>
          <w:b/>
          <w:sz w:val="24"/>
          <w:szCs w:val="24"/>
          <w:highlight w:val="none"/>
        </w:rPr>
        <w:t>、评定成交方法和标准</w:t>
      </w:r>
    </w:p>
    <w:p w14:paraId="2C47DB56">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3</w:t>
      </w:r>
      <w:r>
        <w:rPr>
          <w:rFonts w:hint="eastAsia" w:ascii="宋体" w:hAnsi="宋体" w:eastAsia="宋体"/>
          <w:sz w:val="24"/>
          <w:szCs w:val="24"/>
          <w:highlight w:val="none"/>
          <w:lang w:val="en-US"/>
        </w:rPr>
        <w:t>.1</w:t>
      </w:r>
      <w:r>
        <w:rPr>
          <w:rFonts w:hint="eastAsia" w:ascii="宋体" w:hAnsi="宋体" w:eastAsia="宋体"/>
          <w:sz w:val="24"/>
          <w:szCs w:val="24"/>
          <w:highlight w:val="none"/>
        </w:rPr>
        <w:t>成交标准：质量和服务均能满足采购文件实质性要求，且报价最低。</w:t>
      </w:r>
    </w:p>
    <w:p w14:paraId="5BB63BF8">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ascii="宋体" w:hAnsi="宋体" w:eastAsia="宋体"/>
          <w:sz w:val="24"/>
          <w:szCs w:val="24"/>
          <w:highlight w:val="none"/>
          <w:lang w:val="en-US"/>
        </w:rPr>
        <w:t>3</w:t>
      </w:r>
      <w:r>
        <w:rPr>
          <w:rFonts w:hint="eastAsia" w:ascii="宋体" w:hAnsi="宋体" w:eastAsia="宋体"/>
          <w:sz w:val="24"/>
          <w:szCs w:val="24"/>
          <w:highlight w:val="none"/>
          <w:lang w:val="en-US"/>
        </w:rPr>
        <w:t>.2</w:t>
      </w:r>
      <w:r>
        <w:rPr>
          <w:rFonts w:hint="eastAsia" w:ascii="宋体" w:hAnsi="宋体" w:eastAsia="宋体"/>
          <w:sz w:val="24"/>
          <w:szCs w:val="24"/>
          <w:highlight w:val="none"/>
        </w:rPr>
        <w:t>评审的主要因素是：详见第三章成交标准。</w:t>
      </w:r>
    </w:p>
    <w:p w14:paraId="79278F1A">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w:t>
      </w:r>
      <w:r>
        <w:rPr>
          <w:rFonts w:ascii="宋体" w:hAnsi="宋体" w:eastAsia="宋体"/>
          <w:b/>
          <w:sz w:val="24"/>
          <w:szCs w:val="24"/>
          <w:highlight w:val="none"/>
        </w:rPr>
        <w:t>4</w:t>
      </w:r>
      <w:r>
        <w:rPr>
          <w:rFonts w:hint="eastAsia" w:ascii="宋体" w:hAnsi="宋体" w:eastAsia="宋体"/>
          <w:b/>
          <w:sz w:val="24"/>
          <w:szCs w:val="24"/>
          <w:highlight w:val="none"/>
        </w:rPr>
        <w:t>、确定成交候选供应商</w:t>
      </w:r>
    </w:p>
    <w:p w14:paraId="7DA9DBDE">
      <w:pPr>
        <w:spacing w:line="360" w:lineRule="auto"/>
        <w:jc w:val="left"/>
        <w:rPr>
          <w:rFonts w:ascii="宋体" w:hAnsi="宋体" w:eastAsia="宋体"/>
          <w:bCs/>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4</w:t>
      </w:r>
      <w:r>
        <w:rPr>
          <w:rFonts w:hint="eastAsia" w:ascii="宋体" w:hAnsi="宋体" w:eastAsia="宋体"/>
          <w:sz w:val="24"/>
          <w:szCs w:val="24"/>
          <w:highlight w:val="none"/>
        </w:rPr>
        <w:t>.</w:t>
      </w:r>
      <w:r>
        <w:rPr>
          <w:rFonts w:hint="eastAsia" w:ascii="宋体" w:hAnsi="宋体" w:eastAsia="宋体"/>
          <w:sz w:val="24"/>
          <w:szCs w:val="24"/>
          <w:highlight w:val="none"/>
          <w:lang w:val="en-US"/>
        </w:rPr>
        <w:t>1</w:t>
      </w:r>
      <w:r>
        <w:rPr>
          <w:rFonts w:hint="eastAsia" w:ascii="宋体" w:hAnsi="宋体" w:eastAsia="宋体"/>
          <w:sz w:val="24"/>
          <w:szCs w:val="24"/>
          <w:highlight w:val="none"/>
        </w:rPr>
        <w:t>评审小组对质量和服务均能满足采购文件实质性要求的供应商，按评审后最低报价确定其成为成交候选供应商。</w:t>
      </w:r>
    </w:p>
    <w:p w14:paraId="7864C490">
      <w:pPr>
        <w:autoSpaceDE w:val="0"/>
        <w:autoSpaceDN w:val="0"/>
        <w:spacing w:line="360" w:lineRule="auto"/>
        <w:jc w:val="left"/>
        <w:rPr>
          <w:rFonts w:ascii="宋体" w:hAnsi="宋体" w:eastAsia="宋体"/>
          <w:bCs/>
          <w:sz w:val="24"/>
          <w:szCs w:val="24"/>
          <w:highlight w:val="none"/>
        </w:rPr>
      </w:pPr>
      <w:r>
        <w:rPr>
          <w:rFonts w:hint="eastAsia" w:ascii="宋体" w:hAnsi="宋体" w:eastAsia="宋体"/>
          <w:color w:val="000000"/>
          <w:sz w:val="24"/>
          <w:szCs w:val="24"/>
          <w:highlight w:val="none"/>
          <w:lang w:val="en-US"/>
        </w:rPr>
        <w:t>1</w:t>
      </w:r>
      <w:r>
        <w:rPr>
          <w:rFonts w:ascii="宋体" w:hAnsi="宋体" w:eastAsia="宋体"/>
          <w:color w:val="000000"/>
          <w:sz w:val="24"/>
          <w:szCs w:val="24"/>
          <w:highlight w:val="none"/>
          <w:lang w:val="en-US"/>
        </w:rPr>
        <w:t>4</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2</w:t>
      </w:r>
      <w:r>
        <w:rPr>
          <w:rFonts w:hint="eastAsia" w:ascii="宋体" w:hAnsi="宋体" w:eastAsia="宋体"/>
          <w:sz w:val="24"/>
          <w:szCs w:val="24"/>
          <w:highlight w:val="none"/>
        </w:rPr>
        <w:t>评审小组根据询比过程和结果编写评审报告。</w:t>
      </w:r>
    </w:p>
    <w:p w14:paraId="4CD5BE53">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w:t>
      </w:r>
      <w:r>
        <w:rPr>
          <w:rFonts w:ascii="宋体" w:hAnsi="宋体" w:eastAsia="宋体"/>
          <w:b/>
          <w:sz w:val="24"/>
          <w:szCs w:val="24"/>
          <w:highlight w:val="none"/>
        </w:rPr>
        <w:t>5</w:t>
      </w:r>
      <w:r>
        <w:rPr>
          <w:rFonts w:hint="eastAsia" w:ascii="宋体" w:hAnsi="宋体" w:eastAsia="宋体"/>
          <w:b/>
          <w:sz w:val="24"/>
          <w:szCs w:val="24"/>
          <w:highlight w:val="none"/>
        </w:rPr>
        <w:t>、确定成交供应商</w:t>
      </w:r>
    </w:p>
    <w:p w14:paraId="3EF3534A">
      <w:pPr>
        <w:widowControl/>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w:t>
      </w:r>
      <w:r>
        <w:rPr>
          <w:rFonts w:ascii="宋体" w:hAnsi="宋体" w:eastAsia="宋体"/>
          <w:color w:val="000000"/>
          <w:sz w:val="24"/>
          <w:szCs w:val="24"/>
          <w:highlight w:val="none"/>
          <w:lang w:val="en-US"/>
        </w:rPr>
        <w:t>5</w:t>
      </w:r>
      <w:r>
        <w:rPr>
          <w:rFonts w:hint="eastAsia" w:ascii="宋体" w:hAnsi="宋体" w:eastAsia="宋体"/>
          <w:color w:val="000000"/>
          <w:sz w:val="24"/>
          <w:szCs w:val="24"/>
          <w:highlight w:val="none"/>
          <w:lang w:val="en-US"/>
        </w:rPr>
        <w:t>.1评审结果确定后，采购人在评审现场可根据成交候选供应商名单委托授权评审小组直接确定成交供应商。</w:t>
      </w:r>
    </w:p>
    <w:p w14:paraId="5C8CD34D">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5</w:t>
      </w:r>
      <w:r>
        <w:rPr>
          <w:rFonts w:hint="eastAsia" w:ascii="宋体" w:hAnsi="宋体" w:eastAsia="宋体"/>
          <w:sz w:val="24"/>
          <w:szCs w:val="24"/>
          <w:highlight w:val="none"/>
        </w:rPr>
        <w:t>.</w:t>
      </w:r>
      <w:r>
        <w:rPr>
          <w:rFonts w:hint="eastAsia" w:ascii="宋体" w:hAnsi="宋体" w:eastAsia="宋体"/>
          <w:sz w:val="24"/>
          <w:szCs w:val="24"/>
          <w:highlight w:val="none"/>
          <w:lang w:val="en-US"/>
        </w:rPr>
        <w:t>2采购人和评审小组</w:t>
      </w:r>
      <w:r>
        <w:rPr>
          <w:rFonts w:hint="eastAsia" w:ascii="宋体" w:hAnsi="宋体" w:eastAsia="宋体"/>
          <w:sz w:val="24"/>
          <w:szCs w:val="24"/>
          <w:highlight w:val="none"/>
        </w:rPr>
        <w:t>对未成交的供应商不作未成交原因的解释。</w:t>
      </w:r>
    </w:p>
    <w:p w14:paraId="21930B0A">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5</w:t>
      </w:r>
      <w:r>
        <w:rPr>
          <w:rFonts w:hint="eastAsia" w:ascii="宋体" w:hAnsi="宋体" w:eastAsia="宋体"/>
          <w:sz w:val="24"/>
          <w:szCs w:val="24"/>
          <w:highlight w:val="none"/>
        </w:rPr>
        <w:t>.</w:t>
      </w:r>
      <w:r>
        <w:rPr>
          <w:rFonts w:ascii="宋体" w:hAnsi="宋体" w:eastAsia="宋体"/>
          <w:sz w:val="24"/>
          <w:szCs w:val="24"/>
          <w:highlight w:val="none"/>
          <w:lang w:val="en-US"/>
        </w:rPr>
        <w:t>3</w:t>
      </w:r>
      <w:r>
        <w:rPr>
          <w:rFonts w:hint="eastAsia" w:ascii="宋体" w:hAnsi="宋体" w:eastAsia="宋体"/>
          <w:sz w:val="24"/>
          <w:szCs w:val="24"/>
          <w:highlight w:val="none"/>
        </w:rPr>
        <w:t>所有响应文件都将作为档案保存，不论成交与否，</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均不退回。</w:t>
      </w:r>
    </w:p>
    <w:p w14:paraId="211B3ED9">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w:t>
      </w:r>
      <w:r>
        <w:rPr>
          <w:rFonts w:ascii="宋体" w:hAnsi="宋体" w:eastAsia="宋体"/>
          <w:b/>
          <w:sz w:val="24"/>
          <w:szCs w:val="24"/>
          <w:highlight w:val="none"/>
        </w:rPr>
        <w:t>6</w:t>
      </w:r>
      <w:r>
        <w:rPr>
          <w:rFonts w:hint="eastAsia" w:ascii="宋体" w:hAnsi="宋体" w:eastAsia="宋体"/>
          <w:b/>
          <w:sz w:val="24"/>
          <w:szCs w:val="24"/>
          <w:highlight w:val="none"/>
        </w:rPr>
        <w:t>、签订合同</w:t>
      </w:r>
    </w:p>
    <w:p w14:paraId="2D46D7DC">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6</w:t>
      </w:r>
      <w:r>
        <w:rPr>
          <w:rFonts w:hint="eastAsia" w:ascii="宋体" w:hAnsi="宋体" w:eastAsia="宋体"/>
          <w:sz w:val="24"/>
          <w:szCs w:val="24"/>
          <w:highlight w:val="none"/>
        </w:rPr>
        <w:t>.1成交供应商应当自询价结果公布之日起三十日内，与采购人签订采购合同，所签订的合同不得对询比文件和响应文件作实质性修改。</w:t>
      </w:r>
    </w:p>
    <w:p w14:paraId="11D3E246">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6</w:t>
      </w:r>
      <w:r>
        <w:rPr>
          <w:rFonts w:hint="eastAsia" w:ascii="宋体" w:hAnsi="宋体" w:eastAsia="宋体"/>
          <w:sz w:val="24"/>
          <w:szCs w:val="24"/>
          <w:highlight w:val="none"/>
        </w:rPr>
        <w:t>.2采购人不得向成交供应商提出任何不合理的要求作为签订合同的条件，不得与成交供应商私下订立背离合同实质性内容的协议。</w:t>
      </w:r>
    </w:p>
    <w:p w14:paraId="089C589F">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6</w:t>
      </w:r>
      <w:r>
        <w:rPr>
          <w:rFonts w:hint="eastAsia" w:ascii="宋体" w:hAnsi="宋体" w:eastAsia="宋体"/>
          <w:sz w:val="24"/>
          <w:szCs w:val="24"/>
          <w:highlight w:val="none"/>
        </w:rPr>
        <w:t>.3除不可抗力等因素外，成交通知书发出后，采购人改变成交结果，或者成交供应商拒绝签订采购合同的，应当承担相应的法律责任。</w:t>
      </w:r>
    </w:p>
    <w:p w14:paraId="71008049">
      <w:pPr>
        <w:widowControl/>
        <w:shd w:val="clear" w:color="auto" w:fill="FFFFFF"/>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lang w:val="en-US"/>
        </w:rPr>
        <w:t>6</w:t>
      </w:r>
      <w:r>
        <w:rPr>
          <w:rFonts w:hint="eastAsia" w:ascii="宋体" w:hAnsi="宋体" w:eastAsia="宋体"/>
          <w:b/>
          <w:bCs/>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highlight w:val="none"/>
          <w:lang w:val="en-US"/>
        </w:rPr>
        <w:t>采购人</w:t>
      </w:r>
      <w:r>
        <w:rPr>
          <w:rFonts w:hint="eastAsia" w:ascii="宋体" w:hAnsi="宋体" w:eastAsia="宋体"/>
          <w:b/>
          <w:bCs/>
          <w:sz w:val="24"/>
          <w:szCs w:val="24"/>
          <w:highlight w:val="none"/>
        </w:rPr>
        <w:t>视情将其列入不良行为名单，</w:t>
      </w:r>
      <w:r>
        <w:rPr>
          <w:rFonts w:hint="eastAsia" w:ascii="宋体" w:hAnsi="宋体" w:eastAsia="宋体"/>
          <w:b/>
          <w:bCs/>
          <w:color w:val="000000"/>
          <w:sz w:val="24"/>
          <w:szCs w:val="24"/>
          <w:highlight w:val="none"/>
        </w:rPr>
        <w:t>在一至三年内禁止参加</w:t>
      </w:r>
      <w:r>
        <w:rPr>
          <w:rFonts w:hint="eastAsia" w:ascii="宋体" w:hAnsi="宋体" w:eastAsia="宋体"/>
          <w:b/>
          <w:bCs/>
          <w:color w:val="000000"/>
          <w:sz w:val="24"/>
          <w:szCs w:val="24"/>
          <w:highlight w:val="none"/>
          <w:lang w:val="en-US"/>
        </w:rPr>
        <w:t>采购人</w:t>
      </w:r>
      <w:r>
        <w:rPr>
          <w:rFonts w:hint="eastAsia" w:ascii="宋体" w:hAnsi="宋体" w:eastAsia="宋体"/>
          <w:b/>
          <w:bCs/>
          <w:color w:val="000000"/>
          <w:sz w:val="24"/>
          <w:szCs w:val="24"/>
          <w:highlight w:val="none"/>
        </w:rPr>
        <w:t>组织的采购活动，并予以通报。</w:t>
      </w:r>
    </w:p>
    <w:p w14:paraId="3B465706">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6</w:t>
      </w:r>
      <w:r>
        <w:rPr>
          <w:rFonts w:hint="eastAsia" w:ascii="宋体" w:hAnsi="宋体" w:eastAsia="宋体"/>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14:paraId="1485473E">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lang w:val="en-US"/>
        </w:rPr>
        <w:t>6</w:t>
      </w:r>
      <w:r>
        <w:rPr>
          <w:rFonts w:hint="eastAsia" w:ascii="宋体" w:hAnsi="宋体" w:eastAsia="宋体"/>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14:paraId="580AC2A1">
      <w:pPr>
        <w:pStyle w:val="427"/>
        <w:tabs>
          <w:tab w:val="clear" w:pos="1760"/>
        </w:tabs>
        <w:spacing w:before="0"/>
        <w:ind w:left="0" w:leftChars="0" w:right="0" w:rightChars="0"/>
        <w:rPr>
          <w:highlight w:val="none"/>
        </w:rPr>
      </w:pPr>
      <w:r>
        <w:rPr>
          <w:rFonts w:hint="eastAsia"/>
          <w:highlight w:val="none"/>
          <w:lang w:eastAsia="zh-CN"/>
        </w:rPr>
        <w:t>五</w:t>
      </w:r>
      <w:r>
        <w:rPr>
          <w:rFonts w:hint="eastAsia"/>
          <w:highlight w:val="none"/>
        </w:rPr>
        <w:t>、询问、质疑、投诉和诚实信用</w:t>
      </w:r>
    </w:p>
    <w:p w14:paraId="2FD981AA">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w:t>
      </w:r>
      <w:r>
        <w:rPr>
          <w:rFonts w:ascii="宋体" w:hAnsi="宋体" w:eastAsia="宋体"/>
          <w:b/>
          <w:sz w:val="24"/>
          <w:szCs w:val="24"/>
          <w:highlight w:val="none"/>
        </w:rPr>
        <w:t>7</w:t>
      </w:r>
      <w:r>
        <w:rPr>
          <w:rFonts w:hint="eastAsia" w:ascii="宋体" w:hAnsi="宋体" w:eastAsia="宋体"/>
          <w:b/>
          <w:sz w:val="24"/>
          <w:szCs w:val="24"/>
          <w:highlight w:val="none"/>
        </w:rPr>
        <w:t>、询问</w:t>
      </w:r>
    </w:p>
    <w:p w14:paraId="4650352B">
      <w:pPr>
        <w:autoSpaceDE w:val="0"/>
        <w:autoSpaceDN w:val="0"/>
        <w:spacing w:line="360" w:lineRule="auto"/>
        <w:jc w:val="left"/>
        <w:rPr>
          <w:rFonts w:ascii="宋体" w:hAnsi="宋体" w:eastAsia="宋体"/>
          <w:bCs/>
          <w:sz w:val="24"/>
          <w:szCs w:val="24"/>
          <w:highlight w:val="none"/>
        </w:rPr>
      </w:pPr>
      <w:r>
        <w:rPr>
          <w:rFonts w:hint="eastAsia" w:ascii="宋体" w:hAnsi="宋体" w:eastAsia="宋体"/>
          <w:sz w:val="24"/>
          <w:szCs w:val="24"/>
          <w:highlight w:val="none"/>
          <w:lang w:val="en-US"/>
        </w:rPr>
        <w:t>1</w:t>
      </w:r>
      <w:r>
        <w:rPr>
          <w:rFonts w:ascii="宋体" w:hAnsi="宋体" w:eastAsia="宋体"/>
          <w:sz w:val="24"/>
          <w:szCs w:val="24"/>
          <w:highlight w:val="none"/>
          <w:lang w:val="en-US"/>
        </w:rPr>
        <w:t>7</w:t>
      </w:r>
      <w:r>
        <w:rPr>
          <w:rFonts w:hint="eastAsia" w:ascii="宋体" w:hAnsi="宋体" w:eastAsia="宋体"/>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highlight w:val="none"/>
        </w:rPr>
        <w:t>。</w:t>
      </w:r>
    </w:p>
    <w:p w14:paraId="23A34E46">
      <w:pPr>
        <w:rPr>
          <w:highlight w:val="none"/>
        </w:rPr>
      </w:pPr>
    </w:p>
    <w:p w14:paraId="4AFE8ACD">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44"/>
          <w:highlight w:val="none"/>
        </w:rPr>
        <w:sectPr>
          <w:pgSz w:w="11906" w:h="16838"/>
          <w:pgMar w:top="1440" w:right="1080" w:bottom="1440" w:left="1080" w:header="851" w:footer="680" w:gutter="0"/>
          <w:pgNumType w:chapStyle="1"/>
          <w:cols w:space="720" w:num="1"/>
          <w:docGrid w:linePitch="290" w:charSpace="0"/>
        </w:sectPr>
      </w:pPr>
    </w:p>
    <w:p w14:paraId="221FBD3B">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sz w:val="32"/>
          <w:szCs w:val="44"/>
          <w:highlight w:val="none"/>
        </w:rPr>
      </w:pPr>
      <w:r>
        <w:rPr>
          <w:rFonts w:hint="eastAsia" w:hAnsi="黑体" w:cs="黑体"/>
          <w:bCs/>
          <w:sz w:val="32"/>
          <w:szCs w:val="44"/>
          <w:highlight w:val="none"/>
        </w:rPr>
        <w:t>第三章  成交标准</w:t>
      </w:r>
    </w:p>
    <w:p w14:paraId="36AB4358">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rPr>
        <w:t>1、</w:t>
      </w:r>
      <w:r>
        <w:rPr>
          <w:rFonts w:hint="eastAsia" w:ascii="宋体" w:hAnsi="宋体" w:eastAsia="宋体"/>
          <w:b/>
          <w:bCs/>
          <w:color w:val="000000"/>
          <w:sz w:val="24"/>
          <w:szCs w:val="24"/>
          <w:highlight w:val="none"/>
        </w:rPr>
        <w:t>第四章询比项目需求中用带星号（“★”）的技术要求以及商务要求均为实质性要求，不得负偏离。</w:t>
      </w:r>
    </w:p>
    <w:p w14:paraId="634368AC">
      <w:pPr>
        <w:autoSpaceDE w:val="0"/>
        <w:autoSpaceDN w:val="0"/>
        <w:adjustRightIn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lang w:val="en-US"/>
        </w:rPr>
        <w:t>2、</w:t>
      </w:r>
      <w:r>
        <w:rPr>
          <w:rFonts w:hint="eastAsia" w:ascii="宋体" w:hAnsi="宋体" w:eastAsia="宋体"/>
          <w:b/>
          <w:color w:val="000000"/>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14:paraId="2C13894B">
      <w:pPr>
        <w:spacing w:line="360" w:lineRule="auto"/>
        <w:jc w:val="left"/>
        <w:rPr>
          <w:b/>
          <w:color w:val="000000"/>
          <w:sz w:val="21"/>
          <w:szCs w:val="21"/>
          <w:highlight w:val="none"/>
        </w:rPr>
      </w:pPr>
      <w:r>
        <w:rPr>
          <w:rFonts w:hint="eastAsia"/>
          <w:b/>
          <w:color w:val="000000"/>
          <w:sz w:val="21"/>
          <w:szCs w:val="21"/>
          <w:highlight w:val="none"/>
        </w:rPr>
        <w:t>说明：</w:t>
      </w:r>
    </w:p>
    <w:p w14:paraId="0486D0ED">
      <w:pPr>
        <w:pStyle w:val="273"/>
        <w:numPr>
          <w:ilvl w:val="0"/>
          <w:numId w:val="14"/>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对国家认定的节能产品和环保产品分别给予投标价的</w:t>
      </w:r>
      <w:r>
        <w:rPr>
          <w:rFonts w:hint="eastAsia"/>
          <w:b/>
          <w:bCs/>
          <w:sz w:val="21"/>
          <w:szCs w:val="21"/>
          <w:highlight w:val="none"/>
        </w:rPr>
        <w:t xml:space="preserve"> 5%</w:t>
      </w:r>
      <w:r>
        <w:rPr>
          <w:rFonts w:hint="eastAsia" w:ascii="宋体" w:hAnsi="宋体" w:eastAsia="宋体"/>
          <w:b/>
          <w:bCs/>
          <w:sz w:val="21"/>
          <w:szCs w:val="21"/>
          <w:highlight w:val="none"/>
        </w:rPr>
        <w:t>、</w:t>
      </w:r>
      <w:r>
        <w:rPr>
          <w:rFonts w:hint="eastAsia"/>
          <w:b/>
          <w:bCs/>
          <w:sz w:val="21"/>
          <w:szCs w:val="21"/>
          <w:highlight w:val="none"/>
        </w:rPr>
        <w:t>5%</w:t>
      </w:r>
      <w:r>
        <w:rPr>
          <w:rFonts w:hint="eastAsia" w:ascii="宋体" w:hAnsi="宋体" w:eastAsia="宋体"/>
          <w:b/>
          <w:bCs/>
          <w:sz w:val="21"/>
          <w:szCs w:val="21"/>
          <w:highlight w:val="none"/>
        </w:rPr>
        <w:t>价格扣除，用扣除后的价格参与评审（特别说明：节能、环保产品必须提供有效的节能产品、环境标志产品认证证书复印件）。</w:t>
      </w:r>
    </w:p>
    <w:p w14:paraId="4309BCEF">
      <w:pPr>
        <w:pStyle w:val="273"/>
        <w:numPr>
          <w:ilvl w:val="0"/>
          <w:numId w:val="14"/>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小微企业的价格扣除</w:t>
      </w:r>
    </w:p>
    <w:p w14:paraId="67A1F670">
      <w:pPr>
        <w:pStyle w:val="273"/>
        <w:adjustRightInd w:val="0"/>
        <w:snapToGrid w:val="0"/>
        <w:spacing w:line="560" w:lineRule="exact"/>
        <w:ind w:firstLine="0" w:firstLineChars="0"/>
        <w:rPr>
          <w:sz w:val="21"/>
          <w:szCs w:val="21"/>
          <w:highlight w:val="none"/>
        </w:rPr>
      </w:pPr>
      <w:r>
        <w:rPr>
          <w:rFonts w:hint="eastAsia" w:ascii="宋体" w:hAnsi="宋体" w:eastAsia="宋体"/>
          <w:sz w:val="21"/>
          <w:szCs w:val="21"/>
          <w:highlight w:val="none"/>
        </w:rPr>
        <w:t>对小型和微型企业产品的价格给予</w:t>
      </w:r>
      <w:r>
        <w:rPr>
          <w:sz w:val="21"/>
          <w:szCs w:val="21"/>
          <w:highlight w:val="none"/>
        </w:rPr>
        <w:t>10%</w:t>
      </w:r>
      <w:r>
        <w:rPr>
          <w:rFonts w:hint="eastAsia" w:ascii="宋体" w:hAnsi="宋体" w:eastAsia="宋体"/>
          <w:sz w:val="21"/>
          <w:szCs w:val="21"/>
          <w:highlight w:val="none"/>
        </w:rPr>
        <w:t>的扣除，用扣除后的价格参与评审。参加投标的中小企业，应当按照《政府采购促进中小企业发展管理办法》（财库〔</w:t>
      </w:r>
      <w:r>
        <w:rPr>
          <w:sz w:val="21"/>
          <w:szCs w:val="21"/>
          <w:highlight w:val="none"/>
        </w:rPr>
        <w:t>2020</w:t>
      </w:r>
      <w:r>
        <w:rPr>
          <w:rFonts w:hint="eastAsia" w:ascii="宋体" w:hAnsi="宋体" w:eastAsia="宋体"/>
          <w:sz w:val="21"/>
          <w:szCs w:val="21"/>
          <w:highlight w:val="none"/>
        </w:rPr>
        <w:t>〕</w:t>
      </w:r>
      <w:r>
        <w:rPr>
          <w:sz w:val="21"/>
          <w:szCs w:val="21"/>
          <w:highlight w:val="none"/>
        </w:rPr>
        <w:t>46</w:t>
      </w:r>
      <w:r>
        <w:rPr>
          <w:rFonts w:hint="eastAsia" w:ascii="宋体" w:hAnsi="宋体" w:eastAsia="宋体"/>
          <w:sz w:val="21"/>
          <w:szCs w:val="21"/>
          <w:highlight w:val="none"/>
        </w:rPr>
        <w:t>号）的规定提供《中小企业声明函》（货物</w:t>
      </w:r>
      <w:r>
        <w:rPr>
          <w:sz w:val="21"/>
          <w:szCs w:val="21"/>
          <w:highlight w:val="none"/>
        </w:rPr>
        <w:t>/</w:t>
      </w:r>
      <w:r>
        <w:rPr>
          <w:rFonts w:hint="eastAsia" w:ascii="宋体" w:hAnsi="宋体" w:eastAsia="宋体"/>
          <w:sz w:val="21"/>
          <w:szCs w:val="21"/>
          <w:highlight w:val="none"/>
        </w:rPr>
        <w:t>服务）（中小企业划型标准详见《关于印发中小企业划型标准规定的通知》工信部联企业〔</w:t>
      </w:r>
      <w:r>
        <w:rPr>
          <w:sz w:val="21"/>
          <w:szCs w:val="21"/>
          <w:highlight w:val="none"/>
        </w:rPr>
        <w:t>2011</w:t>
      </w:r>
      <w:r>
        <w:rPr>
          <w:rFonts w:hint="eastAsia" w:ascii="宋体" w:hAnsi="宋体" w:eastAsia="宋体"/>
          <w:sz w:val="21"/>
          <w:szCs w:val="21"/>
          <w:highlight w:val="none"/>
        </w:rPr>
        <w:t>〕</w:t>
      </w:r>
      <w:r>
        <w:rPr>
          <w:sz w:val="21"/>
          <w:szCs w:val="21"/>
          <w:highlight w:val="none"/>
        </w:rPr>
        <w:t>300</w:t>
      </w:r>
      <w:r>
        <w:rPr>
          <w:rFonts w:hint="eastAsia" w:ascii="宋体" w:hAnsi="宋体" w:eastAsia="宋体"/>
          <w:sz w:val="21"/>
          <w:szCs w:val="21"/>
          <w:highlight w:val="none"/>
        </w:rPr>
        <w:t>号）。</w:t>
      </w:r>
    </w:p>
    <w:p w14:paraId="4B7809D1">
      <w:pPr>
        <w:adjustRightInd w:val="0"/>
        <w:snapToGrid w:val="0"/>
        <w:spacing w:line="560" w:lineRule="exact"/>
        <w:rPr>
          <w:sz w:val="21"/>
          <w:szCs w:val="21"/>
          <w:highlight w:val="none"/>
        </w:rPr>
      </w:pPr>
      <w:r>
        <w:rPr>
          <w:rFonts w:hint="eastAsia"/>
          <w:b/>
          <w:bCs/>
          <w:sz w:val="21"/>
          <w:szCs w:val="21"/>
          <w:highlight w:val="none"/>
        </w:rPr>
        <w:t>3</w:t>
      </w:r>
      <w:r>
        <w:rPr>
          <w:rFonts w:hint="eastAsia" w:ascii="宋体" w:hAnsi="宋体" w:eastAsia="宋体"/>
          <w:b/>
          <w:bCs/>
          <w:sz w:val="21"/>
          <w:szCs w:val="21"/>
          <w:highlight w:val="none"/>
        </w:rPr>
        <w:t>、监狱和戒毒企业的价格扣除</w:t>
      </w:r>
    </w:p>
    <w:p w14:paraId="571D7CAD">
      <w:pPr>
        <w:adjustRightInd w:val="0"/>
        <w:snapToGrid w:val="0"/>
        <w:spacing w:line="560" w:lineRule="exact"/>
        <w:rPr>
          <w:sz w:val="21"/>
          <w:szCs w:val="21"/>
          <w:highlight w:val="none"/>
        </w:rPr>
      </w:pPr>
      <w:r>
        <w:rPr>
          <w:rFonts w:hint="eastAsia"/>
          <w:sz w:val="21"/>
          <w:szCs w:val="21"/>
          <w:highlight w:val="none"/>
        </w:rPr>
        <w:t>3.1</w:t>
      </w:r>
      <w:r>
        <w:rPr>
          <w:rFonts w:hint="eastAsia" w:ascii="宋体" w:hAnsi="宋体" w:eastAsia="宋体"/>
          <w:sz w:val="21"/>
          <w:szCs w:val="21"/>
          <w:highlight w:val="none"/>
        </w:rPr>
        <w:t>本项目对监狱和戒毒企业（简称监狱企业），给予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14:paraId="2144EC50">
      <w:pPr>
        <w:adjustRightInd w:val="0"/>
        <w:snapToGrid w:val="0"/>
        <w:spacing w:line="560" w:lineRule="exact"/>
        <w:rPr>
          <w:sz w:val="21"/>
          <w:szCs w:val="21"/>
          <w:highlight w:val="none"/>
        </w:rPr>
      </w:pPr>
      <w:r>
        <w:rPr>
          <w:rFonts w:hint="eastAsia"/>
          <w:sz w:val="21"/>
          <w:szCs w:val="21"/>
          <w:highlight w:val="none"/>
        </w:rPr>
        <w:t>3.2</w:t>
      </w:r>
      <w:r>
        <w:rPr>
          <w:rFonts w:hint="eastAsia" w:ascii="宋体" w:hAnsi="宋体" w:eastAsia="宋体"/>
          <w:sz w:val="21"/>
          <w:szCs w:val="21"/>
          <w:highlight w:val="none"/>
        </w:rPr>
        <w:t>监狱企业需提供由省级以上监狱管理局、戒毒管理局（含新疆生产建设兵团）出具的属于监狱企业的证明文件。</w:t>
      </w:r>
    </w:p>
    <w:p w14:paraId="6C2A8F61">
      <w:pPr>
        <w:adjustRightInd w:val="0"/>
        <w:snapToGrid w:val="0"/>
        <w:spacing w:line="560" w:lineRule="exact"/>
        <w:rPr>
          <w:sz w:val="21"/>
          <w:szCs w:val="21"/>
          <w:highlight w:val="none"/>
        </w:rPr>
      </w:pPr>
      <w:r>
        <w:rPr>
          <w:rFonts w:hint="eastAsia"/>
          <w:sz w:val="21"/>
          <w:szCs w:val="21"/>
          <w:highlight w:val="none"/>
        </w:rPr>
        <w:t>3.3</w:t>
      </w:r>
      <w:r>
        <w:rPr>
          <w:rFonts w:hint="eastAsia" w:ascii="宋体" w:hAnsi="宋体" w:eastAsia="宋体"/>
          <w:sz w:val="21"/>
          <w:szCs w:val="21"/>
          <w:highlight w:val="none"/>
        </w:rPr>
        <w:t>监狱企业标准请参照《关于政府采购支持监狱企业发展有关问题的通知》（财库</w:t>
      </w:r>
      <w:r>
        <w:rPr>
          <w:rFonts w:hint="eastAsia"/>
          <w:sz w:val="21"/>
          <w:szCs w:val="21"/>
          <w:highlight w:val="none"/>
        </w:rPr>
        <w:t>[2014]68</w:t>
      </w:r>
      <w:r>
        <w:rPr>
          <w:rFonts w:hint="eastAsia" w:ascii="宋体" w:hAnsi="宋体" w:eastAsia="宋体"/>
          <w:sz w:val="21"/>
          <w:szCs w:val="21"/>
          <w:highlight w:val="none"/>
        </w:rPr>
        <w:t>号）。</w:t>
      </w:r>
    </w:p>
    <w:p w14:paraId="37CB5FAB">
      <w:pPr>
        <w:adjustRightInd w:val="0"/>
        <w:snapToGrid w:val="0"/>
        <w:spacing w:line="560" w:lineRule="exact"/>
        <w:rPr>
          <w:b/>
          <w:bCs/>
          <w:sz w:val="21"/>
          <w:szCs w:val="21"/>
          <w:highlight w:val="none"/>
        </w:rPr>
      </w:pPr>
      <w:r>
        <w:rPr>
          <w:rFonts w:hint="eastAsia"/>
          <w:b/>
          <w:bCs/>
          <w:sz w:val="21"/>
          <w:szCs w:val="21"/>
          <w:highlight w:val="none"/>
        </w:rPr>
        <w:t>4</w:t>
      </w:r>
      <w:r>
        <w:rPr>
          <w:rFonts w:hint="eastAsia" w:ascii="宋体" w:hAnsi="宋体" w:eastAsia="宋体"/>
          <w:b/>
          <w:bCs/>
          <w:sz w:val="21"/>
          <w:szCs w:val="21"/>
          <w:highlight w:val="none"/>
        </w:rPr>
        <w:t>、残疾人福利性单位的价格扣除</w:t>
      </w:r>
    </w:p>
    <w:p w14:paraId="1021FE76">
      <w:pPr>
        <w:adjustRightInd w:val="0"/>
        <w:snapToGrid w:val="0"/>
        <w:spacing w:line="560" w:lineRule="exact"/>
        <w:rPr>
          <w:sz w:val="21"/>
          <w:szCs w:val="21"/>
          <w:highlight w:val="none"/>
        </w:rPr>
      </w:pPr>
      <w:r>
        <w:rPr>
          <w:rFonts w:hint="eastAsia"/>
          <w:sz w:val="21"/>
          <w:szCs w:val="21"/>
          <w:highlight w:val="none"/>
        </w:rPr>
        <w:t>4.1</w:t>
      </w:r>
      <w:r>
        <w:rPr>
          <w:rFonts w:hint="eastAsia" w:ascii="宋体" w:hAnsi="宋体" w:eastAsia="宋体"/>
          <w:sz w:val="21"/>
          <w:szCs w:val="21"/>
          <w:highlight w:val="none"/>
        </w:rPr>
        <w:t>本项目对残疾人福利性单位，给予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14:paraId="032BB875">
      <w:pPr>
        <w:adjustRightInd w:val="0"/>
        <w:snapToGrid w:val="0"/>
        <w:spacing w:line="560" w:lineRule="exact"/>
        <w:rPr>
          <w:sz w:val="21"/>
          <w:szCs w:val="21"/>
          <w:highlight w:val="none"/>
        </w:rPr>
      </w:pPr>
      <w:r>
        <w:rPr>
          <w:rFonts w:hint="eastAsia"/>
          <w:sz w:val="21"/>
          <w:szCs w:val="21"/>
          <w:highlight w:val="none"/>
        </w:rPr>
        <w:t>4.2</w:t>
      </w:r>
      <w:r>
        <w:rPr>
          <w:rFonts w:hint="eastAsia" w:ascii="宋体" w:hAnsi="宋体" w:eastAsia="宋体"/>
          <w:sz w:val="21"/>
          <w:szCs w:val="21"/>
          <w:highlight w:val="none"/>
        </w:rPr>
        <w:t>残疾人福利单位需按照采购文件的要求提供《残疾人福利性单位声明函》。</w:t>
      </w:r>
    </w:p>
    <w:p w14:paraId="3F500DD6">
      <w:pPr>
        <w:adjustRightInd w:val="0"/>
        <w:snapToGrid w:val="0"/>
        <w:spacing w:line="560" w:lineRule="exact"/>
        <w:rPr>
          <w:sz w:val="21"/>
          <w:szCs w:val="21"/>
          <w:highlight w:val="none"/>
        </w:rPr>
      </w:pPr>
      <w:r>
        <w:rPr>
          <w:rFonts w:hint="eastAsia"/>
          <w:sz w:val="21"/>
          <w:szCs w:val="21"/>
          <w:highlight w:val="none"/>
        </w:rPr>
        <w:t>4.3</w:t>
      </w:r>
      <w:r>
        <w:rPr>
          <w:rFonts w:hint="eastAsia" w:ascii="宋体" w:hAnsi="宋体" w:eastAsia="宋体"/>
          <w:sz w:val="21"/>
          <w:szCs w:val="21"/>
          <w:highlight w:val="none"/>
        </w:rPr>
        <w:t>残疾人福利单位标准请参照《关于促进残疾人就业政府采购政策的通知》（财库〔</w:t>
      </w:r>
      <w:r>
        <w:rPr>
          <w:rFonts w:hint="eastAsia"/>
          <w:sz w:val="21"/>
          <w:szCs w:val="21"/>
          <w:highlight w:val="none"/>
        </w:rPr>
        <w:t>2017</w:t>
      </w:r>
      <w:r>
        <w:rPr>
          <w:rFonts w:hint="eastAsia" w:ascii="宋体" w:hAnsi="宋体" w:eastAsia="宋体"/>
          <w:sz w:val="21"/>
          <w:szCs w:val="21"/>
          <w:highlight w:val="none"/>
        </w:rPr>
        <w:t>〕</w:t>
      </w:r>
      <w:r>
        <w:rPr>
          <w:rFonts w:hint="eastAsia"/>
          <w:sz w:val="21"/>
          <w:szCs w:val="21"/>
          <w:highlight w:val="none"/>
        </w:rPr>
        <w:t>141</w:t>
      </w:r>
      <w:r>
        <w:rPr>
          <w:rFonts w:hint="eastAsia" w:ascii="宋体" w:hAnsi="宋体" w:eastAsia="宋体"/>
          <w:sz w:val="21"/>
          <w:szCs w:val="21"/>
          <w:highlight w:val="none"/>
        </w:rPr>
        <w:t>号）。</w:t>
      </w:r>
    </w:p>
    <w:p w14:paraId="7D2FA076">
      <w:pPr>
        <w:adjustRightInd w:val="0"/>
        <w:snapToGrid w:val="0"/>
        <w:spacing w:line="560" w:lineRule="exact"/>
        <w:rPr>
          <w:rFonts w:eastAsia="MS Mincho"/>
          <w:b/>
          <w:sz w:val="21"/>
          <w:szCs w:val="21"/>
          <w:highlight w:val="none"/>
        </w:rPr>
      </w:pPr>
      <w:r>
        <w:rPr>
          <w:rFonts w:hint="eastAsia"/>
          <w:b/>
          <w:bCs/>
          <w:sz w:val="21"/>
          <w:szCs w:val="21"/>
          <w:highlight w:val="none"/>
        </w:rPr>
        <w:t>5</w:t>
      </w:r>
      <w:r>
        <w:rPr>
          <w:rFonts w:hint="eastAsia" w:ascii="宋体" w:hAnsi="宋体" w:eastAsia="宋体"/>
          <w:b/>
          <w:bCs/>
          <w:sz w:val="21"/>
          <w:szCs w:val="21"/>
          <w:highlight w:val="none"/>
        </w:rPr>
        <w:t>、监狱企业、残疾人福利单位属于小型、微型企业的，不重复享受政策。</w:t>
      </w:r>
    </w:p>
    <w:p w14:paraId="272BB7EB">
      <w:pPr>
        <w:adjustRightInd w:val="0"/>
        <w:snapToGrid w:val="0"/>
        <w:spacing w:line="560" w:lineRule="exact"/>
        <w:rPr>
          <w:b/>
          <w:bCs/>
          <w:sz w:val="21"/>
          <w:szCs w:val="21"/>
          <w:highlight w:val="none"/>
        </w:rPr>
      </w:pPr>
      <w:r>
        <w:rPr>
          <w:rFonts w:hint="eastAsia"/>
          <w:b/>
          <w:bCs/>
          <w:sz w:val="21"/>
          <w:szCs w:val="21"/>
          <w:highlight w:val="none"/>
          <w:lang w:val="en-US"/>
        </w:rPr>
        <w:t>6</w:t>
      </w:r>
      <w:r>
        <w:rPr>
          <w:rFonts w:hint="eastAsia" w:ascii="宋体" w:hAnsi="宋体" w:eastAsia="宋体"/>
          <w:b/>
          <w:bCs/>
          <w:sz w:val="21"/>
          <w:szCs w:val="21"/>
          <w:highlight w:val="none"/>
        </w:rPr>
        <w:t>、所有认证、证明和业绩均以有效的证明文件扫描件或复印件为依据。</w:t>
      </w:r>
    </w:p>
    <w:p w14:paraId="533B7F52">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sectPr>
          <w:pgSz w:w="11906" w:h="16838"/>
          <w:pgMar w:top="1440" w:right="1080" w:bottom="1440" w:left="1080" w:header="851" w:footer="680" w:gutter="0"/>
          <w:pgNumType w:chapStyle="1"/>
          <w:cols w:space="720" w:num="1"/>
          <w:docGrid w:linePitch="290" w:charSpace="0"/>
        </w:sectPr>
      </w:pPr>
    </w:p>
    <w:p w14:paraId="2C905B89">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pPr>
      <w:r>
        <w:rPr>
          <w:rFonts w:hint="eastAsia" w:hAnsi="黑体" w:cs="黑体"/>
          <w:bCs/>
          <w:sz w:val="32"/>
          <w:szCs w:val="32"/>
          <w:highlight w:val="none"/>
        </w:rPr>
        <w:t>第四章  询比项目需求</w:t>
      </w:r>
    </w:p>
    <w:p w14:paraId="470ACD51">
      <w:pPr>
        <w:pStyle w:val="427"/>
        <w:tabs>
          <w:tab w:val="clear" w:pos="1760"/>
        </w:tabs>
        <w:spacing w:before="0"/>
        <w:ind w:left="0" w:leftChars="0" w:right="0" w:rightChars="0"/>
        <w:rPr>
          <w:highlight w:val="none"/>
        </w:rPr>
      </w:pPr>
      <w:r>
        <w:rPr>
          <w:rFonts w:hint="eastAsia"/>
          <w:highlight w:val="none"/>
          <w:lang w:eastAsia="zh-CN"/>
        </w:rPr>
        <w:t>一、</w:t>
      </w:r>
      <w:r>
        <w:rPr>
          <w:rFonts w:hint="eastAsia"/>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14:paraId="12AC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04737718">
            <w:pPr>
              <w:pStyle w:val="2"/>
              <w:autoSpaceDE w:val="0"/>
              <w:autoSpaceDN w:val="0"/>
              <w:adjustRightInd w:val="0"/>
              <w:snapToGrid w:val="0"/>
              <w:spacing w:line="560" w:lineRule="exact"/>
              <w:ind w:left="0"/>
              <w:jc w:val="center"/>
              <w:rPr>
                <w:rFonts w:ascii="宋体" w:hAnsi="宋体" w:eastAsia="宋体"/>
                <w:sz w:val="21"/>
                <w:szCs w:val="21"/>
                <w:highlight w:val="none"/>
                <w:lang w:val="en-US" w:eastAsia="en-US"/>
              </w:rPr>
            </w:pPr>
            <w:r>
              <w:rPr>
                <w:rFonts w:hint="eastAsia" w:ascii="宋体" w:hAnsi="宋体" w:eastAsia="宋体"/>
                <w:sz w:val="21"/>
                <w:szCs w:val="21"/>
                <w:highlight w:val="none"/>
                <w:lang w:val="en-US" w:eastAsia="en-US"/>
              </w:rPr>
              <w:t>序号</w:t>
            </w:r>
          </w:p>
        </w:tc>
        <w:tc>
          <w:tcPr>
            <w:tcW w:w="3684" w:type="dxa"/>
            <w:tcBorders>
              <w:top w:val="single" w:color="auto" w:sz="4" w:space="0"/>
              <w:left w:val="single" w:color="auto" w:sz="4" w:space="0"/>
              <w:bottom w:val="single" w:color="auto" w:sz="4" w:space="0"/>
              <w:right w:val="single" w:color="auto" w:sz="4" w:space="0"/>
            </w:tcBorders>
            <w:vAlign w:val="center"/>
          </w:tcPr>
          <w:p w14:paraId="5CAC7EF3">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14:paraId="608F290F">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6F271D28">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单位</w:t>
            </w:r>
          </w:p>
        </w:tc>
        <w:tc>
          <w:tcPr>
            <w:tcW w:w="2975" w:type="dxa"/>
            <w:tcBorders>
              <w:top w:val="single" w:color="auto" w:sz="4" w:space="0"/>
              <w:left w:val="single" w:color="auto" w:sz="4" w:space="0"/>
              <w:bottom w:val="single" w:color="auto" w:sz="4" w:space="0"/>
              <w:right w:val="single" w:color="auto" w:sz="4" w:space="0"/>
            </w:tcBorders>
            <w:vAlign w:val="center"/>
          </w:tcPr>
          <w:p w14:paraId="4A967946">
            <w:pPr>
              <w:pStyle w:val="2"/>
              <w:autoSpaceDE w:val="0"/>
              <w:autoSpaceDN w:val="0"/>
              <w:adjustRightInd w:val="0"/>
              <w:snapToGrid w:val="0"/>
              <w:spacing w:line="560" w:lineRule="exact"/>
              <w:ind w:left="0"/>
              <w:jc w:val="center"/>
              <w:rPr>
                <w:sz w:val="21"/>
                <w:szCs w:val="21"/>
                <w:highlight w:val="none"/>
                <w:lang w:val="en-US" w:eastAsia="zh-CN"/>
              </w:rPr>
            </w:pPr>
            <w:r>
              <w:rPr>
                <w:rFonts w:hint="eastAsia" w:ascii="宋体" w:hAnsi="宋体" w:eastAsia="宋体"/>
                <w:sz w:val="21"/>
                <w:szCs w:val="21"/>
                <w:highlight w:val="none"/>
                <w:lang w:val="en-US" w:eastAsia="zh-CN"/>
              </w:rPr>
              <w:t>采购标的所属行业</w:t>
            </w:r>
            <w:r>
              <w:rPr>
                <w:rFonts w:hint="eastAsia" w:ascii="宋体" w:hAnsi="宋体" w:eastAsia="宋体"/>
                <w:sz w:val="21"/>
                <w:szCs w:val="21"/>
                <w:highlight w:val="none"/>
                <w:lang w:val="en-US" w:eastAsia="zh-CN"/>
              </w:rPr>
              <w:t>（必填）</w:t>
            </w:r>
          </w:p>
        </w:tc>
        <w:tc>
          <w:tcPr>
            <w:tcW w:w="990" w:type="dxa"/>
            <w:tcBorders>
              <w:top w:val="single" w:color="auto" w:sz="4" w:space="0"/>
              <w:left w:val="single" w:color="auto" w:sz="4" w:space="0"/>
              <w:bottom w:val="single" w:color="auto" w:sz="4" w:space="0"/>
              <w:right w:val="single" w:color="auto" w:sz="4" w:space="0"/>
            </w:tcBorders>
          </w:tcPr>
          <w:p w14:paraId="09B74215">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属性</w:t>
            </w:r>
          </w:p>
        </w:tc>
      </w:tr>
      <w:tr w14:paraId="2C29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6C56EBD8">
            <w:pPr>
              <w:pStyle w:val="2"/>
              <w:autoSpaceDE w:val="0"/>
              <w:autoSpaceDN w:val="0"/>
              <w:adjustRightInd w:val="0"/>
              <w:snapToGrid w:val="0"/>
              <w:spacing w:line="560" w:lineRule="exact"/>
              <w:ind w:left="0"/>
              <w:jc w:val="center"/>
              <w:rPr>
                <w:rFonts w:ascii="宋体" w:hAnsi="宋体" w:eastAsia="宋体"/>
                <w:sz w:val="21"/>
                <w:szCs w:val="21"/>
                <w:highlight w:val="none"/>
                <w:lang w:val="en-US" w:eastAsia="en-US"/>
              </w:rPr>
            </w:pPr>
            <w:r>
              <w:rPr>
                <w:rFonts w:hint="eastAsia" w:ascii="宋体" w:hAnsi="宋体" w:eastAsia="宋体"/>
                <w:sz w:val="21"/>
                <w:szCs w:val="21"/>
                <w:highlight w:val="none"/>
                <w:lang w:val="en-US" w:eastAsia="en-US"/>
              </w:rPr>
              <w:t>1</w:t>
            </w:r>
          </w:p>
        </w:tc>
        <w:tc>
          <w:tcPr>
            <w:tcW w:w="3684" w:type="dxa"/>
            <w:tcBorders>
              <w:top w:val="single" w:color="auto" w:sz="4" w:space="0"/>
              <w:left w:val="single" w:color="auto" w:sz="4" w:space="0"/>
              <w:bottom w:val="single" w:color="auto" w:sz="4" w:space="0"/>
              <w:right w:val="single" w:color="auto" w:sz="4" w:space="0"/>
            </w:tcBorders>
            <w:vAlign w:val="center"/>
          </w:tcPr>
          <w:p w14:paraId="5DA2B19B">
            <w:pPr>
              <w:pStyle w:val="2"/>
              <w:autoSpaceDE w:val="0"/>
              <w:autoSpaceDN w:val="0"/>
              <w:adjustRightInd w:val="0"/>
              <w:snapToGrid w:val="0"/>
              <w:spacing w:line="560" w:lineRule="exact"/>
              <w:ind w:left="0"/>
              <w:jc w:val="center"/>
              <w:rPr>
                <w:rFonts w:ascii="宋体" w:hAnsi="宋体" w:eastAsia="宋体"/>
                <w:sz w:val="21"/>
                <w:szCs w:val="21"/>
                <w:highlight w:val="none"/>
                <w:lang w:val="en-US" w:eastAsia="zh-CN"/>
              </w:rPr>
            </w:pPr>
            <w:r>
              <w:rPr>
                <w:rFonts w:ascii="宋体" w:hAnsi="宋体" w:eastAsia="宋体"/>
                <w:sz w:val="21"/>
                <w:szCs w:val="21"/>
                <w:highlight w:val="none"/>
                <w:lang w:val="en-US" w:eastAsia="zh-CN"/>
              </w:rPr>
              <w:t>2025</w:t>
            </w:r>
            <w:r>
              <w:rPr>
                <w:rFonts w:hint="eastAsia" w:ascii="宋体" w:hAnsi="宋体" w:eastAsia="宋体"/>
                <w:sz w:val="21"/>
                <w:szCs w:val="21"/>
                <w:highlight w:val="none"/>
                <w:lang w:val="en-US" w:eastAsia="zh-CN"/>
              </w:rPr>
              <w:t>年南京市计划生育一次性奖励系统维护</w:t>
            </w:r>
          </w:p>
        </w:tc>
        <w:tc>
          <w:tcPr>
            <w:tcW w:w="852" w:type="dxa"/>
            <w:tcBorders>
              <w:top w:val="single" w:color="auto" w:sz="4" w:space="0"/>
              <w:left w:val="single" w:color="auto" w:sz="4" w:space="0"/>
              <w:bottom w:val="single" w:color="auto" w:sz="4" w:space="0"/>
              <w:right w:val="single" w:color="auto" w:sz="4" w:space="0"/>
            </w:tcBorders>
            <w:vAlign w:val="center"/>
          </w:tcPr>
          <w:p w14:paraId="45847621">
            <w:pPr>
              <w:pStyle w:val="2"/>
              <w:autoSpaceDE w:val="0"/>
              <w:autoSpaceDN w:val="0"/>
              <w:adjustRightInd w:val="0"/>
              <w:snapToGrid w:val="0"/>
              <w:spacing w:line="560" w:lineRule="exact"/>
              <w:ind w:left="0"/>
              <w:jc w:val="center"/>
              <w:rPr>
                <w:rFonts w:eastAsiaTheme="minorEastAsia"/>
                <w:sz w:val="21"/>
                <w:szCs w:val="21"/>
                <w:highlight w:val="none"/>
                <w:lang w:val="en-US" w:eastAsia="en-US"/>
              </w:rPr>
            </w:pPr>
            <w:r>
              <w:rPr>
                <w:rFonts w:hint="eastAsia" w:eastAsiaTheme="minorEastAsia"/>
                <w:sz w:val="21"/>
                <w:szCs w:val="21"/>
                <w:highlight w:val="none"/>
                <w:lang w:val="en-US" w:eastAsia="en-US"/>
              </w:rPr>
              <w:t>1</w:t>
            </w:r>
          </w:p>
        </w:tc>
        <w:tc>
          <w:tcPr>
            <w:tcW w:w="850" w:type="dxa"/>
            <w:tcBorders>
              <w:top w:val="single" w:color="auto" w:sz="4" w:space="0"/>
              <w:left w:val="single" w:color="auto" w:sz="4" w:space="0"/>
              <w:bottom w:val="single" w:color="auto" w:sz="4" w:space="0"/>
              <w:right w:val="single" w:color="auto" w:sz="4" w:space="0"/>
            </w:tcBorders>
            <w:vAlign w:val="center"/>
          </w:tcPr>
          <w:p w14:paraId="05B49C45">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套</w:t>
            </w:r>
          </w:p>
        </w:tc>
        <w:tc>
          <w:tcPr>
            <w:tcW w:w="2975" w:type="dxa"/>
            <w:tcBorders>
              <w:top w:val="single" w:color="auto" w:sz="4" w:space="0"/>
              <w:left w:val="single" w:color="auto" w:sz="4" w:space="0"/>
              <w:bottom w:val="single" w:color="auto" w:sz="4" w:space="0"/>
              <w:right w:val="single" w:color="auto" w:sz="4" w:space="0"/>
            </w:tcBorders>
            <w:vAlign w:val="center"/>
          </w:tcPr>
          <w:p w14:paraId="7CDBB318">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计算机软件服务</w:t>
            </w:r>
          </w:p>
        </w:tc>
        <w:tc>
          <w:tcPr>
            <w:tcW w:w="990" w:type="dxa"/>
            <w:tcBorders>
              <w:top w:val="single" w:color="auto" w:sz="4" w:space="0"/>
              <w:left w:val="single" w:color="auto" w:sz="4" w:space="0"/>
              <w:bottom w:val="single" w:color="auto" w:sz="4" w:space="0"/>
              <w:right w:val="single" w:color="auto" w:sz="4" w:space="0"/>
            </w:tcBorders>
          </w:tcPr>
          <w:p w14:paraId="13728A1F">
            <w:pPr>
              <w:pStyle w:val="2"/>
              <w:autoSpaceDE w:val="0"/>
              <w:autoSpaceDN w:val="0"/>
              <w:adjustRightInd w:val="0"/>
              <w:snapToGrid w:val="0"/>
              <w:spacing w:line="560" w:lineRule="exact"/>
              <w:ind w:left="0"/>
              <w:jc w:val="center"/>
              <w:rPr>
                <w:rFonts w:eastAsiaTheme="minorEastAsia"/>
                <w:sz w:val="21"/>
                <w:szCs w:val="21"/>
                <w:highlight w:val="none"/>
                <w:lang w:val="en-US" w:eastAsia="en-US"/>
              </w:rPr>
            </w:pPr>
            <w:r>
              <w:rPr>
                <w:rFonts w:hint="eastAsia" w:eastAsiaTheme="minorEastAsia"/>
                <w:sz w:val="21"/>
                <w:szCs w:val="21"/>
                <w:highlight w:val="none"/>
                <w:lang w:val="en-US" w:eastAsia="en-US"/>
              </w:rPr>
              <w:t>/</w:t>
            </w:r>
          </w:p>
        </w:tc>
      </w:tr>
    </w:tbl>
    <w:p w14:paraId="754B2D53">
      <w:pPr>
        <w:pStyle w:val="2"/>
        <w:ind w:left="0"/>
        <w:rPr>
          <w:highlight w:val="none"/>
        </w:rPr>
      </w:pPr>
    </w:p>
    <w:p w14:paraId="6016C455">
      <w:pPr>
        <w:pStyle w:val="427"/>
        <w:tabs>
          <w:tab w:val="clear" w:pos="1760"/>
        </w:tabs>
        <w:spacing w:before="0"/>
        <w:ind w:left="0" w:leftChars="0" w:right="0" w:rightChars="0"/>
        <w:rPr>
          <w:highlight w:val="none"/>
        </w:rPr>
      </w:pPr>
      <w:r>
        <w:rPr>
          <w:rFonts w:hint="eastAsia"/>
          <w:highlight w:val="none"/>
          <w:lang w:eastAsia="zh-CN"/>
        </w:rPr>
        <w:t>二、</w:t>
      </w:r>
      <w:r>
        <w:rPr>
          <w:rFonts w:hint="eastAsia"/>
          <w:highlight w:val="none"/>
        </w:rPr>
        <w:t>技术部分要求</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42"/>
        <w:gridCol w:w="7032"/>
      </w:tblGrid>
      <w:tr w14:paraId="60F6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3"/>
          </w:tcPr>
          <w:p w14:paraId="3FD81DA6">
            <w:pPr>
              <w:pStyle w:val="2"/>
              <w:autoSpaceDE w:val="0"/>
              <w:autoSpaceDN w:val="0"/>
              <w:ind w:left="0"/>
              <w:rPr>
                <w:rFonts w:ascii="宋体" w:hAnsi="宋体" w:eastAsia="宋体"/>
                <w:sz w:val="22"/>
                <w:szCs w:val="22"/>
                <w:highlight w:val="none"/>
                <w:lang w:val="en-US" w:eastAsia="zh-CN"/>
              </w:rPr>
            </w:pPr>
            <w:r>
              <w:rPr>
                <w:rFonts w:hint="eastAsia" w:ascii="宋体" w:hAnsi="宋体" w:eastAsia="宋体"/>
                <w:sz w:val="22"/>
                <w:szCs w:val="22"/>
                <w:highlight w:val="none"/>
                <w:lang w:val="en-US" w:eastAsia="zh-CN"/>
              </w:rPr>
              <w:t>产品/服务1：</w:t>
            </w:r>
            <w:r>
              <w:rPr>
                <w:rFonts w:ascii="宋体" w:hAnsi="宋体" w:eastAsia="宋体"/>
                <w:sz w:val="22"/>
                <w:szCs w:val="22"/>
                <w:highlight w:val="none"/>
                <w:lang w:val="en-US" w:eastAsia="zh-CN"/>
              </w:rPr>
              <w:t>2025年南京市计划生育一次性奖励系统维护</w:t>
            </w:r>
          </w:p>
        </w:tc>
      </w:tr>
      <w:tr w14:paraId="5F57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2B9F144">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序号</w:t>
            </w:r>
          </w:p>
        </w:tc>
        <w:tc>
          <w:tcPr>
            <w:tcW w:w="1942" w:type="dxa"/>
          </w:tcPr>
          <w:p w14:paraId="1269AF86">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名称</w:t>
            </w:r>
          </w:p>
        </w:tc>
        <w:tc>
          <w:tcPr>
            <w:tcW w:w="7032" w:type="dxa"/>
          </w:tcPr>
          <w:p w14:paraId="7B7F57C8">
            <w:pPr>
              <w:pStyle w:val="2"/>
              <w:autoSpaceDE w:val="0"/>
              <w:autoSpaceDN w:val="0"/>
              <w:jc w:val="center"/>
              <w:rPr>
                <w:rFonts w:ascii="宋体" w:hAnsi="宋体" w:eastAsia="宋体"/>
                <w:sz w:val="22"/>
                <w:szCs w:val="22"/>
                <w:highlight w:val="none"/>
                <w:lang w:val="en-US" w:eastAsia="zh-CN"/>
              </w:rPr>
            </w:pPr>
            <w:r>
              <w:rPr>
                <w:rFonts w:hint="eastAsia" w:ascii="宋体" w:hAnsi="宋体" w:eastAsia="宋体"/>
                <w:sz w:val="22"/>
                <w:szCs w:val="22"/>
                <w:highlight w:val="none"/>
                <w:lang w:val="en-US" w:eastAsia="zh-CN"/>
              </w:rPr>
              <w:t>功能、性能、配置或服务要求</w:t>
            </w:r>
          </w:p>
        </w:tc>
      </w:tr>
      <w:tr w14:paraId="5516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B970A47">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1</w:t>
            </w:r>
          </w:p>
        </w:tc>
        <w:tc>
          <w:tcPr>
            <w:tcW w:w="1942" w:type="dxa"/>
          </w:tcPr>
          <w:p w14:paraId="2C720A21">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b/>
                <w:bCs/>
                <w:color w:val="000000"/>
                <w:sz w:val="24"/>
                <w:szCs w:val="24"/>
                <w:highlight w:val="none"/>
                <w:lang w:eastAsia="en-US"/>
              </w:rPr>
              <w:t>★</w:t>
            </w:r>
            <w:r>
              <w:rPr>
                <w:rFonts w:ascii="宋体" w:hAnsi="宋体" w:eastAsia="宋体"/>
                <w:sz w:val="22"/>
                <w:szCs w:val="22"/>
                <w:highlight w:val="none"/>
                <w:lang w:val="en-US" w:eastAsia="en-US"/>
              </w:rPr>
              <w:t>系统运维服务</w:t>
            </w:r>
          </w:p>
        </w:tc>
        <w:tc>
          <w:tcPr>
            <w:tcW w:w="7032" w:type="dxa"/>
          </w:tcPr>
          <w:p w14:paraId="095F583A">
            <w:pPr>
              <w:pStyle w:val="2"/>
              <w:autoSpaceDE w:val="0"/>
              <w:autoSpaceDN w:val="0"/>
              <w:ind w:left="0"/>
              <w:rPr>
                <w:rFonts w:ascii="宋体" w:hAnsi="宋体" w:eastAsia="宋体"/>
                <w:sz w:val="21"/>
                <w:szCs w:val="21"/>
                <w:highlight w:val="none"/>
                <w:lang w:val="en-US" w:eastAsia="zh-CN"/>
              </w:rPr>
            </w:pPr>
            <w:r>
              <w:rPr>
                <w:rFonts w:ascii="宋体" w:hAnsi="宋体" w:eastAsia="宋体"/>
                <w:sz w:val="21"/>
                <w:szCs w:val="21"/>
                <w:highlight w:val="none"/>
                <w:lang w:val="en-US" w:eastAsia="zh-CN"/>
              </w:rPr>
              <w:t>1</w:t>
            </w:r>
            <w:r>
              <w:rPr>
                <w:rFonts w:hint="eastAsia" w:ascii="宋体" w:hAnsi="宋体" w:eastAsia="宋体"/>
                <w:sz w:val="21"/>
                <w:szCs w:val="21"/>
                <w:highlight w:val="none"/>
                <w:lang w:val="en-US" w:eastAsia="zh-CN"/>
              </w:rPr>
              <w:t>、定期监控系统各个功能模块的运行状态，确保系统运行正常；</w:t>
            </w:r>
          </w:p>
          <w:p w14:paraId="29C860F8">
            <w:pPr>
              <w:pStyle w:val="2"/>
              <w:autoSpaceDE w:val="0"/>
              <w:autoSpaceDN w:val="0"/>
              <w:ind w:left="0"/>
              <w:rPr>
                <w:rFonts w:ascii="宋体" w:hAnsi="宋体" w:eastAsia="宋体"/>
                <w:sz w:val="21"/>
                <w:szCs w:val="21"/>
                <w:highlight w:val="none"/>
                <w:lang w:val="en-US" w:eastAsia="zh-CN"/>
              </w:rPr>
            </w:pPr>
            <w:r>
              <w:rPr>
                <w:rFonts w:ascii="宋体" w:hAnsi="宋体" w:eastAsia="宋体"/>
                <w:sz w:val="21"/>
                <w:szCs w:val="21"/>
                <w:highlight w:val="none"/>
                <w:lang w:val="en-US" w:eastAsia="zh-CN"/>
              </w:rPr>
              <w:t>2</w:t>
            </w:r>
            <w:r>
              <w:rPr>
                <w:rFonts w:hint="eastAsia" w:ascii="宋体" w:hAnsi="宋体" w:eastAsia="宋体"/>
                <w:sz w:val="21"/>
                <w:szCs w:val="21"/>
                <w:highlight w:val="none"/>
                <w:lang w:val="en-US" w:eastAsia="zh-CN"/>
              </w:rPr>
              <w:t>、周期性分析运行统计数据，捕捉系统运行异常情况，对发现的软件故障进行排查和缺陷修复；</w:t>
            </w:r>
          </w:p>
          <w:p w14:paraId="073CD0E8">
            <w:pPr>
              <w:pStyle w:val="2"/>
              <w:autoSpaceDE w:val="0"/>
              <w:autoSpaceDN w:val="0"/>
              <w:ind w:left="0"/>
              <w:rPr>
                <w:rFonts w:ascii="宋体" w:hAnsi="宋体" w:eastAsia="宋体"/>
                <w:sz w:val="21"/>
                <w:szCs w:val="21"/>
                <w:highlight w:val="none"/>
                <w:lang w:val="en-US" w:eastAsia="zh-CN"/>
              </w:rPr>
            </w:pPr>
            <w:r>
              <w:rPr>
                <w:rFonts w:ascii="宋体" w:hAnsi="宋体" w:eastAsia="宋体"/>
                <w:sz w:val="21"/>
                <w:szCs w:val="21"/>
                <w:highlight w:val="none"/>
                <w:lang w:val="en-US" w:eastAsia="zh-CN"/>
              </w:rPr>
              <w:t>3</w:t>
            </w:r>
            <w:r>
              <w:rPr>
                <w:rFonts w:hint="eastAsia" w:ascii="宋体" w:hAnsi="宋体" w:eastAsia="宋体"/>
                <w:sz w:val="21"/>
                <w:szCs w:val="21"/>
                <w:highlight w:val="none"/>
                <w:lang w:val="en-US" w:eastAsia="zh-CN"/>
              </w:rPr>
              <w:t>、突发系统异常情况的处理，快速恢复系统业务能力；</w:t>
            </w:r>
          </w:p>
          <w:p w14:paraId="4326FA58">
            <w:pPr>
              <w:pStyle w:val="2"/>
              <w:autoSpaceDE w:val="0"/>
              <w:autoSpaceDN w:val="0"/>
              <w:ind w:left="0"/>
              <w:rPr>
                <w:rFonts w:ascii="宋体" w:hAnsi="宋体" w:eastAsia="宋体"/>
                <w:sz w:val="21"/>
                <w:szCs w:val="21"/>
                <w:highlight w:val="none"/>
                <w:lang w:val="en-US" w:eastAsia="zh-CN"/>
              </w:rPr>
            </w:pPr>
            <w:r>
              <w:rPr>
                <w:rFonts w:ascii="宋体" w:hAnsi="宋体" w:eastAsia="宋体"/>
                <w:sz w:val="21"/>
                <w:szCs w:val="21"/>
                <w:highlight w:val="none"/>
                <w:lang w:val="en-US" w:eastAsia="zh-CN"/>
              </w:rPr>
              <w:t>4</w:t>
            </w:r>
            <w:r>
              <w:rPr>
                <w:rFonts w:hint="eastAsia" w:ascii="宋体" w:hAnsi="宋体" w:eastAsia="宋体"/>
                <w:sz w:val="21"/>
                <w:szCs w:val="21"/>
                <w:highlight w:val="none"/>
                <w:lang w:val="en-US" w:eastAsia="zh-CN"/>
              </w:rPr>
              <w:t>、监控业务数据状况，确保信息安全；</w:t>
            </w:r>
          </w:p>
          <w:p w14:paraId="495EE64C">
            <w:pPr>
              <w:pStyle w:val="2"/>
              <w:autoSpaceDE w:val="0"/>
              <w:autoSpaceDN w:val="0"/>
              <w:ind w:left="0"/>
              <w:rPr>
                <w:rFonts w:ascii="宋体" w:hAnsi="宋体" w:eastAsia="宋体"/>
                <w:sz w:val="21"/>
                <w:szCs w:val="21"/>
                <w:highlight w:val="none"/>
                <w:lang w:val="en-US" w:eastAsia="zh-CN"/>
              </w:rPr>
            </w:pPr>
            <w:r>
              <w:rPr>
                <w:rFonts w:ascii="宋体" w:hAnsi="宋体" w:eastAsia="宋体"/>
                <w:sz w:val="21"/>
                <w:szCs w:val="21"/>
                <w:highlight w:val="none"/>
                <w:lang w:val="en-US" w:eastAsia="zh-CN"/>
              </w:rPr>
              <w:t>5</w:t>
            </w:r>
            <w:r>
              <w:rPr>
                <w:rFonts w:hint="eastAsia" w:ascii="宋体" w:hAnsi="宋体" w:eastAsia="宋体"/>
                <w:sz w:val="21"/>
                <w:szCs w:val="21"/>
                <w:highlight w:val="none"/>
                <w:lang w:val="en-US" w:eastAsia="zh-CN"/>
              </w:rPr>
              <w:t>、负责将南京市人社局每月提供的退休人员、退休单位信息导入系统，完成退休信息的录入工作，并对退休人员进行去重处理，确保退休人员信息的唯一性；</w:t>
            </w:r>
          </w:p>
          <w:p w14:paraId="58B5D3C4">
            <w:pPr>
              <w:pStyle w:val="2"/>
              <w:autoSpaceDE w:val="0"/>
              <w:autoSpaceDN w:val="0"/>
              <w:ind w:left="0"/>
              <w:rPr>
                <w:rFonts w:ascii="宋体" w:hAnsi="宋体" w:eastAsia="宋体"/>
                <w:sz w:val="21"/>
                <w:szCs w:val="21"/>
                <w:highlight w:val="none"/>
                <w:lang w:val="en-US" w:eastAsia="zh-CN"/>
              </w:rPr>
            </w:pPr>
            <w:r>
              <w:rPr>
                <w:rFonts w:ascii="宋体" w:hAnsi="宋体" w:eastAsia="宋体"/>
                <w:sz w:val="21"/>
                <w:szCs w:val="21"/>
                <w:highlight w:val="none"/>
                <w:lang w:val="en-US" w:eastAsia="zh-CN"/>
              </w:rPr>
              <w:t>6</w:t>
            </w:r>
            <w:r>
              <w:rPr>
                <w:rFonts w:hint="eastAsia" w:ascii="宋体" w:hAnsi="宋体" w:eastAsia="宋体"/>
                <w:sz w:val="21"/>
                <w:szCs w:val="21"/>
                <w:highlight w:val="none"/>
                <w:lang w:val="en-US" w:eastAsia="zh-CN"/>
              </w:rPr>
              <w:t>、根据采购人要求，为了适配市人社局要求，在每次结算后将部分退休人员信息编码比对成金保二期编码；</w:t>
            </w:r>
          </w:p>
          <w:p w14:paraId="5289DE18">
            <w:pPr>
              <w:pStyle w:val="2"/>
              <w:autoSpaceDE w:val="0"/>
              <w:autoSpaceDN w:val="0"/>
              <w:ind w:left="0"/>
              <w:rPr>
                <w:rFonts w:ascii="宋体" w:hAnsi="宋体" w:eastAsia="宋体"/>
                <w:sz w:val="21"/>
                <w:szCs w:val="21"/>
                <w:highlight w:val="none"/>
                <w:lang w:val="en-US" w:eastAsia="zh-CN"/>
              </w:rPr>
            </w:pPr>
            <w:r>
              <w:rPr>
                <w:rFonts w:ascii="宋体" w:hAnsi="宋体" w:eastAsia="宋体"/>
                <w:sz w:val="21"/>
                <w:szCs w:val="21"/>
                <w:highlight w:val="none"/>
                <w:lang w:val="en-US" w:eastAsia="zh-CN"/>
              </w:rPr>
              <w:t>7</w:t>
            </w:r>
            <w:r>
              <w:rPr>
                <w:rFonts w:hint="eastAsia" w:ascii="宋体" w:hAnsi="宋体" w:eastAsia="宋体"/>
                <w:sz w:val="21"/>
                <w:szCs w:val="21"/>
                <w:highlight w:val="none"/>
                <w:lang w:val="en-US" w:eastAsia="zh-CN"/>
              </w:rPr>
              <w:t>、每次结算结束，对这一批次结算人员进行筛查，确保无多次结算；</w:t>
            </w:r>
          </w:p>
          <w:p w14:paraId="1FB74673">
            <w:pPr>
              <w:pStyle w:val="2"/>
              <w:autoSpaceDE w:val="0"/>
              <w:autoSpaceDN w:val="0"/>
              <w:ind w:left="0"/>
              <w:rPr>
                <w:rFonts w:ascii="宋体" w:hAnsi="宋体" w:eastAsia="宋体"/>
                <w:sz w:val="21"/>
                <w:szCs w:val="21"/>
                <w:highlight w:val="none"/>
                <w:lang w:val="en-US" w:eastAsia="zh-CN"/>
              </w:rPr>
            </w:pPr>
            <w:r>
              <w:rPr>
                <w:rFonts w:ascii="宋体" w:hAnsi="宋体" w:eastAsia="宋体"/>
                <w:sz w:val="21"/>
                <w:szCs w:val="21"/>
                <w:highlight w:val="none"/>
                <w:lang w:val="en-US" w:eastAsia="zh-CN"/>
              </w:rPr>
              <w:t>8</w:t>
            </w:r>
            <w:r>
              <w:rPr>
                <w:rFonts w:hint="eastAsia" w:ascii="宋体" w:hAnsi="宋体" w:eastAsia="宋体"/>
                <w:sz w:val="21"/>
                <w:szCs w:val="21"/>
                <w:highlight w:val="none"/>
                <w:lang w:val="en-US" w:eastAsia="zh-CN"/>
              </w:rPr>
              <w:t>、与阳光惠民数据定期推送与巡检。</w:t>
            </w:r>
          </w:p>
        </w:tc>
      </w:tr>
    </w:tbl>
    <w:p w14:paraId="30DD40CF">
      <w:pPr>
        <w:pStyle w:val="2"/>
        <w:ind w:left="0"/>
        <w:rPr>
          <w:highlight w:val="none"/>
        </w:rPr>
      </w:pPr>
    </w:p>
    <w:p w14:paraId="330C0AE2">
      <w:pPr>
        <w:pStyle w:val="427"/>
        <w:tabs>
          <w:tab w:val="clear" w:pos="1760"/>
        </w:tabs>
        <w:spacing w:before="0"/>
        <w:ind w:left="0" w:leftChars="0" w:right="0" w:rightChars="0"/>
        <w:rPr>
          <w:highlight w:val="none"/>
          <w:lang w:eastAsia="zh-CN"/>
        </w:rPr>
      </w:pPr>
      <w:r>
        <w:rPr>
          <w:rFonts w:hint="eastAsia"/>
          <w:highlight w:val="none"/>
          <w:lang w:eastAsia="zh-CN"/>
        </w:rPr>
        <w:t>三、商务部分要求（仅供参考，按需删除）</w:t>
      </w:r>
    </w:p>
    <w:p w14:paraId="700A5717">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1、</w:t>
      </w:r>
      <w:r>
        <w:rPr>
          <w:rFonts w:hint="eastAsia" w:ascii="宋体" w:hAnsi="宋体" w:eastAsia="宋体"/>
          <w:b/>
          <w:color w:val="000000"/>
          <w:sz w:val="24"/>
          <w:szCs w:val="24"/>
          <w:highlight w:val="none"/>
        </w:rPr>
        <w:t>服务</w:t>
      </w:r>
      <w:r>
        <w:rPr>
          <w:rFonts w:hint="eastAsia" w:ascii="宋体" w:hAnsi="宋体" w:eastAsia="宋体"/>
          <w:b/>
          <w:bCs/>
          <w:color w:val="000000"/>
          <w:sz w:val="24"/>
          <w:szCs w:val="24"/>
          <w:highlight w:val="none"/>
        </w:rPr>
        <w:t>期</w:t>
      </w:r>
      <w:r>
        <w:rPr>
          <w:rFonts w:hint="eastAsia" w:ascii="宋体" w:hAnsi="宋体" w:eastAsia="宋体"/>
          <w:color w:val="000000"/>
          <w:sz w:val="24"/>
          <w:szCs w:val="24"/>
          <w:highlight w:val="none"/>
        </w:rPr>
        <w:t>：自合同签订之日起至2026年5月。</w:t>
      </w:r>
    </w:p>
    <w:p w14:paraId="310DFD4A">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b/>
          <w:bCs/>
          <w:color w:val="000000"/>
          <w:sz w:val="24"/>
          <w:szCs w:val="24"/>
          <w:highlight w:val="none"/>
        </w:rPr>
        <w:t>报价说明</w:t>
      </w:r>
      <w:r>
        <w:rPr>
          <w:rFonts w:hint="eastAsia" w:ascii="宋体" w:hAnsi="宋体" w:eastAsia="宋体"/>
          <w:color w:val="000000"/>
          <w:sz w:val="24"/>
          <w:szCs w:val="24"/>
          <w:highlight w:val="none"/>
        </w:rPr>
        <w:t>：</w:t>
      </w:r>
    </w:p>
    <w:p w14:paraId="00BABB74">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1）</w:t>
      </w:r>
      <w:r>
        <w:rPr>
          <w:rFonts w:ascii="宋体" w:hAnsi="宋体" w:eastAsia="宋体"/>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highlight w:val="none"/>
        </w:rPr>
        <w:t>。</w:t>
      </w:r>
    </w:p>
    <w:p w14:paraId="16B61421">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2）供应商的任何错漏、优惠、竞争性报价不得作为减轻责任、减少服务、增加收费、降低服务质量的理由。</w:t>
      </w:r>
    </w:p>
    <w:p w14:paraId="622EF84D">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14:paraId="3EF87DCC">
      <w:pPr>
        <w:widowControl/>
        <w:shd w:val="clear" w:color="auto" w:fill="FFFFFF"/>
        <w:spacing w:line="360" w:lineRule="auto"/>
        <w:rPr>
          <w:rFonts w:ascii="宋体" w:hAnsi="宋体" w:eastAsia="宋体"/>
          <w:color w:val="000000"/>
          <w:sz w:val="24"/>
          <w:szCs w:val="24"/>
          <w:highlight w:val="none"/>
        </w:rPr>
      </w:pPr>
      <w:r>
        <w:rPr>
          <w:rFonts w:ascii="宋体" w:hAnsi="宋体" w:eastAsia="宋体"/>
          <w:color w:val="000000"/>
          <w:sz w:val="24"/>
          <w:szCs w:val="24"/>
          <w:highlight w:val="none"/>
        </w:rPr>
        <w:t>3</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付款条件</w:t>
      </w:r>
      <w:r>
        <w:rPr>
          <w:rFonts w:hint="eastAsia" w:ascii="宋体" w:hAnsi="宋体" w:eastAsia="宋体"/>
          <w:color w:val="000000"/>
          <w:sz w:val="24"/>
          <w:szCs w:val="24"/>
          <w:highlight w:val="none"/>
        </w:rPr>
        <w:t>：</w:t>
      </w:r>
    </w:p>
    <w:p w14:paraId="2CA67856">
      <w:pPr>
        <w:pStyle w:val="2"/>
        <w:ind w:left="1" w:firstLine="1"/>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自合同签订之日起，甲方在7个工作日内支付项目合同总价的80%，合同履行完毕，甲方验收合格后，在10个工作日内支付合同总价的20%。</w:t>
      </w:r>
    </w:p>
    <w:p w14:paraId="6A07BB12">
      <w:pPr>
        <w:adjustRightInd w:val="0"/>
        <w:snapToGri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rPr>
        <w:t>备注：</w:t>
      </w:r>
    </w:p>
    <w:p w14:paraId="45A07E60">
      <w:pPr>
        <w:spacing w:line="360" w:lineRule="auto"/>
        <w:rPr>
          <w:rFonts w:ascii="宋体" w:hAnsi="宋体" w:eastAsia="宋体"/>
          <w:b/>
          <w:bCs/>
          <w:sz w:val="24"/>
          <w:szCs w:val="24"/>
          <w:highlight w:val="none"/>
        </w:rPr>
      </w:pPr>
      <w:r>
        <w:rPr>
          <w:rFonts w:hint="eastAsia" w:ascii="宋体" w:hAnsi="宋体" w:eastAsia="宋体"/>
          <w:b/>
          <w:bCs/>
          <w:sz w:val="24"/>
          <w:szCs w:val="24"/>
          <w:highlight w:val="none"/>
        </w:rPr>
        <w:t>本章</w:t>
      </w:r>
      <w:r>
        <w:rPr>
          <w:rFonts w:hint="eastAsia" w:ascii="宋体" w:hAnsi="宋体" w:eastAsia="宋体"/>
          <w:b/>
          <w:bCs/>
          <w:sz w:val="24"/>
          <w:szCs w:val="24"/>
          <w:highlight w:val="none"/>
          <w:lang w:val="en-US"/>
        </w:rPr>
        <w:t>商务部分</w:t>
      </w:r>
      <w:r>
        <w:rPr>
          <w:rFonts w:hint="eastAsia" w:ascii="宋体" w:hAnsi="宋体" w:eastAsia="宋体"/>
          <w:b/>
          <w:bCs/>
          <w:sz w:val="24"/>
          <w:szCs w:val="24"/>
          <w:highlight w:val="none"/>
        </w:rPr>
        <w:t>要求及</w:t>
      </w:r>
      <w:r>
        <w:rPr>
          <w:rFonts w:ascii="宋体" w:hAnsi="宋体" w:eastAsia="宋体"/>
          <w:b/>
          <w:bCs/>
          <w:sz w:val="24"/>
          <w:szCs w:val="24"/>
          <w:highlight w:val="none"/>
        </w:rPr>
        <w:t>带星号（“★”）的技术要求</w:t>
      </w:r>
      <w:r>
        <w:rPr>
          <w:rFonts w:hint="eastAsia" w:ascii="宋体" w:hAnsi="宋体" w:eastAsia="宋体"/>
          <w:b/>
          <w:bCs/>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sz w:val="24"/>
          <w:szCs w:val="24"/>
          <w:highlight w:val="none"/>
          <w:lang w:val="en-US"/>
        </w:rPr>
        <w:t>供应商</w:t>
      </w:r>
      <w:r>
        <w:rPr>
          <w:rFonts w:hint="eastAsia" w:ascii="宋体" w:hAnsi="宋体" w:eastAsia="宋体"/>
          <w:b/>
          <w:bCs/>
          <w:sz w:val="24"/>
          <w:szCs w:val="24"/>
          <w:highlight w:val="none"/>
        </w:rPr>
        <w:t>可以采用其他品牌的产品进行投标，但是，所有功能必须能满足采购项目整体性能的实现。</w:t>
      </w:r>
    </w:p>
    <w:p w14:paraId="391D04BD">
      <w:pPr>
        <w:rPr>
          <w:rFonts w:hAnsi="黑体" w:cs="黑体"/>
          <w:color w:val="000000"/>
          <w:sz w:val="32"/>
          <w:szCs w:val="32"/>
          <w:highlight w:val="none"/>
        </w:rPr>
      </w:pPr>
    </w:p>
    <w:p w14:paraId="294B94AA">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000000"/>
          <w:sz w:val="32"/>
          <w:szCs w:val="32"/>
          <w:highlight w:val="none"/>
        </w:rPr>
      </w:pPr>
      <w:r>
        <w:rPr>
          <w:rFonts w:hint="eastAsia" w:hAnsi="黑体" w:cs="黑体"/>
          <w:color w:val="000000"/>
          <w:sz w:val="32"/>
          <w:szCs w:val="32"/>
          <w:highlight w:val="none"/>
        </w:rPr>
        <w:t>第五章  合同草案条款及格式</w:t>
      </w:r>
    </w:p>
    <w:p w14:paraId="5392F49B">
      <w:pPr>
        <w:widowControl/>
        <w:shd w:val="clear" w:color="auto" w:fill="FFFFFF"/>
        <w:spacing w:line="360" w:lineRule="auto"/>
        <w:jc w:val="center"/>
        <w:rPr>
          <w:rFonts w:ascii="宋体" w:hAnsi="宋体"/>
          <w:b/>
          <w:bCs/>
          <w:color w:val="000000"/>
          <w:sz w:val="36"/>
          <w:szCs w:val="36"/>
          <w:highlight w:val="none"/>
        </w:rPr>
      </w:pPr>
    </w:p>
    <w:p w14:paraId="47BEB6A6">
      <w:pPr>
        <w:widowControl/>
        <w:shd w:val="clear" w:color="auto" w:fill="FFFFFF"/>
        <w:spacing w:line="360" w:lineRule="auto"/>
        <w:jc w:val="center"/>
        <w:rPr>
          <w:rFonts w:ascii="宋体" w:hAnsi="宋体"/>
          <w:b/>
          <w:bCs/>
          <w:color w:val="000000"/>
          <w:sz w:val="36"/>
          <w:szCs w:val="36"/>
          <w:highlight w:val="none"/>
        </w:rPr>
      </w:pPr>
    </w:p>
    <w:p w14:paraId="7A71DE0F">
      <w:pPr>
        <w:widowControl/>
        <w:shd w:val="clear" w:color="auto" w:fill="FFFFFF"/>
        <w:spacing w:line="360" w:lineRule="auto"/>
        <w:jc w:val="center"/>
        <w:rPr>
          <w:rFonts w:ascii="宋体" w:hAnsi="宋体"/>
          <w:b/>
          <w:bCs/>
          <w:color w:val="000000"/>
          <w:sz w:val="36"/>
          <w:szCs w:val="36"/>
          <w:highlight w:val="none"/>
        </w:rPr>
      </w:pPr>
    </w:p>
    <w:p w14:paraId="7D60EAE5">
      <w:pPr>
        <w:widowControl/>
        <w:shd w:val="clear" w:color="auto" w:fill="FFFFFF"/>
        <w:spacing w:line="360" w:lineRule="auto"/>
        <w:jc w:val="center"/>
        <w:rPr>
          <w:rFonts w:ascii="宋体" w:hAnsi="宋体"/>
          <w:b/>
          <w:bCs/>
          <w:color w:val="000000"/>
          <w:sz w:val="36"/>
          <w:szCs w:val="36"/>
          <w:highlight w:val="none"/>
        </w:rPr>
      </w:pPr>
    </w:p>
    <w:p w14:paraId="0A20405E">
      <w:pPr>
        <w:widowControl/>
        <w:shd w:val="clear" w:color="auto" w:fill="FFFFFF"/>
        <w:spacing w:line="360" w:lineRule="auto"/>
        <w:jc w:val="center"/>
        <w:rPr>
          <w:rFonts w:ascii="宋体" w:hAnsi="宋体"/>
          <w:b/>
          <w:bCs/>
          <w:color w:val="000000"/>
          <w:sz w:val="36"/>
          <w:szCs w:val="36"/>
          <w:highlight w:val="none"/>
        </w:rPr>
      </w:pPr>
    </w:p>
    <w:p w14:paraId="1251FC4A">
      <w:pPr>
        <w:widowControl/>
        <w:shd w:val="clear" w:color="auto" w:fill="FFFFFF"/>
        <w:spacing w:line="360" w:lineRule="auto"/>
        <w:jc w:val="center"/>
        <w:rPr>
          <w:rFonts w:ascii="宋体" w:hAnsi="宋体"/>
          <w:color w:val="000000"/>
          <w:szCs w:val="21"/>
          <w:highlight w:val="none"/>
        </w:rPr>
      </w:pPr>
    </w:p>
    <w:p w14:paraId="6E4867D0">
      <w:pPr>
        <w:jc w:val="center"/>
        <w:outlineLvl w:val="1"/>
        <w:rPr>
          <w:rFonts w:eastAsia="黑体"/>
          <w:sz w:val="52"/>
          <w:highlight w:val="none"/>
        </w:rPr>
      </w:pPr>
      <w:r>
        <w:rPr>
          <w:rFonts w:hint="eastAsia" w:eastAsia="黑体"/>
          <w:sz w:val="52"/>
          <w:highlight w:val="none"/>
        </w:rPr>
        <w:t>政府采购合同</w:t>
      </w:r>
    </w:p>
    <w:p w14:paraId="6AC39AF5">
      <w:pPr>
        <w:jc w:val="center"/>
        <w:rPr>
          <w:rFonts w:eastAsia="黑体"/>
          <w:sz w:val="52"/>
          <w:highlight w:val="none"/>
        </w:rPr>
      </w:pPr>
    </w:p>
    <w:p w14:paraId="6D1CA7B5">
      <w:pPr>
        <w:jc w:val="center"/>
        <w:rPr>
          <w:rFonts w:eastAsia="黑体"/>
          <w:sz w:val="52"/>
          <w:highlight w:val="none"/>
        </w:rPr>
      </w:pPr>
    </w:p>
    <w:p w14:paraId="7F5AAA82">
      <w:pPr>
        <w:jc w:val="center"/>
        <w:rPr>
          <w:rFonts w:eastAsia="黑体"/>
          <w:sz w:val="52"/>
          <w:highlight w:val="none"/>
        </w:rPr>
      </w:pPr>
    </w:p>
    <w:p w14:paraId="544C42D3">
      <w:pPr>
        <w:ind w:firstLine="1929" w:firstLineChars="536"/>
        <w:rPr>
          <w:rFonts w:ascii="黑体" w:eastAsia="黑体"/>
          <w:sz w:val="36"/>
          <w:highlight w:val="none"/>
        </w:rPr>
      </w:pPr>
    </w:p>
    <w:p w14:paraId="0CAC6D66">
      <w:pPr>
        <w:ind w:firstLine="1929" w:firstLineChars="536"/>
        <w:rPr>
          <w:rFonts w:ascii="黑体" w:eastAsia="黑体"/>
          <w:sz w:val="36"/>
          <w:highlight w:val="none"/>
          <w:u w:val="single"/>
        </w:rPr>
      </w:pPr>
      <w:r>
        <w:rPr>
          <w:rFonts w:hint="eastAsia" w:ascii="黑体" w:eastAsia="黑体"/>
          <w:sz w:val="36"/>
          <w:highlight w:val="none"/>
        </w:rPr>
        <w:t>合同编号 ：</w:t>
      </w:r>
      <w:r>
        <w:rPr>
          <w:rFonts w:hint="eastAsia" w:ascii="黑体" w:eastAsia="黑体"/>
          <w:sz w:val="36"/>
          <w:highlight w:val="none"/>
          <w:u w:val="single"/>
        </w:rPr>
        <w:t xml:space="preserve">                    </w:t>
      </w:r>
    </w:p>
    <w:p w14:paraId="4DEDA63D">
      <w:pPr>
        <w:ind w:firstLine="1929" w:firstLineChars="536"/>
        <w:rPr>
          <w:rFonts w:ascii="黑体" w:eastAsia="黑体"/>
          <w:sz w:val="36"/>
          <w:highlight w:val="none"/>
        </w:rPr>
      </w:pPr>
    </w:p>
    <w:p w14:paraId="310F573D">
      <w:pPr>
        <w:ind w:firstLine="1918"/>
        <w:rPr>
          <w:rFonts w:ascii="黑体" w:eastAsia="黑体"/>
          <w:sz w:val="36"/>
          <w:highlight w:val="none"/>
          <w:u w:val="single"/>
        </w:rPr>
      </w:pPr>
      <w:r>
        <w:rPr>
          <w:rFonts w:hint="eastAsia" w:ascii="黑体" w:eastAsia="黑体"/>
          <w:sz w:val="36"/>
          <w:highlight w:val="none"/>
        </w:rPr>
        <w:t>项目名称 ：</w:t>
      </w:r>
      <w:r>
        <w:rPr>
          <w:rFonts w:hint="eastAsia" w:ascii="黑体" w:eastAsia="黑体"/>
          <w:sz w:val="36"/>
          <w:highlight w:val="none"/>
          <w:u w:val="single"/>
        </w:rPr>
        <w:t xml:space="preserve">                    </w:t>
      </w:r>
    </w:p>
    <w:p w14:paraId="34929A46">
      <w:pPr>
        <w:ind w:firstLine="1918"/>
        <w:rPr>
          <w:rFonts w:ascii="黑体" w:eastAsia="黑体"/>
          <w:sz w:val="36"/>
          <w:highlight w:val="none"/>
          <w:u w:val="single"/>
        </w:rPr>
      </w:pPr>
    </w:p>
    <w:p w14:paraId="77354478">
      <w:pPr>
        <w:ind w:firstLine="1918"/>
        <w:rPr>
          <w:rFonts w:ascii="黑体" w:eastAsia="黑体"/>
          <w:sz w:val="36"/>
          <w:highlight w:val="none"/>
          <w:u w:val="single"/>
        </w:rPr>
      </w:pPr>
      <w:r>
        <w:rPr>
          <w:rFonts w:hint="eastAsia" w:ascii="黑体" w:eastAsia="黑体"/>
          <w:sz w:val="36"/>
          <w:highlight w:val="none"/>
        </w:rPr>
        <w:t>采 购 人 ：</w:t>
      </w:r>
      <w:r>
        <w:rPr>
          <w:rFonts w:hint="eastAsia" w:ascii="黑体" w:eastAsia="黑体"/>
          <w:sz w:val="36"/>
          <w:highlight w:val="none"/>
          <w:u w:val="single"/>
        </w:rPr>
        <w:t xml:space="preserve">                    </w:t>
      </w:r>
    </w:p>
    <w:p w14:paraId="5190B604">
      <w:pPr>
        <w:ind w:firstLine="1918"/>
        <w:rPr>
          <w:rFonts w:ascii="黑体" w:eastAsia="黑体"/>
          <w:sz w:val="36"/>
          <w:highlight w:val="none"/>
          <w:u w:val="single"/>
        </w:rPr>
      </w:pPr>
    </w:p>
    <w:p w14:paraId="37A38C33">
      <w:pPr>
        <w:ind w:firstLine="1916"/>
        <w:rPr>
          <w:rFonts w:ascii="黑体" w:eastAsia="黑体"/>
          <w:sz w:val="36"/>
          <w:highlight w:val="none"/>
          <w:u w:val="single"/>
        </w:rPr>
      </w:pPr>
      <w:r>
        <w:rPr>
          <w:rFonts w:hint="eastAsia" w:ascii="黑体" w:eastAsia="黑体"/>
          <w:sz w:val="36"/>
          <w:highlight w:val="none"/>
        </w:rPr>
        <w:t>供 应 商 ：</w:t>
      </w:r>
      <w:r>
        <w:rPr>
          <w:rFonts w:hint="eastAsia" w:ascii="黑体" w:eastAsia="黑体"/>
          <w:sz w:val="36"/>
          <w:highlight w:val="none"/>
          <w:u w:val="single"/>
        </w:rPr>
        <w:t xml:space="preserve">                    </w:t>
      </w:r>
    </w:p>
    <w:p w14:paraId="184644B7">
      <w:pPr>
        <w:ind w:firstLine="1916"/>
        <w:rPr>
          <w:rFonts w:ascii="黑体" w:eastAsia="黑体"/>
          <w:sz w:val="36"/>
          <w:highlight w:val="none"/>
        </w:rPr>
      </w:pPr>
    </w:p>
    <w:p w14:paraId="5AC6DF32">
      <w:pPr>
        <w:ind w:firstLine="1916"/>
        <w:rPr>
          <w:rFonts w:ascii="黑体" w:eastAsia="黑体"/>
          <w:sz w:val="36"/>
          <w:highlight w:val="none"/>
          <w:u w:val="single"/>
        </w:rPr>
      </w:pPr>
      <w:r>
        <w:rPr>
          <w:rFonts w:hint="eastAsia" w:ascii="黑体" w:eastAsia="黑体"/>
          <w:sz w:val="36"/>
          <w:highlight w:val="none"/>
        </w:rPr>
        <w:t>签订日期 ：</w:t>
      </w:r>
      <w:r>
        <w:rPr>
          <w:rFonts w:hint="eastAsia" w:ascii="黑体" w:eastAsia="黑体"/>
          <w:sz w:val="36"/>
          <w:highlight w:val="none"/>
          <w:u w:val="single"/>
        </w:rPr>
        <w:t xml:space="preserve">                    </w:t>
      </w:r>
    </w:p>
    <w:p w14:paraId="1A6D5C48">
      <w:pPr>
        <w:ind w:firstLine="1916"/>
        <w:rPr>
          <w:rFonts w:ascii="黑体" w:eastAsia="黑体"/>
          <w:sz w:val="36"/>
          <w:highlight w:val="none"/>
          <w:u w:val="single"/>
        </w:rPr>
      </w:pPr>
    </w:p>
    <w:p w14:paraId="7079E4D5">
      <w:pPr>
        <w:ind w:firstLine="1916"/>
        <w:rPr>
          <w:rFonts w:ascii="黑体" w:eastAsia="黑体"/>
          <w:sz w:val="36"/>
          <w:highlight w:val="none"/>
        </w:rPr>
      </w:pPr>
    </w:p>
    <w:p w14:paraId="0F4CC5CE">
      <w:pPr>
        <w:rPr>
          <w:rFonts w:ascii="微软雅黑" w:hAnsi="微软雅黑" w:eastAsia="微软雅黑"/>
          <w:highlight w:val="none"/>
        </w:rPr>
      </w:pPr>
    </w:p>
    <w:p w14:paraId="0F4D1E38">
      <w:pPr>
        <w:rPr>
          <w:rFonts w:ascii="微软雅黑" w:hAnsi="微软雅黑" w:eastAsia="微软雅黑"/>
          <w:highlight w:val="none"/>
        </w:rPr>
      </w:pPr>
    </w:p>
    <w:p w14:paraId="1C8D0E88">
      <w:pPr>
        <w:rPr>
          <w:rFonts w:ascii="微软雅黑" w:hAnsi="微软雅黑" w:eastAsia="微软雅黑"/>
          <w:highlight w:val="none"/>
        </w:rPr>
      </w:pPr>
    </w:p>
    <w:p w14:paraId="6A73361E">
      <w:pPr>
        <w:rPr>
          <w:rFonts w:ascii="微软雅黑" w:hAnsi="微软雅黑" w:eastAsia="微软雅黑"/>
          <w:highlight w:val="none"/>
        </w:rPr>
      </w:pPr>
    </w:p>
    <w:p w14:paraId="60F01E5F">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合同编号：</w:t>
      </w:r>
    </w:p>
    <w:p w14:paraId="76CA1DEA">
      <w:pPr>
        <w:pStyle w:val="24"/>
        <w:tabs>
          <w:tab w:val="left" w:pos="5633"/>
        </w:tabs>
        <w:spacing w:before="160" w:line="360" w:lineRule="auto"/>
        <w:rPr>
          <w:rFonts w:ascii="宋体" w:hAnsi="宋体" w:eastAsia="宋体"/>
          <w:sz w:val="24"/>
          <w:szCs w:val="24"/>
          <w:highlight w:val="none"/>
          <w:u w:val="single"/>
        </w:rPr>
      </w:pPr>
      <w:r>
        <w:rPr>
          <w:rFonts w:hint="eastAsia" w:ascii="宋体" w:hAnsi="宋体" w:eastAsia="宋体"/>
          <w:sz w:val="24"/>
          <w:szCs w:val="24"/>
          <w:highlight w:val="none"/>
        </w:rPr>
        <w:t>采购人（甲方）</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供应商（乙方）</w:t>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p>
    <w:p w14:paraId="42EAA06E">
      <w:pPr>
        <w:pStyle w:val="24"/>
        <w:tabs>
          <w:tab w:val="left" w:pos="4913"/>
        </w:tabs>
        <w:spacing w:before="160" w:line="360" w:lineRule="auto"/>
        <w:rPr>
          <w:rFonts w:ascii="宋体" w:hAnsi="宋体" w:eastAsia="宋体"/>
          <w:sz w:val="24"/>
          <w:szCs w:val="24"/>
          <w:highlight w:val="none"/>
        </w:rPr>
      </w:pPr>
      <w:r>
        <w:rPr>
          <w:rFonts w:hint="eastAsia" w:ascii="宋体" w:hAnsi="宋体" w:eastAsia="宋体"/>
          <w:sz w:val="24"/>
          <w:szCs w:val="24"/>
          <w:highlight w:val="none"/>
        </w:rPr>
        <w:t>住所地：</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住所地：</w:t>
      </w:r>
    </w:p>
    <w:p w14:paraId="3E1970B5">
      <w:pPr>
        <w:pStyle w:val="24"/>
        <w:spacing w:line="360" w:lineRule="auto"/>
        <w:rPr>
          <w:rFonts w:ascii="宋体" w:hAnsi="宋体" w:eastAsia="宋体"/>
          <w:sz w:val="24"/>
          <w:szCs w:val="24"/>
          <w:highlight w:val="none"/>
        </w:rPr>
      </w:pPr>
      <w:r>
        <w:rPr>
          <w:rFonts w:hint="eastAsia" w:ascii="宋体" w:hAnsi="宋体" w:eastAsia="宋体"/>
          <w:spacing w:val="-7"/>
          <w:sz w:val="24"/>
          <w:szCs w:val="24"/>
          <w:highlight w:val="none"/>
        </w:rPr>
        <w:t>根据《</w:t>
      </w:r>
      <w:r>
        <w:rPr>
          <w:rFonts w:ascii="宋体" w:hAnsi="宋体" w:eastAsia="宋体"/>
          <w:spacing w:val="-7"/>
          <w:sz w:val="24"/>
          <w:szCs w:val="24"/>
          <w:highlight w:val="none"/>
        </w:rPr>
        <w:t>中华人民共和国民法典</w:t>
      </w:r>
      <w:r>
        <w:rPr>
          <w:rFonts w:hint="eastAsia" w:ascii="宋体" w:hAnsi="宋体" w:eastAsia="宋体"/>
          <w:spacing w:val="-7"/>
          <w:sz w:val="24"/>
          <w:szCs w:val="24"/>
          <w:highlight w:val="none"/>
        </w:rPr>
        <w:t>》等相关法律法规的规</w:t>
      </w:r>
      <w:r>
        <w:rPr>
          <w:rFonts w:hint="eastAsia" w:ascii="宋体" w:hAnsi="宋体" w:eastAsia="宋体"/>
          <w:sz w:val="24"/>
          <w:szCs w:val="24"/>
          <w:highlight w:val="none"/>
        </w:rPr>
        <w:t>定，甲乙双方按照</w:t>
      </w:r>
      <w:r>
        <w:rPr>
          <w:rFonts w:hint="eastAsia" w:ascii="宋体" w:hAnsi="宋体" w:eastAsia="宋体"/>
          <w:sz w:val="24"/>
          <w:szCs w:val="24"/>
          <w:highlight w:val="none"/>
          <w:lang w:val="en-US"/>
        </w:rPr>
        <w:t>采购</w:t>
      </w:r>
      <w:r>
        <w:rPr>
          <w:rFonts w:hint="eastAsia" w:ascii="宋体" w:hAnsi="宋体" w:eastAsia="宋体"/>
          <w:sz w:val="24"/>
          <w:szCs w:val="24"/>
          <w:highlight w:val="none"/>
        </w:rPr>
        <w:t>结果签订本合同。</w:t>
      </w:r>
    </w:p>
    <w:p w14:paraId="710593F0">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第一条 合同标的</w:t>
      </w:r>
    </w:p>
    <w:p w14:paraId="7E094343">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1、乙方根据甲方需求提供下列货物和服务：</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w:t>
      </w:r>
    </w:p>
    <w:p w14:paraId="446662E4">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2、货物和服务名称、规格及数量详见乙方投标文件。</w:t>
      </w:r>
    </w:p>
    <w:p w14:paraId="26ECA0EB">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第二条 合同总价款</w:t>
      </w:r>
    </w:p>
    <w:p w14:paraId="5EE613E9">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1、本合同项下货物和服务总价款为</w:t>
      </w:r>
      <w:r>
        <w:rPr>
          <w:rFonts w:hint="eastAsia" w:ascii="宋体" w:hAnsi="宋体" w:eastAsia="宋体"/>
          <w:sz w:val="24"/>
          <w:szCs w:val="24"/>
          <w:highlight w:val="none"/>
        </w:rPr>
        <w:tab/>
      </w:r>
      <w:r>
        <w:rPr>
          <w:rFonts w:hint="eastAsia" w:ascii="宋体" w:hAnsi="宋体" w:eastAsia="宋体"/>
          <w:sz w:val="24"/>
          <w:szCs w:val="24"/>
          <w:highlight w:val="none"/>
        </w:rPr>
        <w:t>（大写）</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人民币，分项价款在乙方“</w:t>
      </w:r>
      <w:r>
        <w:rPr>
          <w:rFonts w:hint="eastAsia" w:ascii="宋体" w:hAnsi="宋体" w:eastAsia="宋体"/>
          <w:sz w:val="24"/>
          <w:szCs w:val="24"/>
          <w:highlight w:val="none"/>
          <w:lang w:val="en-US"/>
        </w:rPr>
        <w:t>响应</w:t>
      </w:r>
      <w:r>
        <w:rPr>
          <w:rFonts w:hint="eastAsia" w:ascii="宋体" w:hAnsi="宋体" w:eastAsia="宋体"/>
          <w:sz w:val="24"/>
          <w:szCs w:val="24"/>
          <w:highlight w:val="none"/>
        </w:rPr>
        <w:t>文件价格部分”中有明确规定。</w:t>
      </w:r>
    </w:p>
    <w:p w14:paraId="3B96C8DB">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1511E260">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3、本合同执行期间合同总价款不变。</w:t>
      </w:r>
    </w:p>
    <w:p w14:paraId="6A264481">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第三条 组成本合同的有关文件</w:t>
      </w:r>
    </w:p>
    <w:p w14:paraId="591EFB94">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下列关于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号标的采购、投标文件或与本次采购活动方式相适应的文件及有关附件是本合同不可分割的组成部分，与本合同具有同等法律效力，这些文件包括但不限于：</w:t>
      </w:r>
    </w:p>
    <w:p w14:paraId="14A63A21">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1、乙方提供的投标文件和投标文件价格部分；</w:t>
      </w:r>
    </w:p>
    <w:p w14:paraId="4810C3E7">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2、技术条款偏离表；</w:t>
      </w:r>
    </w:p>
    <w:p w14:paraId="3C66CA96">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3、投标承诺/服务承诺；</w:t>
      </w:r>
    </w:p>
    <w:p w14:paraId="1B5A104A">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第四条 权利保证</w:t>
      </w:r>
    </w:p>
    <w:p w14:paraId="692FB4CE">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乙方应保证甲方在使用该货物或其任何一部分时不受第三方提出侵犯其专利权、版权、商标权或其他权利的起诉。一旦出现侵权，乙方应承担全部责任。</w:t>
      </w:r>
    </w:p>
    <w:p w14:paraId="66383F71">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第五条 质量保证</w:t>
      </w:r>
    </w:p>
    <w:p w14:paraId="16E6AE84">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14:paraId="2AC1B6FA">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2、乙方提供的货物和服务质量应当符合采购文件的约定，以及乙方的承诺。</w:t>
      </w:r>
    </w:p>
    <w:p w14:paraId="21CCC3B6">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第六条 合同款支付</w:t>
      </w:r>
    </w:p>
    <w:p w14:paraId="477CEDAA">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1、本合同项下所有款项均以人民币支付。</w:t>
      </w:r>
    </w:p>
    <w:p w14:paraId="1EB676B7">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2、本合同项下的采购资金由甲方自行支付，乙方向甲方开具发票。</w:t>
      </w:r>
    </w:p>
    <w:p w14:paraId="58F509CB">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3、付款条件：</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（详见采购文件）</w:t>
      </w:r>
    </w:p>
    <w:p w14:paraId="4B859D3E">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第七条违约责任</w:t>
      </w:r>
    </w:p>
    <w:p w14:paraId="5FEE2DF6">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1、甲方无正当理由拒收货物、拒付货物款的，由甲方向乙方偿付合同总价的 </w:t>
      </w:r>
      <w:r>
        <w:rPr>
          <w:rFonts w:ascii="宋体" w:hAnsi="宋体" w:eastAsia="宋体"/>
          <w:sz w:val="24"/>
          <w:szCs w:val="24"/>
          <w:highlight w:val="none"/>
        </w:rPr>
        <w:t>1</w:t>
      </w:r>
      <w:r>
        <w:rPr>
          <w:rFonts w:hint="eastAsia" w:ascii="宋体" w:hAnsi="宋体" w:eastAsia="宋体"/>
          <w:sz w:val="24"/>
          <w:szCs w:val="24"/>
          <w:highlight w:val="none"/>
        </w:rPr>
        <w:t>%违约金。</w:t>
      </w:r>
    </w:p>
    <w:p w14:paraId="4F66196C">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2、甲方未按合同规定的期限向乙方支付货款的，每逾期 1 天甲方向乙方偿付欠款总额的 </w:t>
      </w:r>
      <w:r>
        <w:rPr>
          <w:rFonts w:ascii="宋体" w:hAnsi="宋体" w:eastAsia="宋体"/>
          <w:sz w:val="24"/>
          <w:szCs w:val="24"/>
          <w:highlight w:val="none"/>
        </w:rPr>
        <w:t>1</w:t>
      </w:r>
      <w:r>
        <w:rPr>
          <w:rFonts w:hint="eastAsia" w:ascii="宋体" w:hAnsi="宋体" w:eastAsia="宋体"/>
          <w:sz w:val="24"/>
          <w:szCs w:val="24"/>
          <w:highlight w:val="none"/>
        </w:rPr>
        <w:t xml:space="preserve">‰滞纳金，但累计滞纳金总额不超过欠款总额的 </w:t>
      </w:r>
      <w:r>
        <w:rPr>
          <w:rFonts w:ascii="宋体" w:hAnsi="宋体" w:eastAsia="宋体"/>
          <w:sz w:val="24"/>
          <w:szCs w:val="24"/>
          <w:highlight w:val="none"/>
        </w:rPr>
        <w:t>1</w:t>
      </w:r>
      <w:r>
        <w:rPr>
          <w:rFonts w:hint="eastAsia" w:ascii="宋体" w:hAnsi="宋体" w:eastAsia="宋体"/>
          <w:sz w:val="24"/>
          <w:szCs w:val="24"/>
          <w:highlight w:val="none"/>
        </w:rPr>
        <w:t>%。</w:t>
      </w:r>
    </w:p>
    <w:p w14:paraId="1AEA2305">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3、如乙方不能交付货物、完成安装调试的，乙方应向甲方支付合同总价 </w:t>
      </w:r>
      <w:r>
        <w:rPr>
          <w:rFonts w:ascii="宋体" w:hAnsi="宋体" w:eastAsia="宋体"/>
          <w:sz w:val="24"/>
          <w:szCs w:val="24"/>
          <w:highlight w:val="none"/>
        </w:rPr>
        <w:t>1</w:t>
      </w:r>
      <w:r>
        <w:rPr>
          <w:rFonts w:hint="eastAsia" w:ascii="宋体" w:hAnsi="宋体" w:eastAsia="宋体"/>
          <w:sz w:val="24"/>
          <w:szCs w:val="24"/>
          <w:highlight w:val="none"/>
        </w:rPr>
        <w:t>%的违约金。</w:t>
      </w:r>
    </w:p>
    <w:p w14:paraId="234E480A">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4、乙方逾期交付的，每逾期 1 天，乙方向甲方偿付合同总额的 </w:t>
      </w:r>
      <w:r>
        <w:rPr>
          <w:rFonts w:ascii="宋体" w:hAnsi="宋体" w:eastAsia="宋体"/>
          <w:sz w:val="24"/>
          <w:szCs w:val="24"/>
          <w:highlight w:val="none"/>
        </w:rPr>
        <w:t>1</w:t>
      </w:r>
      <w:r>
        <w:rPr>
          <w:rFonts w:hint="eastAsia" w:ascii="宋体" w:hAnsi="宋体" w:eastAsia="宋体"/>
          <w:sz w:val="24"/>
          <w:szCs w:val="24"/>
          <w:highlight w:val="none"/>
        </w:rPr>
        <w:t>‰的滞纳金。如乙方逾期交付达 10 天，甲方有权解除合同，解除合同的通知自到达乙方时生效。</w:t>
      </w:r>
    </w:p>
    <w:p w14:paraId="0D2E7D94">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5、乙方所交付的货物品种、型号、规格不符合合同规定的，甲方有权拒收。甲方拒收的，乙方应向甲方支付货款总额 </w:t>
      </w:r>
      <w:r>
        <w:rPr>
          <w:rFonts w:ascii="宋体" w:hAnsi="宋体" w:eastAsia="宋体"/>
          <w:sz w:val="24"/>
          <w:szCs w:val="24"/>
          <w:highlight w:val="none"/>
        </w:rPr>
        <w:t>1</w:t>
      </w:r>
      <w:r>
        <w:rPr>
          <w:rFonts w:hint="eastAsia" w:ascii="宋体" w:hAnsi="宋体" w:eastAsia="宋体"/>
          <w:sz w:val="24"/>
          <w:szCs w:val="24"/>
          <w:highlight w:val="none"/>
        </w:rPr>
        <w:t>%的违约金。</w:t>
      </w:r>
    </w:p>
    <w:p w14:paraId="4B94575A">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14E80791">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7、乙方未按本合同的规定和“服务承诺”提供伴随服务/售后服务的，应按合同总价款的1%向甲方承担违约责任。</w:t>
      </w:r>
    </w:p>
    <w:p w14:paraId="2477006C">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8、乙方在承担上述 4-6 款一项或多项违约责任后，仍应继续履行合同规定的义务</w:t>
      </w:r>
    </w:p>
    <w:p w14:paraId="0457F24D">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（甲方解除合同的除外）。甲方未能及时追究乙方的任何一项违约责任并不表明甲方放弃追究乙方该项或其他违约责任。</w:t>
      </w:r>
    </w:p>
    <w:p w14:paraId="3CF716E4">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9、乙方投标属虚假承诺，或经权威部门监测提供的货物不能满足采购文件要求， 或是由于乙方的过错造成合同无法继续履行的，乙方应向甲方支付不少于合同总价 </w:t>
      </w:r>
      <w:r>
        <w:rPr>
          <w:rFonts w:ascii="宋体" w:hAnsi="宋体" w:eastAsia="宋体"/>
          <w:sz w:val="24"/>
          <w:szCs w:val="24"/>
          <w:highlight w:val="none"/>
        </w:rPr>
        <w:t>10</w:t>
      </w:r>
      <w:r>
        <w:rPr>
          <w:rFonts w:hint="eastAsia" w:ascii="宋体" w:hAnsi="宋体" w:eastAsia="宋体"/>
          <w:sz w:val="24"/>
          <w:szCs w:val="24"/>
          <w:highlight w:val="none"/>
        </w:rPr>
        <w:t>% 赔偿金。</w:t>
      </w:r>
    </w:p>
    <w:p w14:paraId="6E35F507">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第八条 项目履约验收</w:t>
      </w:r>
    </w:p>
    <w:p w14:paraId="27060355">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1、甲方邀请各区县用户对系统运行情况组织用户评价。</w:t>
      </w:r>
    </w:p>
    <w:p w14:paraId="52062C25">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第九条 合同的变更和终止</w:t>
      </w:r>
    </w:p>
    <w:p w14:paraId="51D87057">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1、除《政府采购法》第 50 条第二款规定的情形外，本合同一经签订，甲乙双方不得擅自变更、中止或终止合同。</w:t>
      </w:r>
    </w:p>
    <w:p w14:paraId="775A9ED5">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2、除发生法律规定的不能预见、不能避免并不能克服的客观情况外，甲乙双方不得放弃或拒绝履行合同。</w:t>
      </w:r>
    </w:p>
    <w:p w14:paraId="6A8C3A6D">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第十条 合同的转让</w:t>
      </w:r>
    </w:p>
    <w:p w14:paraId="20AA5AEA">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乙方不得擅自部分或全部转让其应履行的合同义务</w:t>
      </w:r>
    </w:p>
    <w:p w14:paraId="426E8B64">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第十一条 争议的解决</w:t>
      </w:r>
    </w:p>
    <w:p w14:paraId="25E640A4">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1、因服务的质量问题发生争议的，应当邀请国家认可的质量检测机构对服务质量进行鉴定。符合标准的，鉴定费由甲方承担；不符合质量标准的，鉴定费由乙方承担。</w:t>
      </w:r>
    </w:p>
    <w:p w14:paraId="0D4A87BB">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2、因履行本合同引起的或与本合同有关的争议，甲、乙双方应首先通过友好协商解决，如果协商不能解决争议，则采取以下第（ ）种方式解决争议：</w:t>
      </w:r>
    </w:p>
    <w:p w14:paraId="7F45D497">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（1）向甲方所在地有管辖权的人民法院提起诉讼；</w:t>
      </w:r>
    </w:p>
    <w:p w14:paraId="34F9A5E2">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（2）向南京仲裁委员会按其仲裁规则申请仲裁。</w:t>
      </w:r>
      <w:r>
        <w:rPr>
          <w:rFonts w:hint="eastAsia" w:ascii="宋体" w:hAnsi="宋体" w:eastAsia="宋体"/>
          <w:spacing w:val="-5"/>
          <w:sz w:val="24"/>
          <w:szCs w:val="24"/>
          <w:highlight w:val="none"/>
        </w:rPr>
        <w:t xml:space="preserve">如没有约定，默认采取第 </w:t>
      </w:r>
      <w:r>
        <w:rPr>
          <w:rFonts w:hint="eastAsia" w:ascii="宋体" w:hAnsi="宋体" w:eastAsia="宋体"/>
          <w:sz w:val="24"/>
          <w:szCs w:val="24"/>
          <w:highlight w:val="none"/>
        </w:rPr>
        <w:t>2</w:t>
      </w:r>
      <w:r>
        <w:rPr>
          <w:rFonts w:hint="eastAsia" w:ascii="宋体" w:hAnsi="宋体" w:eastAsia="宋体"/>
          <w:spacing w:val="-8"/>
          <w:sz w:val="24"/>
          <w:szCs w:val="24"/>
          <w:highlight w:val="none"/>
        </w:rPr>
        <w:t xml:space="preserve"> 种方式解决争议。</w:t>
      </w:r>
    </w:p>
    <w:p w14:paraId="685DA0D9">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3、在仲裁期间，本合同应继续履行。</w:t>
      </w:r>
    </w:p>
    <w:p w14:paraId="6AF08530">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第十二条 诚实信用</w:t>
      </w:r>
    </w:p>
    <w:p w14:paraId="283272E8">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乙方应诚实信用，严格按照采购文件要求和投标承诺履行合同，不向甲方进行商业贿赂或者提供不正当利益。</w:t>
      </w:r>
    </w:p>
    <w:p w14:paraId="326EFA7C">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第十三条 合同生效及其他</w:t>
      </w:r>
    </w:p>
    <w:p w14:paraId="668C3678">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1、本合同自签订之日起生效。</w:t>
      </w:r>
    </w:p>
    <w:p w14:paraId="2C12881D">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2、本合同一式</w:t>
      </w:r>
      <w:r>
        <w:rPr>
          <w:rFonts w:hint="eastAsia" w:ascii="宋体" w:hAnsi="宋体" w:eastAsia="宋体"/>
          <w:sz w:val="24"/>
          <w:szCs w:val="24"/>
          <w:highlight w:val="none"/>
          <w:lang w:val="en-US"/>
        </w:rPr>
        <w:t>肆</w:t>
      </w:r>
      <w:r>
        <w:rPr>
          <w:rFonts w:hint="eastAsia" w:ascii="宋体" w:hAnsi="宋体" w:eastAsia="宋体"/>
          <w:sz w:val="24"/>
          <w:szCs w:val="24"/>
          <w:highlight w:val="none"/>
        </w:rPr>
        <w:t>份，甲乙双方各执贰份。</w:t>
      </w:r>
    </w:p>
    <w:p w14:paraId="5DFC974D">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3、本合同应按照中华人民共和国的现行法律进行解释。</w:t>
      </w:r>
    </w:p>
    <w:p w14:paraId="3E454BDA">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甲方（采购人）：（盖章）</w:t>
      </w:r>
      <w:r>
        <w:rPr>
          <w:rFonts w:hint="eastAsia" w:ascii="宋体" w:hAnsi="宋体" w:eastAsia="宋体"/>
          <w:sz w:val="24"/>
          <w:szCs w:val="24"/>
          <w:highlight w:val="none"/>
        </w:rPr>
        <w:tab/>
      </w:r>
      <w:r>
        <w:rPr>
          <w:rFonts w:hint="eastAsia" w:ascii="宋体" w:hAnsi="宋体" w:eastAsia="宋体"/>
          <w:sz w:val="24"/>
          <w:szCs w:val="24"/>
          <w:highlight w:val="none"/>
        </w:rPr>
        <w:t>乙方（供应商）：（盖章）</w:t>
      </w:r>
    </w:p>
    <w:p w14:paraId="037BACBC">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代表人：</w:t>
      </w:r>
      <w:r>
        <w:rPr>
          <w:rFonts w:hint="eastAsia" w:ascii="宋体" w:hAnsi="宋体" w:eastAsia="宋体"/>
          <w:sz w:val="24"/>
          <w:szCs w:val="24"/>
          <w:highlight w:val="none"/>
        </w:rPr>
        <w:tab/>
      </w:r>
      <w:r>
        <w:rPr>
          <w:rFonts w:hint="eastAsia" w:ascii="宋体" w:hAnsi="宋体" w:eastAsia="宋体"/>
          <w:sz w:val="24"/>
          <w:szCs w:val="24"/>
          <w:highlight w:val="none"/>
        </w:rPr>
        <w:t>代表人：</w:t>
      </w:r>
    </w:p>
    <w:p w14:paraId="3A9E672A">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r>
        <w:rPr>
          <w:rFonts w:hint="eastAsia" w:ascii="宋体" w:hAnsi="宋体" w:eastAsia="宋体"/>
          <w:sz w:val="24"/>
          <w:szCs w:val="24"/>
          <w:highlight w:val="none"/>
        </w:rPr>
        <w:tab/>
      </w: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p>
    <w:p w14:paraId="69E878F1">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开户银行：</w:t>
      </w:r>
      <w:r>
        <w:rPr>
          <w:rFonts w:hint="eastAsia" w:ascii="宋体" w:hAnsi="宋体" w:eastAsia="宋体"/>
          <w:sz w:val="24"/>
          <w:szCs w:val="24"/>
          <w:highlight w:val="none"/>
        </w:rPr>
        <w:tab/>
      </w:r>
      <w:r>
        <w:rPr>
          <w:rFonts w:hint="eastAsia" w:ascii="宋体" w:hAnsi="宋体" w:eastAsia="宋体"/>
          <w:sz w:val="24"/>
          <w:szCs w:val="24"/>
          <w:highlight w:val="none"/>
        </w:rPr>
        <w:t>开户银行：</w:t>
      </w:r>
    </w:p>
    <w:p w14:paraId="1674A8B8">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r>
        <w:rPr>
          <w:rFonts w:hint="eastAsia" w:ascii="宋体" w:hAnsi="宋体" w:eastAsia="宋体"/>
          <w:sz w:val="24"/>
          <w:szCs w:val="24"/>
          <w:highlight w:val="none"/>
        </w:rPr>
        <w:tab/>
      </w: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p>
    <w:p w14:paraId="1479554A">
      <w:pPr>
        <w:pStyle w:val="24"/>
        <w:tabs>
          <w:tab w:val="left" w:pos="1470"/>
          <w:tab w:val="left" w:pos="2550"/>
          <w:tab w:val="left" w:pos="3270"/>
          <w:tab w:val="left" w:pos="3990"/>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日</w:t>
      </w:r>
      <w:r>
        <w:rPr>
          <w:rFonts w:hint="eastAsia" w:ascii="宋体" w:hAnsi="宋体" w:eastAsia="宋体"/>
          <w:sz w:val="24"/>
          <w:szCs w:val="24"/>
          <w:highlight w:val="none"/>
        </w:rPr>
        <w:tab/>
      </w:r>
      <w:r>
        <w:rPr>
          <w:rFonts w:hint="eastAsia" w:ascii="宋体" w:hAnsi="宋体" w:eastAsia="宋体"/>
          <w:sz w:val="24"/>
          <w:szCs w:val="24"/>
          <w:highlight w:val="none"/>
        </w:rPr>
        <w:t>期：</w:t>
      </w:r>
      <w:r>
        <w:rPr>
          <w:rFonts w:hint="eastAsia" w:ascii="宋体" w:hAnsi="宋体" w:eastAsia="宋体"/>
          <w:sz w:val="24"/>
          <w:szCs w:val="24"/>
          <w:highlight w:val="none"/>
        </w:rPr>
        <w:tab/>
      </w:r>
      <w:r>
        <w:rPr>
          <w:rFonts w:hint="eastAsia" w:ascii="宋体" w:hAnsi="宋体" w:eastAsia="宋体"/>
          <w:sz w:val="24"/>
          <w:szCs w:val="24"/>
          <w:highlight w:val="none"/>
        </w:rPr>
        <w:t>年</w:t>
      </w:r>
      <w:r>
        <w:rPr>
          <w:rFonts w:hint="eastAsia" w:ascii="宋体" w:hAnsi="宋体" w:eastAsia="宋体"/>
          <w:sz w:val="24"/>
          <w:szCs w:val="24"/>
          <w:highlight w:val="none"/>
        </w:rPr>
        <w:tab/>
      </w:r>
      <w:r>
        <w:rPr>
          <w:rFonts w:hint="eastAsia" w:ascii="宋体" w:hAnsi="宋体" w:eastAsia="宋体"/>
          <w:sz w:val="24"/>
          <w:szCs w:val="24"/>
          <w:highlight w:val="none"/>
        </w:rPr>
        <w:t>月</w:t>
      </w:r>
      <w:r>
        <w:rPr>
          <w:rFonts w:hint="eastAsia" w:ascii="宋体" w:hAnsi="宋体" w:eastAsia="宋体"/>
          <w:sz w:val="24"/>
          <w:szCs w:val="24"/>
          <w:highlight w:val="none"/>
        </w:rPr>
        <w:tab/>
      </w:r>
      <w:r>
        <w:rPr>
          <w:rFonts w:hint="eastAsia" w:ascii="宋体" w:hAnsi="宋体" w:eastAsia="宋体"/>
          <w:sz w:val="24"/>
          <w:szCs w:val="24"/>
          <w:highlight w:val="none"/>
        </w:rPr>
        <w:t>日</w:t>
      </w:r>
      <w:bookmarkStart w:id="2" w:name="_bookmark0"/>
      <w:bookmarkEnd w:id="2"/>
    </w:p>
    <w:p w14:paraId="0DC9C570">
      <w:pPr>
        <w:widowControl/>
        <w:adjustRightInd w:val="0"/>
        <w:jc w:val="left"/>
        <w:rPr>
          <w:rFonts w:ascii="宋体" w:hAnsi="宋体" w:eastAsia="宋体"/>
          <w:szCs w:val="21"/>
          <w:highlight w:val="none"/>
        </w:rPr>
      </w:pPr>
    </w:p>
    <w:p w14:paraId="10A80D17">
      <w:pPr>
        <w:tabs>
          <w:tab w:val="left" w:pos="4731"/>
        </w:tabs>
        <w:autoSpaceDE w:val="0"/>
        <w:autoSpaceDN w:val="0"/>
        <w:ind w:left="3448"/>
        <w:jc w:val="left"/>
        <w:rPr>
          <w:rFonts w:hAnsi="宋体"/>
          <w:sz w:val="32"/>
          <w:szCs w:val="32"/>
          <w:highlight w:val="none"/>
        </w:rPr>
        <w:sectPr>
          <w:pgSz w:w="11906" w:h="16838"/>
          <w:pgMar w:top="1440" w:right="1080" w:bottom="1440" w:left="1080" w:header="851" w:footer="680" w:gutter="0"/>
          <w:pgNumType w:chapStyle="1"/>
          <w:cols w:space="720" w:num="1"/>
          <w:docGrid w:linePitch="290" w:charSpace="0"/>
        </w:sectPr>
      </w:pPr>
      <w:bookmarkStart w:id="3" w:name="_Toc381716888"/>
    </w:p>
    <w:p w14:paraId="1A0AF610">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highlight w:val="none"/>
        </w:rPr>
      </w:pPr>
      <w:r>
        <w:rPr>
          <w:rFonts w:hint="eastAsia" w:hAnsi="宋体"/>
          <w:sz w:val="32"/>
          <w:szCs w:val="32"/>
          <w:highlight w:val="none"/>
        </w:rPr>
        <w:t>第六章  响应文件格式</w:t>
      </w:r>
      <w:bookmarkEnd w:id="3"/>
    </w:p>
    <w:p w14:paraId="318E7AF6">
      <w:pPr>
        <w:pStyle w:val="4"/>
        <w:spacing w:before="210" w:after="3"/>
        <w:ind w:left="7"/>
        <w:jc w:val="center"/>
        <w:rPr>
          <w:highlight w:val="none"/>
        </w:rPr>
      </w:pPr>
      <w:r>
        <w:rPr>
          <w:rFonts w:hint="eastAsia"/>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14:paraId="06C0B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20FFD38">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审查项目名称</w:t>
            </w:r>
          </w:p>
        </w:tc>
        <w:tc>
          <w:tcPr>
            <w:tcW w:w="6783" w:type="dxa"/>
            <w:vAlign w:val="center"/>
          </w:tcPr>
          <w:p w14:paraId="7A721C9D">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审查内容</w:t>
            </w:r>
          </w:p>
        </w:tc>
      </w:tr>
      <w:tr w14:paraId="3259F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2AABB145">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询比申请及声明</w:t>
            </w:r>
          </w:p>
        </w:tc>
        <w:tc>
          <w:tcPr>
            <w:tcW w:w="6783" w:type="dxa"/>
          </w:tcPr>
          <w:p w14:paraId="17BC6ACD">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是否按照询比申请及声明格式要求正确填写，是否按照要求盖章</w:t>
            </w:r>
          </w:p>
        </w:tc>
      </w:tr>
      <w:tr w14:paraId="2EA8E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1BC35E9">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法定代表人授权委托书及委托代理人的身份证明文件的复印件</w:t>
            </w:r>
          </w:p>
        </w:tc>
        <w:tc>
          <w:tcPr>
            <w:tcW w:w="6783" w:type="dxa"/>
          </w:tcPr>
          <w:p w14:paraId="6C6D0D6C">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是否按照法定代表人授权委托书格式要求正确填写，是否按照要求签字或签章，是否按要求提供代理人身份证明文件</w:t>
            </w:r>
          </w:p>
        </w:tc>
      </w:tr>
      <w:tr w14:paraId="4EA3D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21263FA5">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具有独立承担民事责任的能力</w:t>
            </w:r>
          </w:p>
        </w:tc>
        <w:tc>
          <w:tcPr>
            <w:tcW w:w="6783" w:type="dxa"/>
          </w:tcPr>
          <w:p w14:paraId="53646C84">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是否提供法人或者其他组织的营业执照；供应商为自然人的，是否提供其身份证</w:t>
            </w:r>
          </w:p>
        </w:tc>
      </w:tr>
      <w:tr w14:paraId="1210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EF0CCE1">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具有良好的商业信誉和健全的财务会计制度</w:t>
            </w:r>
          </w:p>
        </w:tc>
        <w:tc>
          <w:tcPr>
            <w:tcW w:w="6783" w:type="dxa"/>
          </w:tcPr>
          <w:p w14:paraId="76F0E1B9">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p>
        </w:tc>
      </w:tr>
      <w:tr w14:paraId="6404D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1DD1DDED">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具有履行合同所必需的设备和专业技术能力</w:t>
            </w:r>
          </w:p>
        </w:tc>
        <w:tc>
          <w:tcPr>
            <w:tcW w:w="6783" w:type="dxa"/>
          </w:tcPr>
          <w:p w14:paraId="173B9661">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是否提供与项目实施有关的相关设备购置或租赁票据，或者相关人员用工合同，或者提供具有履行合同所必需的设备和专业技术能力承诺函</w:t>
            </w:r>
          </w:p>
        </w:tc>
      </w:tr>
      <w:tr w14:paraId="3558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2830657A">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有依法缴纳税收和社会保障资金的良好记录</w:t>
            </w:r>
          </w:p>
        </w:tc>
        <w:tc>
          <w:tcPr>
            <w:tcW w:w="6783" w:type="dxa"/>
            <w:vAlign w:val="center"/>
          </w:tcPr>
          <w:p w14:paraId="63B1C179">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是否提供参加本次政府采购活动</w:t>
            </w:r>
            <w:r>
              <w:rPr>
                <w:rFonts w:hint="eastAsia" w:ascii="宋体" w:hAnsi="宋体" w:eastAsia="宋体"/>
                <w:b/>
                <w:sz w:val="24"/>
                <w:szCs w:val="24"/>
                <w:highlight w:val="none"/>
                <w:lang w:val="en-US"/>
              </w:rPr>
              <w:t>前一年内至少一个月缴纳增值税</w:t>
            </w:r>
            <w:r>
              <w:rPr>
                <w:rFonts w:hint="eastAsia" w:ascii="宋体" w:hAnsi="宋体" w:eastAsia="宋体"/>
                <w:bCs/>
                <w:sz w:val="24"/>
                <w:szCs w:val="24"/>
                <w:highlight w:val="none"/>
                <w:lang w:val="en-US"/>
              </w:rPr>
              <w:t>，或营业税，或企业所得税的凭据，及缴纳社会保险的凭据</w:t>
            </w:r>
            <w:r>
              <w:rPr>
                <w:rFonts w:hint="eastAsia" w:ascii="宋体" w:hAnsi="宋体" w:eastAsia="宋体"/>
                <w:b/>
                <w:sz w:val="24"/>
                <w:szCs w:val="24"/>
                <w:highlight w:val="none"/>
                <w:lang w:val="en-US"/>
              </w:rPr>
              <w:t>（专用收据，或社会保险缴纳清单）</w:t>
            </w:r>
          </w:p>
        </w:tc>
      </w:tr>
      <w:tr w14:paraId="45D0A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1505FEDF">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参加政府采购活动前三年内，在经营活动中没有重大违法记录</w:t>
            </w:r>
          </w:p>
        </w:tc>
        <w:tc>
          <w:tcPr>
            <w:tcW w:w="6783" w:type="dxa"/>
            <w:vAlign w:val="center"/>
          </w:tcPr>
          <w:p w14:paraId="220F738D">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是否按要求提供无重大违法记录声明</w:t>
            </w:r>
          </w:p>
        </w:tc>
      </w:tr>
      <w:tr w14:paraId="5ABC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0A6E00A">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第一章询比邀请中4.2采购人根据采购项目的特殊要求规定的特定条件的证明文件（若有）</w:t>
            </w:r>
          </w:p>
        </w:tc>
        <w:tc>
          <w:tcPr>
            <w:tcW w:w="6783" w:type="dxa"/>
            <w:vAlign w:val="center"/>
          </w:tcPr>
          <w:p w14:paraId="4CEDD2CC">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是否按照采购文件规定的要求提供相关证明材料，如未做要求，则可以不予提供。</w:t>
            </w:r>
          </w:p>
        </w:tc>
      </w:tr>
      <w:tr w14:paraId="1B511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15AB30CC">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南京市政府采购供应商信用记录表暨信用承诺书</w:t>
            </w:r>
          </w:p>
        </w:tc>
        <w:tc>
          <w:tcPr>
            <w:tcW w:w="6783" w:type="dxa"/>
            <w:vAlign w:val="center"/>
          </w:tcPr>
          <w:p w14:paraId="637BB163">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是否按要求提供，是否有法定代表人签字及供应商单位公章</w:t>
            </w:r>
          </w:p>
        </w:tc>
      </w:tr>
    </w:tbl>
    <w:p w14:paraId="1088B3C6">
      <w:pPr>
        <w:tabs>
          <w:tab w:val="left" w:pos="1760"/>
        </w:tabs>
        <w:autoSpaceDE w:val="0"/>
        <w:autoSpaceDN w:val="0"/>
        <w:spacing w:before="123" w:line="360" w:lineRule="auto"/>
        <w:jc w:val="left"/>
        <w:rPr>
          <w:rFonts w:ascii="宋体" w:hAnsi="宋体" w:eastAsia="宋体"/>
          <w:bCs/>
          <w:sz w:val="24"/>
          <w:highlight w:val="none"/>
          <w:lang w:val="ja-JP" w:eastAsia="ja-JP" w:bidi="ja-JP"/>
        </w:rPr>
      </w:pPr>
      <w:r>
        <w:rPr>
          <w:rFonts w:hint="eastAsia" w:ascii="宋体" w:hAnsi="宋体" w:eastAsia="宋体"/>
          <w:sz w:val="24"/>
          <w:szCs w:val="24"/>
          <w:highlight w:val="none"/>
          <w:lang w:val="en-US"/>
        </w:rPr>
        <w:t>注：</w:t>
      </w:r>
      <w:r>
        <w:rPr>
          <w:rFonts w:hint="eastAsia" w:ascii="宋体" w:hAnsi="宋体" w:eastAsia="宋体"/>
          <w:sz w:val="24"/>
          <w:szCs w:val="24"/>
          <w:highlight w:val="none"/>
        </w:rPr>
        <w:t>对于投标文件中有任意一条不满足上表要求的将导致其投标无效，不进入下一项评审。</w:t>
      </w:r>
    </w:p>
    <w:p w14:paraId="67656C2C">
      <w:pPr>
        <w:rPr>
          <w:highlight w:val="none"/>
        </w:rPr>
      </w:pPr>
    </w:p>
    <w:p w14:paraId="38F3CB7F">
      <w:pPr>
        <w:spacing w:line="360" w:lineRule="auto"/>
        <w:jc w:val="right"/>
        <w:rPr>
          <w:rFonts w:ascii="黑体" w:hAnsi="宋体" w:eastAsia="黑体"/>
          <w:sz w:val="32"/>
          <w:szCs w:val="32"/>
          <w:highlight w:val="none"/>
        </w:rPr>
      </w:pPr>
    </w:p>
    <w:p w14:paraId="7BD2961C">
      <w:pPr>
        <w:spacing w:before="55"/>
        <w:ind w:right="616"/>
        <w:jc w:val="right"/>
        <w:rPr>
          <w:rFonts w:ascii="黑体" w:eastAsia="黑体"/>
          <w:w w:val="95"/>
          <w:sz w:val="32"/>
          <w:highlight w:val="none"/>
        </w:rPr>
      </w:pPr>
    </w:p>
    <w:p w14:paraId="58D59B3E">
      <w:pPr>
        <w:spacing w:before="55"/>
        <w:ind w:right="616"/>
        <w:jc w:val="right"/>
        <w:rPr>
          <w:rFonts w:ascii="黑体" w:eastAsia="黑体"/>
          <w:w w:val="95"/>
          <w:sz w:val="32"/>
          <w:highlight w:val="none"/>
        </w:rPr>
      </w:pPr>
    </w:p>
    <w:p w14:paraId="15B18918">
      <w:pPr>
        <w:pStyle w:val="24"/>
        <w:rPr>
          <w:rFonts w:ascii="黑体"/>
          <w:sz w:val="32"/>
          <w:highlight w:val="none"/>
        </w:rPr>
      </w:pPr>
    </w:p>
    <w:p w14:paraId="56E522F4">
      <w:pPr>
        <w:pStyle w:val="24"/>
        <w:rPr>
          <w:rFonts w:ascii="黑体"/>
          <w:sz w:val="32"/>
          <w:highlight w:val="none"/>
        </w:rPr>
      </w:pPr>
    </w:p>
    <w:p w14:paraId="2F7ABE30">
      <w:pPr>
        <w:pStyle w:val="24"/>
        <w:rPr>
          <w:rFonts w:ascii="黑体"/>
          <w:sz w:val="33"/>
          <w:highlight w:val="none"/>
        </w:rPr>
      </w:pPr>
    </w:p>
    <w:p w14:paraId="12DEFF39">
      <w:pPr>
        <w:ind w:firstLine="3520" w:firstLineChars="1100"/>
        <w:rPr>
          <w:rFonts w:ascii="黑体" w:eastAsia="黑体"/>
          <w:sz w:val="32"/>
          <w:highlight w:val="none"/>
        </w:rPr>
      </w:pPr>
    </w:p>
    <w:p w14:paraId="0FF1E1A3">
      <w:pPr>
        <w:ind w:firstLine="3520" w:firstLineChars="1100"/>
        <w:rPr>
          <w:rFonts w:ascii="黑体" w:eastAsia="黑体"/>
          <w:sz w:val="32"/>
          <w:highlight w:val="none"/>
        </w:rPr>
      </w:pPr>
    </w:p>
    <w:p w14:paraId="4D69D8F8">
      <w:pPr>
        <w:ind w:firstLine="3960" w:firstLineChars="1100"/>
        <w:rPr>
          <w:rFonts w:ascii="黑体" w:eastAsia="黑体"/>
          <w:sz w:val="36"/>
          <w:szCs w:val="21"/>
          <w:highlight w:val="none"/>
        </w:rPr>
      </w:pPr>
      <w:r>
        <w:rPr>
          <w:rFonts w:hint="eastAsia" w:ascii="黑体" w:eastAsia="黑体"/>
          <w:sz w:val="36"/>
          <w:szCs w:val="21"/>
          <w:highlight w:val="none"/>
        </w:rPr>
        <w:t>XXXXXXXXXX项目</w:t>
      </w:r>
    </w:p>
    <w:p w14:paraId="70B5891E">
      <w:pPr>
        <w:pStyle w:val="24"/>
        <w:rPr>
          <w:rFonts w:ascii="黑体"/>
          <w:sz w:val="32"/>
          <w:highlight w:val="none"/>
        </w:rPr>
      </w:pPr>
    </w:p>
    <w:p w14:paraId="7F5A3ABB">
      <w:pPr>
        <w:pStyle w:val="24"/>
        <w:rPr>
          <w:rFonts w:ascii="黑体"/>
          <w:sz w:val="32"/>
          <w:highlight w:val="none"/>
        </w:rPr>
      </w:pPr>
    </w:p>
    <w:p w14:paraId="438C1B6F">
      <w:pPr>
        <w:pStyle w:val="24"/>
        <w:rPr>
          <w:rFonts w:ascii="黑体"/>
          <w:sz w:val="32"/>
          <w:highlight w:val="none"/>
        </w:rPr>
      </w:pPr>
    </w:p>
    <w:p w14:paraId="710542C5">
      <w:pPr>
        <w:pStyle w:val="24"/>
        <w:rPr>
          <w:rFonts w:ascii="黑体"/>
          <w:sz w:val="32"/>
          <w:highlight w:val="none"/>
        </w:rPr>
      </w:pPr>
    </w:p>
    <w:p w14:paraId="71DF6A69">
      <w:pPr>
        <w:pStyle w:val="24"/>
        <w:spacing w:before="9"/>
        <w:rPr>
          <w:rFonts w:ascii="黑体"/>
          <w:sz w:val="59"/>
          <w:highlight w:val="none"/>
        </w:rPr>
      </w:pPr>
    </w:p>
    <w:p w14:paraId="23023F40">
      <w:pPr>
        <w:tabs>
          <w:tab w:val="left" w:pos="6937"/>
        </w:tabs>
        <w:spacing w:line="360" w:lineRule="auto"/>
        <w:ind w:left="1897"/>
        <w:rPr>
          <w:rFonts w:ascii="Times New Roman" w:eastAsia="Times New Roman"/>
          <w:sz w:val="32"/>
          <w:highlight w:val="none"/>
        </w:rPr>
      </w:pPr>
      <w:r>
        <w:rPr>
          <w:rFonts w:hint="eastAsia" w:ascii="黑体" w:eastAsia="黑体"/>
          <w:w w:val="95"/>
          <w:sz w:val="32"/>
          <w:highlight w:val="none"/>
        </w:rPr>
        <w:t>项目编号：</w:t>
      </w:r>
      <w:r>
        <w:rPr>
          <w:rFonts w:ascii="Times New Roman" w:eastAsia="Times New Roman"/>
          <w:w w:val="95"/>
          <w:sz w:val="32"/>
          <w:highlight w:val="none"/>
          <w:u w:val="single"/>
        </w:rPr>
        <w:t xml:space="preserve"> </w:t>
      </w:r>
      <w:r>
        <w:rPr>
          <w:rFonts w:ascii="Times New Roman" w:eastAsia="Times New Roman"/>
          <w:sz w:val="32"/>
          <w:highlight w:val="none"/>
          <w:u w:val="single"/>
        </w:rPr>
        <w:tab/>
      </w:r>
    </w:p>
    <w:p w14:paraId="28412C87">
      <w:pPr>
        <w:tabs>
          <w:tab w:val="left" w:pos="6858"/>
          <w:tab w:val="left" w:pos="6937"/>
        </w:tabs>
        <w:spacing w:line="360" w:lineRule="auto"/>
        <w:ind w:left="1897" w:right="1525"/>
        <w:jc w:val="left"/>
        <w:rPr>
          <w:rFonts w:ascii="黑体" w:eastAsia="黑体"/>
          <w:sz w:val="32"/>
          <w:highlight w:val="none"/>
          <w:u w:val="single"/>
          <w:lang w:val="en-US"/>
        </w:rPr>
      </w:pPr>
      <w:r>
        <w:rPr>
          <w:rFonts w:hint="eastAsia" w:ascii="黑体" w:eastAsia="黑体"/>
          <w:sz w:val="32"/>
          <w:highlight w:val="none"/>
        </w:rPr>
        <w:t>供 应 商：</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hAnsi="黑体" w:eastAsia="黑体" w:cs="微软雅黑"/>
          <w:spacing w:val="1"/>
          <w:w w:val="66"/>
          <w:kern w:val="0"/>
          <w:sz w:val="32"/>
          <w:szCs w:val="32"/>
          <w:highlight w:val="none"/>
          <w:fitText w:val="1280" w:id="1127958658"/>
        </w:rPr>
        <w:t>（单位公章</w:t>
      </w:r>
      <w:r>
        <w:rPr>
          <w:rFonts w:hint="eastAsia" w:ascii="黑体" w:hAnsi="黑体" w:eastAsia="黑体" w:cs="微软雅黑"/>
          <w:spacing w:val="4"/>
          <w:w w:val="66"/>
          <w:kern w:val="0"/>
          <w:sz w:val="32"/>
          <w:szCs w:val="32"/>
          <w:highlight w:val="none"/>
          <w:fitText w:val="1280" w:id="1127958658"/>
        </w:rPr>
        <w:t>）</w:t>
      </w:r>
    </w:p>
    <w:p w14:paraId="67560C4F">
      <w:pPr>
        <w:tabs>
          <w:tab w:val="left" w:pos="6858"/>
          <w:tab w:val="left" w:pos="6937"/>
        </w:tabs>
        <w:spacing w:line="360" w:lineRule="auto"/>
        <w:ind w:left="1899" w:right="1525"/>
        <w:jc w:val="left"/>
        <w:rPr>
          <w:rFonts w:ascii="宋体" w:hAnsi="宋体" w:eastAsia="宋体"/>
          <w:sz w:val="32"/>
          <w:highlight w:val="none"/>
          <w:lang w:val="en-US"/>
        </w:rPr>
      </w:pPr>
      <w:r>
        <w:rPr>
          <w:rFonts w:hint="eastAsia" w:ascii="黑体" w:eastAsia="黑体"/>
          <w:sz w:val="32"/>
          <w:highlight w:val="none"/>
        </w:rPr>
        <w:t>联 系 人：</w:t>
      </w:r>
      <w:r>
        <w:rPr>
          <w:rFonts w:ascii="Times New Roman" w:eastAsia="Times New Roman"/>
          <w:sz w:val="32"/>
          <w:highlight w:val="none"/>
          <w:u w:val="single"/>
        </w:rPr>
        <w:t xml:space="preserve"> </w:t>
      </w:r>
      <w:r>
        <w:rPr>
          <w:rFonts w:hint="eastAsia" w:ascii="Times New Roman" w:eastAsia="宋体"/>
          <w:sz w:val="32"/>
          <w:highlight w:val="none"/>
          <w:u w:val="single"/>
          <w:lang w:val="en-US"/>
        </w:rPr>
        <w:t xml:space="preserve">                    </w:t>
      </w:r>
    </w:p>
    <w:p w14:paraId="6B2327A9">
      <w:pPr>
        <w:tabs>
          <w:tab w:val="left" w:pos="847"/>
          <w:tab w:val="left" w:pos="1648"/>
          <w:tab w:val="left" w:pos="2448"/>
        </w:tabs>
        <w:spacing w:line="360" w:lineRule="auto"/>
        <w:ind w:left="1899" w:right="1525"/>
        <w:rPr>
          <w:rFonts w:ascii="黑体" w:eastAsia="黑体"/>
          <w:w w:val="95"/>
          <w:sz w:val="32"/>
          <w:highlight w:val="none"/>
          <w:u w:val="single"/>
          <w:lang w:val="en-US"/>
        </w:rPr>
      </w:pPr>
      <w:r>
        <w:rPr>
          <w:rFonts w:hint="eastAsia" w:ascii="黑体" w:eastAsia="黑体"/>
          <w:w w:val="95"/>
          <w:sz w:val="32"/>
          <w:highlight w:val="none"/>
        </w:rPr>
        <w:t>联系方式：</w:t>
      </w:r>
      <w:r>
        <w:rPr>
          <w:rFonts w:hint="eastAsia" w:ascii="黑体" w:eastAsia="黑体"/>
          <w:w w:val="95"/>
          <w:sz w:val="32"/>
          <w:highlight w:val="none"/>
          <w:u w:val="single"/>
        </w:rPr>
        <w:tab/>
      </w:r>
      <w:r>
        <w:rPr>
          <w:rFonts w:hint="eastAsia" w:ascii="黑体" w:eastAsia="黑体"/>
          <w:w w:val="95"/>
          <w:sz w:val="32"/>
          <w:highlight w:val="none"/>
          <w:u w:val="single"/>
        </w:rPr>
        <w:t xml:space="preserve"> </w:t>
      </w:r>
      <w:r>
        <w:rPr>
          <w:rFonts w:hint="eastAsia" w:ascii="黑体" w:eastAsia="黑体"/>
          <w:w w:val="95"/>
          <w:sz w:val="32"/>
          <w:highlight w:val="none"/>
          <w:u w:val="single"/>
          <w:lang w:val="en-US"/>
        </w:rPr>
        <w:t xml:space="preserve">                      </w:t>
      </w:r>
    </w:p>
    <w:p w14:paraId="3EB56CFD">
      <w:pPr>
        <w:tabs>
          <w:tab w:val="left" w:pos="847"/>
          <w:tab w:val="left" w:pos="1648"/>
          <w:tab w:val="left" w:pos="2448"/>
        </w:tabs>
        <w:spacing w:line="360" w:lineRule="auto"/>
        <w:ind w:left="1899" w:right="1525"/>
        <w:rPr>
          <w:rFonts w:ascii="Times New Roman" w:eastAsia="宋体"/>
          <w:w w:val="99"/>
          <w:sz w:val="32"/>
          <w:highlight w:val="none"/>
          <w:u w:val="single"/>
          <w:lang w:val="en-US"/>
        </w:rPr>
      </w:pPr>
      <w:r>
        <w:rPr>
          <w:rFonts w:hint="eastAsia" w:ascii="黑体" w:eastAsia="黑体"/>
          <w:w w:val="95"/>
          <w:sz w:val="32"/>
          <w:highlight w:val="none"/>
        </w:rPr>
        <w:t>单位地址：</w:t>
      </w:r>
      <w:r>
        <w:rPr>
          <w:rFonts w:ascii="Times New Roman" w:eastAsia="Times New Roman"/>
          <w:w w:val="95"/>
          <w:sz w:val="32"/>
          <w:highlight w:val="none"/>
          <w:u w:val="single"/>
        </w:rPr>
        <w:t xml:space="preserve"> </w:t>
      </w:r>
      <w:r>
        <w:rPr>
          <w:rFonts w:ascii="Times New Roman" w:eastAsia="Times New Roman"/>
          <w:sz w:val="32"/>
          <w:highlight w:val="none"/>
          <w:u w:val="single"/>
        </w:rPr>
        <w:tab/>
      </w:r>
      <w:r>
        <w:rPr>
          <w:rFonts w:ascii="Times New Roman" w:eastAsia="Times New Roman"/>
          <w:w w:val="99"/>
          <w:sz w:val="32"/>
          <w:highlight w:val="none"/>
          <w:u w:val="single"/>
        </w:rPr>
        <w:t xml:space="preserve"> </w:t>
      </w:r>
      <w:r>
        <w:rPr>
          <w:rFonts w:hint="eastAsia" w:ascii="Times New Roman" w:eastAsia="宋体"/>
          <w:w w:val="99"/>
          <w:sz w:val="32"/>
          <w:highlight w:val="none"/>
          <w:u w:val="single"/>
          <w:lang w:val="en-US"/>
        </w:rPr>
        <w:t xml:space="preserve">                    </w:t>
      </w:r>
    </w:p>
    <w:p w14:paraId="512303A5">
      <w:pPr>
        <w:tabs>
          <w:tab w:val="left" w:pos="847"/>
          <w:tab w:val="left" w:pos="1648"/>
          <w:tab w:val="left" w:pos="2448"/>
        </w:tabs>
        <w:spacing w:line="407" w:lineRule="exact"/>
        <w:ind w:left="47"/>
        <w:jc w:val="center"/>
        <w:rPr>
          <w:rFonts w:ascii="黑体" w:eastAsia="黑体"/>
          <w:sz w:val="32"/>
          <w:highlight w:val="none"/>
        </w:rPr>
      </w:pPr>
      <w:r>
        <w:rPr>
          <w:rFonts w:hint="eastAsia" w:ascii="Times New Roman" w:eastAsia="宋体"/>
          <w:sz w:val="32"/>
          <w:highlight w:val="none"/>
          <w:u w:val="single"/>
          <w:lang w:val="en-US"/>
        </w:rPr>
        <w:t xml:space="preserve"> </w:t>
      </w:r>
      <w:r>
        <w:rPr>
          <w:rFonts w:ascii="Times New Roman" w:eastAsia="Times New Roman"/>
          <w:sz w:val="32"/>
          <w:highlight w:val="none"/>
          <w:u w:val="single"/>
        </w:rPr>
        <w:tab/>
      </w:r>
      <w:r>
        <w:rPr>
          <w:rFonts w:hint="eastAsia" w:ascii="黑体" w:eastAsia="黑体"/>
          <w:sz w:val="32"/>
          <w:highlight w:val="none"/>
        </w:rPr>
        <w:t>年</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月</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日</w:t>
      </w:r>
    </w:p>
    <w:p w14:paraId="474FB3B2">
      <w:pPr>
        <w:tabs>
          <w:tab w:val="left" w:pos="1760"/>
        </w:tabs>
        <w:autoSpaceDE w:val="0"/>
        <w:autoSpaceDN w:val="0"/>
        <w:spacing w:before="123" w:line="360" w:lineRule="auto"/>
        <w:ind w:left="678"/>
        <w:jc w:val="center"/>
        <w:rPr>
          <w:rFonts w:ascii="仿宋_GB2312" w:eastAsia="仿宋_GB2312"/>
          <w:sz w:val="24"/>
          <w:highlight w:val="none"/>
        </w:rPr>
      </w:pPr>
      <w:r>
        <w:rPr>
          <w:rFonts w:ascii="仿宋_GB2312" w:eastAsia="仿宋_GB2312"/>
          <w:sz w:val="24"/>
          <w:highlight w:val="none"/>
        </w:rPr>
        <w:br w:type="page"/>
      </w:r>
    </w:p>
    <w:p w14:paraId="57AD9CF0">
      <w:pPr>
        <w:spacing w:before="1"/>
        <w:ind w:right="1"/>
        <w:rPr>
          <w:rFonts w:ascii="黑体" w:eastAsia="黑体"/>
          <w:sz w:val="72"/>
          <w:highlight w:val="none"/>
        </w:rPr>
      </w:pPr>
    </w:p>
    <w:p w14:paraId="3A6A84E5">
      <w:pPr>
        <w:spacing w:before="1"/>
        <w:ind w:right="1"/>
        <w:jc w:val="center"/>
        <w:outlineLvl w:val="1"/>
        <w:rPr>
          <w:rFonts w:ascii="黑体" w:eastAsia="黑体"/>
          <w:sz w:val="72"/>
          <w:highlight w:val="none"/>
        </w:rPr>
      </w:pPr>
      <w:r>
        <w:rPr>
          <w:rFonts w:hint="eastAsia" w:ascii="黑体" w:eastAsia="黑体"/>
          <w:sz w:val="72"/>
          <w:highlight w:val="none"/>
        </w:rPr>
        <w:t>商务部分</w:t>
      </w:r>
    </w:p>
    <w:p w14:paraId="237919A3">
      <w:pPr>
        <w:pStyle w:val="5"/>
        <w:keepNext w:val="0"/>
        <w:keepLines w:val="0"/>
        <w:tabs>
          <w:tab w:val="left" w:pos="1760"/>
        </w:tabs>
        <w:autoSpaceDE w:val="0"/>
        <w:autoSpaceDN w:val="0"/>
        <w:spacing w:before="123" w:line="360" w:lineRule="auto"/>
        <w:jc w:val="center"/>
        <w:rPr>
          <w:rFonts w:ascii="黑体" w:eastAsia="黑体"/>
          <w:sz w:val="40"/>
          <w:szCs w:val="40"/>
          <w:highlight w:val="none"/>
        </w:rPr>
      </w:pPr>
      <w:r>
        <w:rPr>
          <w:rFonts w:hint="eastAsia" w:cs="宋体"/>
          <w:bCs/>
          <w:kern w:val="0"/>
          <w:sz w:val="32"/>
          <w:szCs w:val="24"/>
          <w:highlight w:val="none"/>
          <w:lang w:val="ja-JP" w:eastAsia="ja-JP" w:bidi="ja-JP"/>
        </w:rPr>
        <w:t>目  录</w:t>
      </w:r>
    </w:p>
    <w:p w14:paraId="77D950E3">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一、申请及声明</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14:paraId="67010A06">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二、法定代表人授权委托书及委托代理人的身份证明文件的复印件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14:paraId="2DEA883C">
      <w:pPr>
        <w:tabs>
          <w:tab w:val="left" w:leader="dot" w:pos="9584"/>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三、第一章询比邀请4.1供应商应具备的基本条件的证明文件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14:paraId="19792989">
      <w:pPr>
        <w:tabs>
          <w:tab w:val="left" w:leader="dot" w:pos="9584"/>
        </w:tabs>
        <w:autoSpaceDE w:val="0"/>
        <w:autoSpaceDN w:val="0"/>
        <w:spacing w:line="360" w:lineRule="auto"/>
        <w:ind w:right="614"/>
        <w:jc w:val="left"/>
        <w:rPr>
          <w:rFonts w:ascii="宋体" w:hAnsi="宋体" w:eastAsia="宋体"/>
          <w:sz w:val="21"/>
          <w:szCs w:val="22"/>
          <w:highlight w:val="none"/>
          <w:lang w:bidi="zh-CN"/>
        </w:rPr>
      </w:pPr>
      <w:r>
        <w:rPr>
          <w:rFonts w:hint="eastAsia" w:ascii="宋体" w:hAnsi="宋体" w:eastAsia="宋体"/>
          <w:sz w:val="21"/>
          <w:szCs w:val="22"/>
          <w:highlight w:val="none"/>
          <w:lang w:bidi="zh-CN"/>
        </w:rPr>
        <w:t>四、第一章询比邀请4.2 采购人根据项目名称的特殊要求规定的特定条件的证明文件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14:paraId="583B2809">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五</w:t>
      </w:r>
      <w:r>
        <w:rPr>
          <w:rFonts w:hint="eastAsia" w:ascii="宋体" w:hAnsi="宋体" w:eastAsia="宋体"/>
          <w:sz w:val="21"/>
          <w:highlight w:val="none"/>
          <w:lang w:bidi="zh-CN"/>
        </w:rPr>
        <w:t>、《南京市政府采购供应商信用记录表暨信用承诺书》</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14:paraId="707BD51B">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六</w:t>
      </w:r>
      <w:r>
        <w:rPr>
          <w:rFonts w:hint="eastAsia" w:ascii="宋体" w:hAnsi="宋体" w:eastAsia="宋体"/>
          <w:sz w:val="21"/>
          <w:highlight w:val="none"/>
          <w:lang w:bidi="zh-CN"/>
        </w:rPr>
        <w:t>、《</w:t>
      </w:r>
      <w:r>
        <w:rPr>
          <w:rFonts w:hint="eastAsia" w:ascii="宋体" w:hAnsi="宋体" w:eastAsia="宋体"/>
          <w:sz w:val="21"/>
          <w:highlight w:val="none"/>
          <w:lang w:val="en-US" w:bidi="zh-CN"/>
        </w:rPr>
        <w:t>商务偏离表</w:t>
      </w:r>
      <w:r>
        <w:rPr>
          <w:rFonts w:hint="eastAsia" w:ascii="宋体" w:hAnsi="宋体" w:eastAsia="宋体"/>
          <w:sz w:val="21"/>
          <w:highlight w:val="none"/>
          <w:lang w:bidi="zh-CN"/>
        </w:rPr>
        <w:t>》</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14:paraId="59AB65F7">
      <w:pPr>
        <w:pStyle w:val="2"/>
        <w:rPr>
          <w:highlight w:val="none"/>
        </w:rPr>
      </w:pPr>
    </w:p>
    <w:p w14:paraId="1F73A9FF">
      <w:pPr>
        <w:pStyle w:val="2"/>
        <w:rPr>
          <w:highlight w:val="none"/>
        </w:rPr>
      </w:pPr>
    </w:p>
    <w:p w14:paraId="334D5961">
      <w:pPr>
        <w:topLinePunct/>
        <w:spacing w:line="360" w:lineRule="auto"/>
        <w:jc w:val="distribute"/>
        <w:rPr>
          <w:rFonts w:ascii="宋体" w:hAnsi="宋体" w:eastAsia="宋体"/>
          <w:sz w:val="21"/>
          <w:szCs w:val="21"/>
          <w:highlight w:val="none"/>
        </w:rPr>
      </w:pPr>
    </w:p>
    <w:p w14:paraId="396AAB7D">
      <w:pPr>
        <w:spacing w:before="100" w:beforeAutospacing="1" w:after="100" w:afterAutospacing="1"/>
        <w:rPr>
          <w:rFonts w:ascii="仿宋_GB2312" w:eastAsia="仿宋_GB2312"/>
          <w:sz w:val="24"/>
          <w:highlight w:val="none"/>
        </w:rPr>
      </w:pPr>
    </w:p>
    <w:p w14:paraId="4C41BEAA">
      <w:pPr>
        <w:pStyle w:val="5"/>
        <w:keepNext w:val="0"/>
        <w:keepLines w:val="0"/>
        <w:tabs>
          <w:tab w:val="left" w:pos="1760"/>
        </w:tabs>
        <w:autoSpaceDE w:val="0"/>
        <w:autoSpaceDN w:val="0"/>
        <w:spacing w:before="123" w:line="360" w:lineRule="auto"/>
        <w:ind w:left="78" w:leftChars="39"/>
        <w:rPr>
          <w:rFonts w:ascii="黑体" w:hAnsi="黑体" w:eastAsia="黑体" w:cs="黑体"/>
          <w:sz w:val="24"/>
          <w:highlight w:val="none"/>
        </w:rPr>
      </w:pPr>
      <w:r>
        <w:rPr>
          <w:rFonts w:hint="eastAsia" w:ascii="仿宋_GB2312" w:eastAsia="仿宋_GB2312"/>
          <w:sz w:val="24"/>
          <w:highlight w:val="none"/>
        </w:rPr>
        <w:br w:type="page"/>
      </w:r>
      <w:r>
        <w:rPr>
          <w:rFonts w:hint="eastAsia" w:cs="宋体"/>
          <w:bCs/>
          <w:kern w:val="0"/>
          <w:sz w:val="24"/>
          <w:highlight w:val="none"/>
          <w:lang w:val="ja-JP" w:eastAsia="ja-JP" w:bidi="ja-JP"/>
        </w:rPr>
        <w:t>一、询比申请及声明格式</w:t>
      </w:r>
    </w:p>
    <w:p w14:paraId="113C5AF3">
      <w:pPr>
        <w:widowControl/>
        <w:shd w:val="clear" w:color="auto" w:fill="FFFFFF"/>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询比申请及声明</w:t>
      </w:r>
    </w:p>
    <w:p w14:paraId="5379D1ED">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14:paraId="12D3273E">
      <w:pPr>
        <w:rPr>
          <w:highlight w:val="none"/>
        </w:rPr>
      </w:pPr>
    </w:p>
    <w:p w14:paraId="49952840">
      <w:pPr>
        <w:autoSpaceDE w:val="0"/>
        <w:autoSpaceDN w:val="0"/>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根据贵方</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（项目名称）</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（项目编号）询比邀请，我方</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lang w:val="en-US"/>
        </w:rPr>
        <w:t>(供应商名称)</w:t>
      </w:r>
      <w:r>
        <w:rPr>
          <w:rFonts w:hint="eastAsia" w:ascii="宋体" w:hAnsi="宋体" w:eastAsia="宋体"/>
          <w:sz w:val="24"/>
          <w:szCs w:val="24"/>
          <w:highlight w:val="none"/>
        </w:rPr>
        <w:t>决定参与本次采购活动，</w:t>
      </w:r>
      <w:r>
        <w:rPr>
          <w:rFonts w:hint="eastAsia" w:ascii="宋体" w:hAnsi="宋体" w:eastAsia="宋体"/>
          <w:sz w:val="24"/>
          <w:szCs w:val="24"/>
          <w:highlight w:val="none"/>
          <w:lang w:val="en-US"/>
        </w:rPr>
        <w:t>并</w:t>
      </w:r>
      <w:r>
        <w:rPr>
          <w:rFonts w:hint="eastAsia" w:ascii="宋体" w:hAnsi="宋体" w:eastAsia="宋体"/>
          <w:sz w:val="24"/>
          <w:szCs w:val="24"/>
          <w:highlight w:val="none"/>
        </w:rPr>
        <w:t>提交响应文件。</w:t>
      </w:r>
    </w:p>
    <w:p w14:paraId="7A35F7F6">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据此函，</w:t>
      </w:r>
      <w:r>
        <w:rPr>
          <w:rFonts w:hint="eastAsia" w:ascii="宋体" w:hAnsi="宋体" w:eastAsia="宋体"/>
          <w:sz w:val="24"/>
          <w:szCs w:val="24"/>
          <w:highlight w:val="none"/>
          <w:lang w:val="en-US"/>
        </w:rPr>
        <w:t>声明</w:t>
      </w:r>
      <w:r>
        <w:rPr>
          <w:rFonts w:hint="eastAsia" w:ascii="宋体" w:hAnsi="宋体" w:eastAsia="宋体"/>
          <w:sz w:val="24"/>
          <w:szCs w:val="24"/>
          <w:highlight w:val="none"/>
        </w:rPr>
        <w:t>如下：</w:t>
      </w:r>
    </w:p>
    <w:p w14:paraId="03769AF9">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1、我们的资格条件完全符合相关法律法规和本次询比采购要求，我们同意并向贵方提供了与本次询比活动有关的所有证据和资料。</w:t>
      </w:r>
    </w:p>
    <w:p w14:paraId="7823E6A5">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2、我们已详细审核全部询比文件及其有效补充文件，我们放弃对询比文件任何误解的权利，提交响应文件后，</w:t>
      </w:r>
      <w:r>
        <w:rPr>
          <w:rFonts w:hint="eastAsia" w:ascii="宋体" w:hAnsi="宋体" w:eastAsia="宋体"/>
          <w:bCs/>
          <w:sz w:val="24"/>
          <w:szCs w:val="24"/>
          <w:highlight w:val="none"/>
        </w:rPr>
        <w:t>不对询比文件本身提出质疑。</w:t>
      </w:r>
      <w:r>
        <w:rPr>
          <w:rFonts w:hint="eastAsia" w:ascii="宋体" w:hAnsi="宋体" w:eastAsia="宋体"/>
          <w:sz w:val="24"/>
          <w:szCs w:val="24"/>
          <w:highlight w:val="none"/>
        </w:rPr>
        <w:t>否则，属于不诚信和故意扰乱询比活动行为，我们将无条件接受处罚。</w:t>
      </w:r>
    </w:p>
    <w:p w14:paraId="14543DE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3</w:t>
      </w:r>
      <w:r>
        <w:rPr>
          <w:rFonts w:hint="eastAsia" w:ascii="宋体" w:hAnsi="宋体" w:eastAsia="宋体"/>
          <w:sz w:val="24"/>
          <w:szCs w:val="24"/>
          <w:highlight w:val="none"/>
        </w:rPr>
        <w:t>、一旦我方成交，我方将根据询比文件的规定，严格履行合同，保证于承诺的时间内完成本项目规定的服务内容。</w:t>
      </w:r>
    </w:p>
    <w:p w14:paraId="7ED6B6F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4</w:t>
      </w:r>
      <w:r>
        <w:rPr>
          <w:rFonts w:hint="eastAsia" w:ascii="宋体" w:hAnsi="宋体" w:eastAsia="宋体"/>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0E3697A6">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6</w:t>
      </w:r>
      <w:r>
        <w:rPr>
          <w:rFonts w:hint="eastAsia" w:ascii="宋体" w:hAnsi="宋体" w:eastAsia="宋体"/>
          <w:sz w:val="24"/>
          <w:szCs w:val="24"/>
          <w:highlight w:val="none"/>
        </w:rPr>
        <w:t>、我方正式通讯方式为：</w:t>
      </w:r>
    </w:p>
    <w:p w14:paraId="5F647479">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地   址：</w:t>
      </w:r>
      <w:r>
        <w:rPr>
          <w:rFonts w:hint="eastAsia" w:ascii="宋体" w:hAnsi="宋体" w:eastAsia="宋体"/>
          <w:sz w:val="24"/>
          <w:szCs w:val="24"/>
          <w:highlight w:val="none"/>
          <w:u w:val="single"/>
        </w:rPr>
        <w:t xml:space="preserve">                       </w:t>
      </w:r>
    </w:p>
    <w:p w14:paraId="2BD53680">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电   话：</w:t>
      </w:r>
      <w:r>
        <w:rPr>
          <w:rFonts w:hint="eastAsia" w:ascii="宋体" w:hAnsi="宋体" w:eastAsia="宋体"/>
          <w:sz w:val="24"/>
          <w:szCs w:val="24"/>
          <w:highlight w:val="none"/>
          <w:u w:val="single"/>
        </w:rPr>
        <w:t xml:space="preserve">                       </w:t>
      </w:r>
    </w:p>
    <w:p w14:paraId="2D989F99">
      <w:pPr>
        <w:spacing w:line="360" w:lineRule="auto"/>
        <w:ind w:firstLine="480" w:firstLineChars="200"/>
        <w:rPr>
          <w:highlight w:val="none"/>
        </w:rPr>
      </w:pPr>
      <w:r>
        <w:rPr>
          <w:rFonts w:hint="eastAsia" w:ascii="宋体" w:hAnsi="宋体" w:eastAsia="宋体"/>
          <w:sz w:val="24"/>
          <w:szCs w:val="24"/>
          <w:highlight w:val="none"/>
          <w:lang w:val="en-US"/>
        </w:rPr>
        <w:t>7</w:t>
      </w:r>
      <w:r>
        <w:rPr>
          <w:rFonts w:hint="eastAsia" w:ascii="宋体" w:hAnsi="宋体" w:eastAsia="宋体"/>
          <w:sz w:val="24"/>
          <w:szCs w:val="24"/>
          <w:highlight w:val="none"/>
        </w:rPr>
        <w:t>、我方正式开户银行和帐号为：</w:t>
      </w:r>
    </w:p>
    <w:p w14:paraId="532F74EA">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开户银行：</w:t>
      </w:r>
      <w:r>
        <w:rPr>
          <w:rFonts w:hint="eastAsia" w:ascii="宋体" w:hAnsi="宋体" w:eastAsia="宋体"/>
          <w:sz w:val="24"/>
          <w:szCs w:val="24"/>
          <w:highlight w:val="none"/>
          <w:u w:val="single"/>
        </w:rPr>
        <w:t xml:space="preserve">                       </w:t>
      </w:r>
    </w:p>
    <w:p w14:paraId="5EA52805">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帐    号：</w:t>
      </w:r>
      <w:r>
        <w:rPr>
          <w:rFonts w:hint="eastAsia" w:ascii="宋体" w:hAnsi="宋体" w:eastAsia="宋体"/>
          <w:sz w:val="24"/>
          <w:szCs w:val="24"/>
          <w:highlight w:val="none"/>
          <w:u w:val="single"/>
        </w:rPr>
        <w:t xml:space="preserve">                       </w:t>
      </w:r>
    </w:p>
    <w:p w14:paraId="00FD410E">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供应商名称（公章）：</w:t>
      </w:r>
      <w:r>
        <w:rPr>
          <w:rFonts w:hint="eastAsia" w:ascii="宋体" w:hAnsi="宋体" w:eastAsia="宋体"/>
          <w:sz w:val="24"/>
          <w:szCs w:val="24"/>
          <w:highlight w:val="none"/>
          <w:u w:val="single"/>
        </w:rPr>
        <w:t xml:space="preserve">                 </w:t>
      </w:r>
    </w:p>
    <w:p w14:paraId="0EB56585">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14:paraId="600451F8">
      <w:pPr>
        <w:tabs>
          <w:tab w:val="left" w:pos="1760"/>
        </w:tabs>
        <w:autoSpaceDE w:val="0"/>
        <w:autoSpaceDN w:val="0"/>
        <w:spacing w:before="123" w:line="360" w:lineRule="auto"/>
        <w:rPr>
          <w:bCs/>
          <w:sz w:val="24"/>
          <w:highlight w:val="none"/>
          <w:lang w:val="ja-JP" w:eastAsia="ja-JP" w:bidi="ja-JP"/>
        </w:rPr>
      </w:pPr>
    </w:p>
    <w:p w14:paraId="20C97458">
      <w:pPr>
        <w:tabs>
          <w:tab w:val="left" w:pos="1760"/>
        </w:tabs>
        <w:autoSpaceDE w:val="0"/>
        <w:autoSpaceDN w:val="0"/>
        <w:spacing w:before="123" w:line="360" w:lineRule="auto"/>
        <w:rPr>
          <w:bCs/>
          <w:sz w:val="24"/>
          <w:highlight w:val="none"/>
          <w:lang w:val="ja-JP" w:eastAsia="ja-JP" w:bidi="ja-JP"/>
        </w:rPr>
      </w:pPr>
    </w:p>
    <w:p w14:paraId="6B811CA6">
      <w:pPr>
        <w:tabs>
          <w:tab w:val="left" w:pos="1760"/>
        </w:tabs>
        <w:autoSpaceDE w:val="0"/>
        <w:autoSpaceDN w:val="0"/>
        <w:spacing w:before="123" w:line="360" w:lineRule="auto"/>
        <w:rPr>
          <w:bCs/>
          <w:sz w:val="24"/>
          <w:highlight w:val="none"/>
          <w:lang w:val="ja-JP" w:eastAsia="ja-JP" w:bidi="ja-JP"/>
        </w:rPr>
      </w:pPr>
    </w:p>
    <w:p w14:paraId="5334ED7C">
      <w:pPr>
        <w:pStyle w:val="2"/>
        <w:rPr>
          <w:highlight w:val="none"/>
          <w:lang w:val="ja-JP" w:eastAsia="ja-JP"/>
        </w:rPr>
      </w:pPr>
    </w:p>
    <w:p w14:paraId="30879E84">
      <w:pPr>
        <w:pStyle w:val="5"/>
        <w:keepNext w:val="0"/>
        <w:keepLines w:val="0"/>
        <w:tabs>
          <w:tab w:val="left" w:pos="1760"/>
        </w:tabs>
        <w:autoSpaceDE w:val="0"/>
        <w:autoSpaceDN w:val="0"/>
        <w:spacing w:before="123" w:line="360" w:lineRule="auto"/>
        <w:rPr>
          <w:rFonts w:eastAsia="Yu Mincho" w:cs="宋体"/>
          <w:bCs/>
          <w:kern w:val="0"/>
          <w:sz w:val="24"/>
          <w:highlight w:val="none"/>
          <w:lang w:val="ja-JP" w:eastAsia="ja-JP" w:bidi="ja-JP"/>
        </w:rPr>
      </w:pPr>
      <w:r>
        <w:rPr>
          <w:rFonts w:hint="eastAsia" w:cs="宋体"/>
          <w:bCs/>
          <w:kern w:val="0"/>
          <w:sz w:val="24"/>
          <w:highlight w:val="none"/>
          <w:lang w:val="ja-JP" w:eastAsia="ja-JP" w:bidi="ja-JP"/>
        </w:rPr>
        <w:t>二、法定代表人授权委托书及委托代理人的身份证明文件的复印件</w:t>
      </w:r>
    </w:p>
    <w:p w14:paraId="5DD8FA14">
      <w:pPr>
        <w:widowControl/>
        <w:shd w:val="clear" w:color="auto" w:fill="FFFFFF"/>
        <w:spacing w:line="480" w:lineRule="auto"/>
        <w:ind w:firstLine="720"/>
        <w:jc w:val="center"/>
        <w:rPr>
          <w:rFonts w:ascii="宋体" w:hAnsi="宋体" w:eastAsia="宋体"/>
          <w:b/>
          <w:bCs/>
          <w:sz w:val="24"/>
          <w:szCs w:val="24"/>
          <w:highlight w:val="none"/>
        </w:rPr>
      </w:pPr>
      <w:r>
        <w:rPr>
          <w:rFonts w:hint="eastAsia" w:ascii="宋体" w:hAnsi="宋体" w:eastAsia="宋体"/>
          <w:b/>
          <w:bCs/>
          <w:sz w:val="24"/>
          <w:szCs w:val="24"/>
          <w:highlight w:val="none"/>
        </w:rPr>
        <w:t>法定代表人授权委托书</w:t>
      </w:r>
    </w:p>
    <w:p w14:paraId="67FEC015">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14:paraId="4E44A575">
      <w:pPr>
        <w:rPr>
          <w:highlight w:val="none"/>
        </w:rPr>
      </w:pPr>
    </w:p>
    <w:p w14:paraId="3A8C63E7">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本授权书声明：注册于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供应商住址</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的</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代表本公司授权</w:t>
      </w:r>
      <w:r>
        <w:rPr>
          <w:rFonts w:hint="eastAsia" w:ascii="宋体" w:hAnsi="宋体" w:eastAsia="宋体"/>
          <w:color w:val="000000"/>
          <w:sz w:val="24"/>
          <w:szCs w:val="24"/>
          <w:highlight w:val="none"/>
          <w:u w:val="single"/>
        </w:rPr>
        <w:t xml:space="preserve"> </w:t>
      </w:r>
      <w:r>
        <w:rPr>
          <w:rFonts w:hint="eastAsia"/>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供应商代表姓名、职务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为本公司的合法代理人，就贵方组织的</w:t>
      </w:r>
      <w:r>
        <w:rPr>
          <w:rFonts w:hint="eastAsia" w:ascii="宋体" w:hAnsi="宋体" w:eastAsia="宋体"/>
          <w:b/>
          <w:bCs/>
          <w:color w:val="000000"/>
          <w:sz w:val="24"/>
          <w:szCs w:val="24"/>
          <w:highlight w:val="none"/>
          <w:u w:val="single"/>
        </w:rPr>
        <w:t xml:space="preserve">  </w:t>
      </w:r>
      <w:r>
        <w:rPr>
          <w:rFonts w:hint="eastAsia"/>
          <w:b/>
          <w:bCs/>
          <w:color w:val="000000"/>
          <w:sz w:val="24"/>
          <w:szCs w:val="24"/>
          <w:highlight w:val="none"/>
          <w:u w:val="single"/>
          <w:lang w:val="en-US"/>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项目名称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rPr>
        <w:t>（项目编号）进行询比投标，以本公司名义处理一切与之有关的事务。</w:t>
      </w:r>
    </w:p>
    <w:p w14:paraId="36E16C0F">
      <w:pPr>
        <w:widowControl/>
        <w:adjustRightInd w:val="0"/>
        <w:spacing w:line="360" w:lineRule="auto"/>
        <w:ind w:firstLine="480" w:firstLineChars="200"/>
        <w:jc w:val="right"/>
        <w:rPr>
          <w:rFonts w:ascii="宋体" w:hAnsi="宋体" w:eastAsia="宋体"/>
          <w:color w:val="000000"/>
          <w:sz w:val="24"/>
          <w:szCs w:val="24"/>
          <w:highlight w:val="none"/>
        </w:rPr>
      </w:pPr>
      <w:r>
        <w:rPr>
          <w:rFonts w:hint="eastAsia" w:ascii="宋体" w:hAnsi="宋体" w:eastAsia="宋体"/>
          <w:color w:val="000000"/>
          <w:sz w:val="24"/>
          <w:szCs w:val="24"/>
          <w:highlight w:val="none"/>
        </w:rPr>
        <w:t>特此声明！</w:t>
      </w:r>
    </w:p>
    <w:p w14:paraId="00FB5ECF">
      <w:pPr>
        <w:widowControl/>
        <w:adjustRightInd w:val="0"/>
        <w:spacing w:line="360" w:lineRule="auto"/>
        <w:ind w:firstLine="480" w:firstLineChars="200"/>
        <w:jc w:val="left"/>
        <w:rPr>
          <w:rFonts w:ascii="宋体" w:hAnsi="宋体" w:eastAsia="宋体"/>
          <w:sz w:val="24"/>
          <w:szCs w:val="24"/>
          <w:highlight w:val="none"/>
          <w:u w:val="single"/>
          <w:lang w:val="en-US"/>
        </w:rPr>
      </w:pPr>
      <w:r>
        <w:rPr>
          <w:rFonts w:hint="eastAsia" w:ascii="宋体" w:hAnsi="宋体" w:eastAsia="宋体"/>
          <w:sz w:val="24"/>
          <w:szCs w:val="24"/>
          <w:highlight w:val="none"/>
        </w:rPr>
        <w:t>法定代表人签字</w:t>
      </w:r>
      <w:r>
        <w:rPr>
          <w:rFonts w:hint="eastAsia" w:ascii="宋体" w:hAnsi="宋体" w:eastAsia="宋体"/>
          <w:sz w:val="24"/>
          <w:szCs w:val="24"/>
          <w:highlight w:val="none"/>
          <w:lang w:val="en-US"/>
        </w:rPr>
        <w:t>或签章</w:t>
      </w:r>
      <w:r>
        <w:rPr>
          <w:rFonts w:hint="eastAsia" w:ascii="宋体" w:hAnsi="宋体" w:eastAsia="宋体"/>
          <w:sz w:val="24"/>
          <w:szCs w:val="24"/>
          <w:highlight w:val="none"/>
        </w:rPr>
        <w:t>：</w:t>
      </w:r>
      <w:r>
        <w:rPr>
          <w:rFonts w:hint="eastAsia" w:ascii="宋体" w:hAnsi="宋体" w:eastAsia="宋体"/>
          <w:sz w:val="24"/>
          <w:szCs w:val="24"/>
          <w:highlight w:val="none"/>
          <w:u w:val="single"/>
          <w:lang w:val="en-US"/>
        </w:rPr>
        <w:t xml:space="preserve">                </w:t>
      </w:r>
    </w:p>
    <w:p w14:paraId="4670D921">
      <w:pPr>
        <w:pStyle w:val="2"/>
        <w:rPr>
          <w:highlight w:val="none"/>
        </w:rPr>
      </w:pPr>
    </w:p>
    <w:p w14:paraId="7246AE17">
      <w:pPr>
        <w:widowControl/>
        <w:adjustRightInd w:val="0"/>
        <w:spacing w:line="360" w:lineRule="auto"/>
        <w:jc w:val="left"/>
        <w:rPr>
          <w:rFonts w:ascii="宋体" w:hAnsi="宋体" w:eastAsia="宋体"/>
          <w:sz w:val="24"/>
          <w:szCs w:val="24"/>
          <w:highlight w:val="none"/>
          <w:u w:val="single"/>
        </w:rPr>
      </w:pPr>
      <w:r>
        <w:rPr>
          <w:rFonts w:hint="eastAsia" w:ascii="宋体" w:hAnsi="宋体" w:eastAsia="宋体"/>
          <w:sz w:val="24"/>
          <w:szCs w:val="24"/>
          <w:highlight w:val="none"/>
        </w:rPr>
        <w:t xml:space="preserve">    供应商名称（公章）：</w:t>
      </w:r>
      <w:r>
        <w:rPr>
          <w:rFonts w:hint="eastAsia" w:ascii="宋体" w:hAnsi="宋体" w:eastAsia="宋体"/>
          <w:sz w:val="24"/>
          <w:szCs w:val="24"/>
          <w:highlight w:val="none"/>
          <w:u w:val="single"/>
        </w:rPr>
        <w:t xml:space="preserve">                 </w:t>
      </w:r>
    </w:p>
    <w:p w14:paraId="1C918B43">
      <w:pPr>
        <w:widowControl/>
        <w:tabs>
          <w:tab w:val="left" w:pos="1440"/>
        </w:tabs>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日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6DC8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14:paraId="16985A31">
            <w:pPr>
              <w:spacing w:line="300" w:lineRule="auto"/>
              <w:rPr>
                <w:rFonts w:ascii="仿宋" w:hAnsi="仿宋" w:eastAsia="仿宋" w:cs="Times New Roman"/>
                <w:sz w:val="24"/>
                <w:szCs w:val="24"/>
                <w:highlight w:val="none"/>
              </w:rPr>
            </w:pPr>
            <w:r>
              <w:rPr>
                <w:rFonts w:hint="eastAsia" w:ascii="仿宋" w:hAnsi="仿宋" w:eastAsia="仿宋" w:cs="Times New Roman"/>
                <w:sz w:val="24"/>
                <w:szCs w:val="24"/>
                <w:highlight w:val="none"/>
                <w:lang w:val="en-US"/>
              </w:rPr>
              <w:t>委托代理人</w:t>
            </w:r>
            <w:r>
              <w:rPr>
                <w:rFonts w:hint="eastAsia" w:ascii="仿宋" w:hAnsi="仿宋" w:eastAsia="仿宋" w:cs="Times New Roman"/>
                <w:sz w:val="24"/>
                <w:szCs w:val="24"/>
                <w:highlight w:val="none"/>
              </w:rPr>
              <w:t>身份证</w:t>
            </w:r>
          </w:p>
        </w:tc>
      </w:tr>
    </w:tbl>
    <w:p w14:paraId="4903BF1C">
      <w:pPr>
        <w:widowControl/>
        <w:tabs>
          <w:tab w:val="left" w:pos="1440"/>
        </w:tabs>
        <w:adjustRightInd w:val="0"/>
        <w:spacing w:line="360" w:lineRule="auto"/>
        <w:ind w:firstLine="420"/>
        <w:jc w:val="left"/>
        <w:rPr>
          <w:rFonts w:ascii="宋体" w:hAnsi="宋体" w:eastAsia="宋体"/>
          <w:sz w:val="24"/>
          <w:szCs w:val="24"/>
          <w:highlight w:val="none"/>
        </w:rPr>
      </w:pPr>
    </w:p>
    <w:p w14:paraId="2FC7833E">
      <w:pPr>
        <w:widowControl/>
        <w:tabs>
          <w:tab w:val="left" w:pos="1440"/>
        </w:tabs>
        <w:adjustRightInd w:val="0"/>
        <w:spacing w:line="360" w:lineRule="auto"/>
        <w:ind w:firstLine="420"/>
        <w:jc w:val="left"/>
        <w:rPr>
          <w:rFonts w:ascii="宋体" w:hAnsi="宋体" w:eastAsia="宋体"/>
          <w:sz w:val="24"/>
          <w:szCs w:val="24"/>
          <w:highlight w:val="none"/>
        </w:rPr>
      </w:pPr>
    </w:p>
    <w:p w14:paraId="1402B4D9">
      <w:pPr>
        <w:rPr>
          <w:bCs/>
          <w:sz w:val="24"/>
          <w:highlight w:val="none"/>
          <w:lang w:val="ja-JP" w:eastAsia="ja-JP" w:bidi="ja-JP"/>
        </w:rPr>
      </w:pPr>
    </w:p>
    <w:p w14:paraId="46E09BB5">
      <w:pPr>
        <w:pStyle w:val="5"/>
        <w:keepNext w:val="0"/>
        <w:keepLines w:val="0"/>
        <w:tabs>
          <w:tab w:val="left" w:pos="1760"/>
        </w:tabs>
        <w:autoSpaceDE w:val="0"/>
        <w:autoSpaceDN w:val="0"/>
        <w:spacing w:before="123" w:line="360" w:lineRule="auto"/>
        <w:jc w:val="center"/>
        <w:rPr>
          <w:rFonts w:ascii="黑体" w:hAnsi="黑体" w:eastAsia="黑体" w:cs="黑体"/>
          <w:b w:val="0"/>
          <w:sz w:val="24"/>
          <w:highlight w:val="none"/>
        </w:rPr>
      </w:pPr>
      <w:r>
        <w:rPr>
          <w:rFonts w:hint="eastAsia" w:cs="宋体"/>
          <w:bCs/>
          <w:kern w:val="0"/>
          <w:sz w:val="24"/>
          <w:highlight w:val="none"/>
          <w:lang w:val="ja-JP" w:eastAsia="ja-JP" w:bidi="ja-JP"/>
        </w:rPr>
        <w:t>三、</w:t>
      </w:r>
      <w:r>
        <w:rPr>
          <w:rFonts w:hint="eastAsia"/>
          <w:sz w:val="24"/>
          <w:szCs w:val="24"/>
          <w:highlight w:val="none"/>
        </w:rPr>
        <w:t>第一章询比邀请中4.1供应商应具备的基本条件的证明文件</w:t>
      </w:r>
    </w:p>
    <w:p w14:paraId="31C25568">
      <w:pPr>
        <w:autoSpaceDE w:val="0"/>
        <w:autoSpaceDN w:val="0"/>
        <w:adjustRightInd w:val="0"/>
        <w:spacing w:line="360" w:lineRule="auto"/>
        <w:ind w:left="200" w:leftChars="10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（一）具有独立承担民事责任的能力：</w:t>
      </w:r>
    </w:p>
    <w:p w14:paraId="07534AC8">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21687F86">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2、如供应商是事业单位的，应提供有效的“事业单位法人证书”；</w:t>
      </w:r>
    </w:p>
    <w:p w14:paraId="40F0F93E">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3、如供应商是非企业专业服务机构的，应提供有效的执业许可证等证明文件；</w:t>
      </w:r>
    </w:p>
    <w:p w14:paraId="779696E3">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4、如供应商是个体工商户的，应提供有效的“个体工商户营业执照”；</w:t>
      </w:r>
    </w:p>
    <w:p w14:paraId="67277AB9">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5、如供应商是自然人的，应提供有效的自然人身份证明。</w:t>
      </w:r>
    </w:p>
    <w:p w14:paraId="709BF993">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（二）具有良好的商业信誉和健全的财务会计制度：</w:t>
      </w:r>
    </w:p>
    <w:p w14:paraId="2AC26B99">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1、健全的财务会计制度指供应商能够严格执行现行的财务会计管理制度，财务管理制度清晰，能够按规定真实、全面地反映企业的生产经营活动；</w:t>
      </w:r>
    </w:p>
    <w:p w14:paraId="7FA69555">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2、依法作出的财务状况报告包括经审计的财务报告或银行出具的资信证明或其他会计报表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r>
        <w:rPr>
          <w:rFonts w:hint="eastAsia" w:ascii="宋体" w:hAnsi="宋体" w:eastAsia="宋体"/>
          <w:color w:val="000000"/>
          <w:sz w:val="24"/>
          <w:szCs w:val="24"/>
          <w:highlight w:val="none"/>
          <w:lang w:val="en-US"/>
        </w:rPr>
        <w:t>等，能够清晰反映供应商的商业信誉情况；</w:t>
      </w:r>
    </w:p>
    <w:p w14:paraId="34BBEC65">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3、供应商成立不满一个月的则可以不需要提供其他财务状况报告。</w:t>
      </w:r>
    </w:p>
    <w:p w14:paraId="2868A4C0">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（三）具有履行合同所必需的设备和专业技术能力：</w:t>
      </w:r>
    </w:p>
    <w:p w14:paraId="51852D38">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1、根据项目需求提供履行合同所必需的设备和专业技术能力的证明材料；</w:t>
      </w:r>
    </w:p>
    <w:p w14:paraId="7D24A484">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14:paraId="01C860BB">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（四）有依法缴纳税收和社会保障资金的良好记录：</w:t>
      </w:r>
    </w:p>
    <w:p w14:paraId="7F339450">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1、缴纳税收证明材料：供应商参加询比活动前一年（至少一个月）内缴纳增值税或营业税或企业所得税凭据；</w:t>
      </w:r>
    </w:p>
    <w:p w14:paraId="78CDAB9C">
      <w:pPr>
        <w:autoSpaceDE w:val="0"/>
        <w:autoSpaceDN w:val="0"/>
        <w:adjustRightInd w:val="0"/>
        <w:spacing w:line="360" w:lineRule="auto"/>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    2、缴纳社会保障资金证明材料：供应商参加询比活动前一年（至少一个月）内缴纳社会保险的凭据（专用收据或社会保障缴纳清单）；</w:t>
      </w:r>
    </w:p>
    <w:p w14:paraId="053D7BD5">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 xml:space="preserve">    3、依法免税或不需要缴纳社会保障资金的供应商应提供相关证明材料。</w:t>
      </w:r>
    </w:p>
    <w:p w14:paraId="22C44D1C">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（五）参加询比活动前三年内，在经营活动中没有重大违法记录</w:t>
      </w:r>
      <w:r>
        <w:rPr>
          <w:rFonts w:hint="eastAsia" w:ascii="宋体" w:hAnsi="宋体" w:eastAsia="宋体"/>
          <w:color w:val="000000"/>
          <w:sz w:val="24"/>
          <w:szCs w:val="24"/>
          <w:highlight w:val="none"/>
        </w:rPr>
        <w:t>（提供参加本次询比活动前3年内在经营活动中没有重大违法记录的书面声明）。</w:t>
      </w:r>
    </w:p>
    <w:p w14:paraId="5FCEDD86">
      <w:pPr>
        <w:spacing w:line="360" w:lineRule="auto"/>
        <w:jc w:val="center"/>
        <w:rPr>
          <w:rFonts w:ascii="宋体" w:hAnsi="宋体" w:eastAsia="宋体"/>
          <w:b/>
          <w:sz w:val="24"/>
          <w:szCs w:val="24"/>
          <w:highlight w:val="none"/>
        </w:rPr>
      </w:pPr>
    </w:p>
    <w:p w14:paraId="1E1539EB">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无重大违法记录声明格式</w:t>
      </w:r>
    </w:p>
    <w:p w14:paraId="2F5BB6DA">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14:paraId="68203FAF">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我单位</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（供应商名称）郑重声明：</w:t>
      </w:r>
    </w:p>
    <w:p w14:paraId="38381117">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参加询比活动前3年内在经营活动中</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（在下划线上如实填写：有或没有）重大违法记录。</w:t>
      </w:r>
    </w:p>
    <w:p w14:paraId="59F46423">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（说明：重大违法记录是指供应商因违法经营受到刑事处罚或者责令停产停业、吊销许可证或者执照、较大数额罚款等行政处罚。）</w:t>
      </w:r>
    </w:p>
    <w:p w14:paraId="0FB2892E">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声明人：（盖章）</w:t>
      </w:r>
    </w:p>
    <w:p w14:paraId="4F4563DB">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年     月    日</w:t>
      </w:r>
    </w:p>
    <w:p w14:paraId="3414A09A">
      <w:pPr>
        <w:pStyle w:val="2"/>
        <w:rPr>
          <w:highlight w:val="none"/>
        </w:rPr>
      </w:pPr>
    </w:p>
    <w:p w14:paraId="1661F7D5">
      <w:pPr>
        <w:pStyle w:val="5"/>
        <w:keepNext w:val="0"/>
        <w:keepLines w:val="0"/>
        <w:tabs>
          <w:tab w:val="left" w:pos="1760"/>
        </w:tabs>
        <w:autoSpaceDE w:val="0"/>
        <w:autoSpaceDN w:val="0"/>
        <w:spacing w:before="123" w:line="360" w:lineRule="auto"/>
        <w:rPr>
          <w:rFonts w:cs="宋体"/>
          <w:bCs/>
          <w:kern w:val="0"/>
          <w:sz w:val="24"/>
          <w:highlight w:val="none"/>
          <w:lang w:val="ja-JP" w:eastAsia="ja-JP" w:bidi="ja-JP"/>
        </w:rPr>
      </w:pPr>
      <w:r>
        <w:rPr>
          <w:rFonts w:hint="eastAsia" w:cs="宋体"/>
          <w:bCs/>
          <w:kern w:val="0"/>
          <w:sz w:val="24"/>
          <w:highlight w:val="none"/>
          <w:lang w:val="ja-JP" w:eastAsia="ja-JP" w:bidi="ja-JP"/>
        </w:rPr>
        <w:t>四、第一章询比邀请4.2采购人根据询比项目的特殊要求规定的特定条件的证明文件</w:t>
      </w:r>
    </w:p>
    <w:p w14:paraId="476D6F95">
      <w:pPr>
        <w:widowControl/>
        <w:adjustRightInd w:val="0"/>
        <w:spacing w:line="360" w:lineRule="auto"/>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注：供应商应当按照询比文件规定的要求提供相关证明材料，如未做要求，则可以不予提供。</w:t>
      </w:r>
    </w:p>
    <w:p w14:paraId="4C5E92BA">
      <w:pPr>
        <w:rPr>
          <w:highlight w:val="none"/>
          <w:lang w:val="ja-JP" w:eastAsia="ja-JP"/>
        </w:rPr>
      </w:pPr>
    </w:p>
    <w:p w14:paraId="632FBD1D">
      <w:pPr>
        <w:pStyle w:val="5"/>
        <w:keepNext w:val="0"/>
        <w:keepLines w:val="0"/>
        <w:tabs>
          <w:tab w:val="left" w:pos="1760"/>
        </w:tabs>
        <w:wordWrap/>
        <w:autoSpaceDE w:val="0"/>
        <w:autoSpaceDN w:val="0"/>
        <w:spacing w:line="360" w:lineRule="auto"/>
        <w:rPr>
          <w:rFonts w:cs="宋体"/>
          <w:bCs/>
          <w:kern w:val="0"/>
          <w:sz w:val="24"/>
          <w:highlight w:val="none"/>
          <w:lang w:val="ja-JP" w:eastAsia="ja-JP" w:bidi="ja-JP"/>
        </w:rPr>
      </w:pPr>
      <w:r>
        <w:rPr>
          <w:rFonts w:hint="eastAsia" w:cs="宋体"/>
          <w:bCs/>
          <w:kern w:val="0"/>
          <w:sz w:val="24"/>
          <w:highlight w:val="none"/>
          <w:lang w:val="ja-JP" w:eastAsia="ja-JP" w:bidi="ja-JP"/>
        </w:rPr>
        <w:t>五、《南京市政府采购供应商信用记录表暨信用承诺书》</w:t>
      </w:r>
    </w:p>
    <w:p w14:paraId="3976EFAE">
      <w:pPr>
        <w:pStyle w:val="273"/>
        <w:autoSpaceDE w:val="0"/>
        <w:autoSpaceDN w:val="0"/>
        <w:spacing w:line="360" w:lineRule="auto"/>
        <w:ind w:firstLine="0" w:firstLineChars="0"/>
        <w:rPr>
          <w:rFonts w:ascii="宋体" w:hAnsi="宋体" w:eastAsia="宋体"/>
          <w:bCs/>
          <w:sz w:val="24"/>
          <w:highlight w:val="none"/>
        </w:rPr>
      </w:pPr>
      <w:r>
        <w:rPr>
          <w:rFonts w:hint="eastAsia"/>
          <w:bCs/>
          <w:sz w:val="24"/>
          <w:highlight w:val="none"/>
        </w:rPr>
        <w:t>（</w:t>
      </w:r>
      <w:r>
        <w:rPr>
          <w:rFonts w:hint="eastAsia"/>
          <w:bCs/>
          <w:sz w:val="24"/>
          <w:highlight w:val="none"/>
          <w:lang w:val="en-US"/>
        </w:rPr>
        <w:t>1）</w:t>
      </w:r>
      <w:r>
        <w:rPr>
          <w:rFonts w:hint="eastAsia" w:ascii="宋体" w:hAnsi="宋体" w:eastAsia="宋体"/>
          <w:bCs/>
          <w:sz w:val="24"/>
          <w:highlight w:val="none"/>
        </w:rPr>
        <w:t>供应商需每次参加政府采购活动时，在采购文件发布之日起至递交投标（响应）文件截止日前，应先登录</w:t>
      </w:r>
      <w:r>
        <w:rPr>
          <w:rFonts w:hint="eastAsia"/>
          <w:bCs/>
          <w:sz w:val="24"/>
          <w:highlight w:val="none"/>
          <w:lang w:val="en-US"/>
        </w:rPr>
        <w:t>诚信管理系统</w:t>
      </w:r>
      <w:r>
        <w:rPr>
          <w:rFonts w:hint="eastAsia" w:ascii="宋体" w:hAnsi="宋体" w:eastAsia="宋体"/>
          <w:bCs/>
          <w:sz w:val="24"/>
          <w:highlight w:val="none"/>
        </w:rPr>
        <w:t>在线打印其“南京市政府采购供应商信用记录表暨信用承诺书”，</w:t>
      </w:r>
      <w:r>
        <w:rPr>
          <w:rFonts w:hint="eastAsia" w:ascii="宋体" w:hAnsi="宋体" w:eastAsia="宋体"/>
          <w:b/>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sz w:val="24"/>
          <w:highlight w:val="none"/>
        </w:rPr>
        <w:t>。</w:t>
      </w:r>
    </w:p>
    <w:p w14:paraId="22D5C080">
      <w:pPr>
        <w:pStyle w:val="215"/>
        <w:rPr>
          <w:highlight w:val="none"/>
          <w:lang w:val="en-US"/>
        </w:rPr>
      </w:pPr>
    </w:p>
    <w:p w14:paraId="7D46C39D">
      <w:pPr>
        <w:pStyle w:val="273"/>
        <w:autoSpaceDE w:val="0"/>
        <w:autoSpaceDN w:val="0"/>
        <w:spacing w:line="360" w:lineRule="auto"/>
        <w:ind w:firstLine="0" w:firstLineChars="0"/>
        <w:outlineLvl w:val="2"/>
        <w:rPr>
          <w:b/>
          <w:sz w:val="24"/>
          <w:highlight w:val="none"/>
          <w:lang w:val="en-US"/>
        </w:rPr>
      </w:pPr>
      <w:r>
        <w:rPr>
          <w:rFonts w:hint="eastAsia" w:eastAsia="宋体"/>
          <w:b/>
          <w:sz w:val="24"/>
          <w:highlight w:val="none"/>
          <w:lang w:val="en-US" w:bidi="ja-JP"/>
        </w:rPr>
        <w:t>六</w:t>
      </w:r>
      <w:r>
        <w:rPr>
          <w:rFonts w:hint="eastAsia"/>
          <w:b/>
          <w:sz w:val="24"/>
          <w:highlight w:val="none"/>
          <w:lang w:val="ja-JP" w:eastAsia="ja-JP" w:bidi="ja-JP"/>
        </w:rPr>
        <w:t>、《</w:t>
      </w:r>
      <w:r>
        <w:rPr>
          <w:rFonts w:hint="eastAsia" w:eastAsia="宋体"/>
          <w:b/>
          <w:sz w:val="24"/>
          <w:highlight w:val="none"/>
          <w:lang w:val="en-US" w:bidi="ja-JP"/>
        </w:rPr>
        <w:t>商务偏离</w:t>
      </w:r>
      <w:r>
        <w:rPr>
          <w:rFonts w:hint="eastAsia"/>
          <w:b/>
          <w:sz w:val="24"/>
          <w:highlight w:val="none"/>
          <w:lang w:val="ja-JP" w:eastAsia="ja-JP" w:bidi="ja-JP"/>
        </w:rPr>
        <w:t>表》</w:t>
      </w:r>
    </w:p>
    <w:p w14:paraId="1ECB6B6D">
      <w:pPr>
        <w:autoSpaceDE w:val="0"/>
        <w:autoSpaceDN w:val="0"/>
        <w:spacing w:before="50" w:line="360" w:lineRule="auto"/>
        <w:ind w:left="100"/>
        <w:jc w:val="center"/>
        <w:rPr>
          <w:rFonts w:ascii="宋体" w:hAnsi="宋体" w:eastAsia="宋体"/>
          <w:b/>
          <w:sz w:val="24"/>
          <w:szCs w:val="24"/>
          <w:highlight w:val="none"/>
        </w:rPr>
      </w:pPr>
      <w:r>
        <w:rPr>
          <w:rFonts w:hint="eastAsia" w:ascii="宋体" w:hAnsi="宋体" w:eastAsia="宋体"/>
          <w:b/>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14:paraId="0CCA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14:paraId="7CE50524">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79" w:type="dxa"/>
            <w:gridSpan w:val="2"/>
            <w:tcBorders>
              <w:top w:val="nil"/>
              <w:left w:val="nil"/>
              <w:right w:val="nil"/>
            </w:tcBorders>
            <w:vAlign w:val="center"/>
          </w:tcPr>
          <w:p w14:paraId="79034065">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14:paraId="2B55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74CEA76">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vAlign w:val="center"/>
          </w:tcPr>
          <w:p w14:paraId="6CCB8A08">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14:paraId="577B3497">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vAlign w:val="center"/>
          </w:tcPr>
          <w:p w14:paraId="2C9D5D0C">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14:paraId="2C07672F">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商务条款</w:t>
            </w:r>
          </w:p>
        </w:tc>
        <w:tc>
          <w:tcPr>
            <w:tcW w:w="3225" w:type="dxa"/>
            <w:gridSpan w:val="2"/>
            <w:vAlign w:val="center"/>
          </w:tcPr>
          <w:p w14:paraId="330E370A">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020" w:type="dxa"/>
            <w:vAlign w:val="center"/>
          </w:tcPr>
          <w:p w14:paraId="4362409E">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14:paraId="235B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2C997DB">
            <w:pPr>
              <w:widowControl/>
              <w:adjustRightInd w:val="0"/>
              <w:spacing w:line="360" w:lineRule="auto"/>
              <w:jc w:val="center"/>
              <w:rPr>
                <w:rFonts w:ascii="宋体" w:hAnsi="宋体" w:eastAsia="宋体"/>
                <w:sz w:val="24"/>
                <w:szCs w:val="24"/>
                <w:highlight w:val="none"/>
              </w:rPr>
            </w:pPr>
          </w:p>
        </w:tc>
        <w:tc>
          <w:tcPr>
            <w:tcW w:w="1620" w:type="dxa"/>
            <w:vAlign w:val="center"/>
          </w:tcPr>
          <w:p w14:paraId="5AD3643B">
            <w:pPr>
              <w:widowControl/>
              <w:adjustRightInd w:val="0"/>
              <w:spacing w:line="360" w:lineRule="auto"/>
              <w:jc w:val="center"/>
              <w:rPr>
                <w:rFonts w:ascii="宋体" w:hAnsi="宋体" w:eastAsia="宋体"/>
                <w:sz w:val="24"/>
                <w:szCs w:val="24"/>
                <w:highlight w:val="none"/>
              </w:rPr>
            </w:pPr>
          </w:p>
        </w:tc>
        <w:tc>
          <w:tcPr>
            <w:tcW w:w="2700" w:type="dxa"/>
            <w:vAlign w:val="center"/>
          </w:tcPr>
          <w:p w14:paraId="7AB903B2">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26CFC2D2">
            <w:pPr>
              <w:widowControl/>
              <w:adjustRightInd w:val="0"/>
              <w:spacing w:line="360" w:lineRule="auto"/>
              <w:jc w:val="center"/>
              <w:rPr>
                <w:rFonts w:ascii="宋体" w:hAnsi="宋体" w:eastAsia="宋体"/>
                <w:sz w:val="24"/>
                <w:szCs w:val="24"/>
                <w:highlight w:val="none"/>
              </w:rPr>
            </w:pPr>
          </w:p>
        </w:tc>
        <w:tc>
          <w:tcPr>
            <w:tcW w:w="1020" w:type="dxa"/>
            <w:vAlign w:val="center"/>
          </w:tcPr>
          <w:p w14:paraId="0B71AF36">
            <w:pPr>
              <w:widowControl/>
              <w:adjustRightInd w:val="0"/>
              <w:spacing w:line="360" w:lineRule="auto"/>
              <w:jc w:val="center"/>
              <w:rPr>
                <w:rFonts w:ascii="宋体" w:hAnsi="宋体" w:eastAsia="宋体"/>
                <w:sz w:val="24"/>
                <w:szCs w:val="24"/>
                <w:highlight w:val="none"/>
              </w:rPr>
            </w:pPr>
          </w:p>
        </w:tc>
      </w:tr>
      <w:tr w14:paraId="7C39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15585FE">
            <w:pPr>
              <w:widowControl/>
              <w:adjustRightInd w:val="0"/>
              <w:spacing w:line="360" w:lineRule="auto"/>
              <w:jc w:val="center"/>
              <w:rPr>
                <w:rFonts w:ascii="宋体" w:hAnsi="宋体" w:eastAsia="宋体"/>
                <w:sz w:val="24"/>
                <w:szCs w:val="24"/>
                <w:highlight w:val="none"/>
              </w:rPr>
            </w:pPr>
          </w:p>
        </w:tc>
        <w:tc>
          <w:tcPr>
            <w:tcW w:w="1620" w:type="dxa"/>
            <w:vAlign w:val="center"/>
          </w:tcPr>
          <w:p w14:paraId="490211FA">
            <w:pPr>
              <w:widowControl/>
              <w:adjustRightInd w:val="0"/>
              <w:spacing w:line="360" w:lineRule="auto"/>
              <w:jc w:val="center"/>
              <w:rPr>
                <w:rFonts w:ascii="宋体" w:hAnsi="宋体" w:eastAsia="宋体"/>
                <w:sz w:val="24"/>
                <w:szCs w:val="24"/>
                <w:highlight w:val="none"/>
              </w:rPr>
            </w:pPr>
          </w:p>
        </w:tc>
        <w:tc>
          <w:tcPr>
            <w:tcW w:w="2700" w:type="dxa"/>
            <w:vAlign w:val="center"/>
          </w:tcPr>
          <w:p w14:paraId="6F788035">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7CDB5521">
            <w:pPr>
              <w:widowControl/>
              <w:adjustRightInd w:val="0"/>
              <w:spacing w:line="360" w:lineRule="auto"/>
              <w:jc w:val="center"/>
              <w:rPr>
                <w:rFonts w:ascii="宋体" w:hAnsi="宋体" w:eastAsia="宋体"/>
                <w:sz w:val="24"/>
                <w:szCs w:val="24"/>
                <w:highlight w:val="none"/>
              </w:rPr>
            </w:pPr>
          </w:p>
        </w:tc>
        <w:tc>
          <w:tcPr>
            <w:tcW w:w="1020" w:type="dxa"/>
            <w:vAlign w:val="center"/>
          </w:tcPr>
          <w:p w14:paraId="055DD824">
            <w:pPr>
              <w:widowControl/>
              <w:adjustRightInd w:val="0"/>
              <w:spacing w:line="360" w:lineRule="auto"/>
              <w:jc w:val="center"/>
              <w:rPr>
                <w:rFonts w:ascii="宋体" w:hAnsi="宋体" w:eastAsia="宋体"/>
                <w:sz w:val="24"/>
                <w:szCs w:val="24"/>
                <w:highlight w:val="none"/>
              </w:rPr>
            </w:pPr>
          </w:p>
        </w:tc>
      </w:tr>
      <w:tr w14:paraId="056D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623B800">
            <w:pPr>
              <w:widowControl/>
              <w:adjustRightInd w:val="0"/>
              <w:spacing w:line="360" w:lineRule="auto"/>
              <w:jc w:val="center"/>
              <w:rPr>
                <w:rFonts w:ascii="宋体" w:hAnsi="宋体" w:eastAsia="宋体"/>
                <w:sz w:val="24"/>
                <w:szCs w:val="24"/>
                <w:highlight w:val="none"/>
              </w:rPr>
            </w:pPr>
          </w:p>
        </w:tc>
        <w:tc>
          <w:tcPr>
            <w:tcW w:w="1620" w:type="dxa"/>
            <w:vAlign w:val="center"/>
          </w:tcPr>
          <w:p w14:paraId="6356BAD4">
            <w:pPr>
              <w:widowControl/>
              <w:adjustRightInd w:val="0"/>
              <w:spacing w:line="360" w:lineRule="auto"/>
              <w:jc w:val="center"/>
              <w:rPr>
                <w:rFonts w:ascii="宋体" w:hAnsi="宋体" w:eastAsia="宋体"/>
                <w:sz w:val="24"/>
                <w:szCs w:val="24"/>
                <w:highlight w:val="none"/>
              </w:rPr>
            </w:pPr>
          </w:p>
        </w:tc>
        <w:tc>
          <w:tcPr>
            <w:tcW w:w="2700" w:type="dxa"/>
            <w:vAlign w:val="center"/>
          </w:tcPr>
          <w:p w14:paraId="114A4743">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699C8C8F">
            <w:pPr>
              <w:widowControl/>
              <w:adjustRightInd w:val="0"/>
              <w:spacing w:line="360" w:lineRule="auto"/>
              <w:jc w:val="center"/>
              <w:rPr>
                <w:rFonts w:ascii="宋体" w:hAnsi="宋体" w:eastAsia="宋体"/>
                <w:sz w:val="24"/>
                <w:szCs w:val="24"/>
                <w:highlight w:val="none"/>
              </w:rPr>
            </w:pPr>
          </w:p>
        </w:tc>
        <w:tc>
          <w:tcPr>
            <w:tcW w:w="1020" w:type="dxa"/>
            <w:vAlign w:val="center"/>
          </w:tcPr>
          <w:p w14:paraId="35C94522">
            <w:pPr>
              <w:widowControl/>
              <w:adjustRightInd w:val="0"/>
              <w:spacing w:line="360" w:lineRule="auto"/>
              <w:jc w:val="center"/>
              <w:rPr>
                <w:rFonts w:ascii="宋体" w:hAnsi="宋体" w:eastAsia="宋体"/>
                <w:sz w:val="24"/>
                <w:szCs w:val="24"/>
                <w:highlight w:val="none"/>
              </w:rPr>
            </w:pPr>
          </w:p>
        </w:tc>
      </w:tr>
      <w:tr w14:paraId="0EBB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649D9D2">
            <w:pPr>
              <w:widowControl/>
              <w:adjustRightInd w:val="0"/>
              <w:spacing w:line="360" w:lineRule="auto"/>
              <w:jc w:val="center"/>
              <w:rPr>
                <w:rFonts w:ascii="宋体" w:hAnsi="宋体" w:eastAsia="宋体"/>
                <w:sz w:val="24"/>
                <w:szCs w:val="24"/>
                <w:highlight w:val="none"/>
              </w:rPr>
            </w:pPr>
          </w:p>
        </w:tc>
        <w:tc>
          <w:tcPr>
            <w:tcW w:w="1620" w:type="dxa"/>
            <w:vAlign w:val="center"/>
          </w:tcPr>
          <w:p w14:paraId="3A3628C7">
            <w:pPr>
              <w:widowControl/>
              <w:adjustRightInd w:val="0"/>
              <w:spacing w:line="360" w:lineRule="auto"/>
              <w:jc w:val="center"/>
              <w:rPr>
                <w:rFonts w:ascii="宋体" w:hAnsi="宋体" w:eastAsia="宋体"/>
                <w:sz w:val="24"/>
                <w:szCs w:val="24"/>
                <w:highlight w:val="none"/>
              </w:rPr>
            </w:pPr>
          </w:p>
        </w:tc>
        <w:tc>
          <w:tcPr>
            <w:tcW w:w="2700" w:type="dxa"/>
            <w:vAlign w:val="center"/>
          </w:tcPr>
          <w:p w14:paraId="4AC72BD1">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55E8BC61">
            <w:pPr>
              <w:widowControl/>
              <w:adjustRightInd w:val="0"/>
              <w:spacing w:line="360" w:lineRule="auto"/>
              <w:jc w:val="center"/>
              <w:rPr>
                <w:rFonts w:ascii="宋体" w:hAnsi="宋体" w:eastAsia="宋体"/>
                <w:sz w:val="24"/>
                <w:szCs w:val="24"/>
                <w:highlight w:val="none"/>
              </w:rPr>
            </w:pPr>
          </w:p>
        </w:tc>
        <w:tc>
          <w:tcPr>
            <w:tcW w:w="1020" w:type="dxa"/>
            <w:vAlign w:val="center"/>
          </w:tcPr>
          <w:p w14:paraId="5C8FABB4">
            <w:pPr>
              <w:widowControl/>
              <w:adjustRightInd w:val="0"/>
              <w:spacing w:line="360" w:lineRule="auto"/>
              <w:jc w:val="center"/>
              <w:rPr>
                <w:rFonts w:ascii="宋体" w:hAnsi="宋体" w:eastAsia="宋体"/>
                <w:sz w:val="24"/>
                <w:szCs w:val="24"/>
                <w:highlight w:val="none"/>
              </w:rPr>
            </w:pPr>
          </w:p>
        </w:tc>
      </w:tr>
      <w:tr w14:paraId="54FF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722A7F">
            <w:pPr>
              <w:widowControl/>
              <w:adjustRightInd w:val="0"/>
              <w:spacing w:line="360" w:lineRule="auto"/>
              <w:jc w:val="center"/>
              <w:rPr>
                <w:rFonts w:ascii="宋体" w:hAnsi="宋体" w:eastAsia="宋体"/>
                <w:sz w:val="24"/>
                <w:szCs w:val="24"/>
                <w:highlight w:val="none"/>
              </w:rPr>
            </w:pPr>
          </w:p>
        </w:tc>
        <w:tc>
          <w:tcPr>
            <w:tcW w:w="1620" w:type="dxa"/>
            <w:vAlign w:val="center"/>
          </w:tcPr>
          <w:p w14:paraId="0ED52DDF">
            <w:pPr>
              <w:widowControl/>
              <w:adjustRightInd w:val="0"/>
              <w:spacing w:line="360" w:lineRule="auto"/>
              <w:jc w:val="center"/>
              <w:rPr>
                <w:rFonts w:ascii="宋体" w:hAnsi="宋体" w:eastAsia="宋体"/>
                <w:sz w:val="24"/>
                <w:szCs w:val="24"/>
                <w:highlight w:val="none"/>
              </w:rPr>
            </w:pPr>
          </w:p>
        </w:tc>
        <w:tc>
          <w:tcPr>
            <w:tcW w:w="2700" w:type="dxa"/>
            <w:vAlign w:val="center"/>
          </w:tcPr>
          <w:p w14:paraId="234D6E6C">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6C91F7BA">
            <w:pPr>
              <w:widowControl/>
              <w:adjustRightInd w:val="0"/>
              <w:spacing w:line="360" w:lineRule="auto"/>
              <w:jc w:val="center"/>
              <w:rPr>
                <w:rFonts w:ascii="宋体" w:hAnsi="宋体" w:eastAsia="宋体"/>
                <w:sz w:val="24"/>
                <w:szCs w:val="24"/>
                <w:highlight w:val="none"/>
              </w:rPr>
            </w:pPr>
          </w:p>
        </w:tc>
        <w:tc>
          <w:tcPr>
            <w:tcW w:w="1020" w:type="dxa"/>
            <w:vAlign w:val="center"/>
          </w:tcPr>
          <w:p w14:paraId="36D99A40">
            <w:pPr>
              <w:widowControl/>
              <w:adjustRightInd w:val="0"/>
              <w:spacing w:line="360" w:lineRule="auto"/>
              <w:jc w:val="center"/>
              <w:rPr>
                <w:rFonts w:ascii="宋体" w:hAnsi="宋体" w:eastAsia="宋体"/>
                <w:sz w:val="24"/>
                <w:szCs w:val="24"/>
                <w:highlight w:val="none"/>
              </w:rPr>
            </w:pPr>
          </w:p>
        </w:tc>
      </w:tr>
      <w:tr w14:paraId="0C1F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1C05B19">
            <w:pPr>
              <w:widowControl/>
              <w:adjustRightInd w:val="0"/>
              <w:spacing w:line="360" w:lineRule="auto"/>
              <w:jc w:val="center"/>
              <w:rPr>
                <w:rFonts w:ascii="宋体" w:hAnsi="宋体" w:eastAsia="宋体"/>
                <w:sz w:val="24"/>
                <w:szCs w:val="24"/>
                <w:highlight w:val="none"/>
              </w:rPr>
            </w:pPr>
          </w:p>
        </w:tc>
        <w:tc>
          <w:tcPr>
            <w:tcW w:w="1620" w:type="dxa"/>
            <w:vAlign w:val="center"/>
          </w:tcPr>
          <w:p w14:paraId="2B73C00D">
            <w:pPr>
              <w:widowControl/>
              <w:adjustRightInd w:val="0"/>
              <w:spacing w:line="360" w:lineRule="auto"/>
              <w:jc w:val="center"/>
              <w:rPr>
                <w:rFonts w:ascii="宋体" w:hAnsi="宋体" w:eastAsia="宋体"/>
                <w:sz w:val="24"/>
                <w:szCs w:val="24"/>
                <w:highlight w:val="none"/>
              </w:rPr>
            </w:pPr>
          </w:p>
        </w:tc>
        <w:tc>
          <w:tcPr>
            <w:tcW w:w="2700" w:type="dxa"/>
            <w:vAlign w:val="center"/>
          </w:tcPr>
          <w:p w14:paraId="129B70C4">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7041D1F6">
            <w:pPr>
              <w:widowControl/>
              <w:adjustRightInd w:val="0"/>
              <w:spacing w:line="360" w:lineRule="auto"/>
              <w:jc w:val="center"/>
              <w:rPr>
                <w:rFonts w:ascii="宋体" w:hAnsi="宋体" w:eastAsia="宋体"/>
                <w:sz w:val="24"/>
                <w:szCs w:val="24"/>
                <w:highlight w:val="none"/>
              </w:rPr>
            </w:pPr>
          </w:p>
        </w:tc>
        <w:tc>
          <w:tcPr>
            <w:tcW w:w="1020" w:type="dxa"/>
            <w:vAlign w:val="center"/>
          </w:tcPr>
          <w:p w14:paraId="2820C481">
            <w:pPr>
              <w:widowControl/>
              <w:adjustRightInd w:val="0"/>
              <w:spacing w:line="360" w:lineRule="auto"/>
              <w:jc w:val="center"/>
              <w:rPr>
                <w:rFonts w:ascii="宋体" w:hAnsi="宋体" w:eastAsia="宋体"/>
                <w:sz w:val="24"/>
                <w:szCs w:val="24"/>
                <w:highlight w:val="none"/>
              </w:rPr>
            </w:pPr>
          </w:p>
        </w:tc>
      </w:tr>
      <w:tr w14:paraId="2457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5CDA21B">
            <w:pPr>
              <w:widowControl/>
              <w:adjustRightInd w:val="0"/>
              <w:spacing w:line="360" w:lineRule="auto"/>
              <w:jc w:val="center"/>
              <w:rPr>
                <w:rFonts w:ascii="宋体" w:hAnsi="宋体" w:eastAsia="宋体"/>
                <w:sz w:val="24"/>
                <w:szCs w:val="24"/>
                <w:highlight w:val="none"/>
              </w:rPr>
            </w:pPr>
          </w:p>
        </w:tc>
        <w:tc>
          <w:tcPr>
            <w:tcW w:w="1620" w:type="dxa"/>
            <w:vAlign w:val="center"/>
          </w:tcPr>
          <w:p w14:paraId="5CD0B3CF">
            <w:pPr>
              <w:widowControl/>
              <w:adjustRightInd w:val="0"/>
              <w:spacing w:line="360" w:lineRule="auto"/>
              <w:jc w:val="center"/>
              <w:rPr>
                <w:rFonts w:ascii="宋体" w:hAnsi="宋体" w:eastAsia="宋体"/>
                <w:sz w:val="24"/>
                <w:szCs w:val="24"/>
                <w:highlight w:val="none"/>
              </w:rPr>
            </w:pPr>
          </w:p>
        </w:tc>
        <w:tc>
          <w:tcPr>
            <w:tcW w:w="2700" w:type="dxa"/>
            <w:vAlign w:val="center"/>
          </w:tcPr>
          <w:p w14:paraId="4D8EE969">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7E9D397B">
            <w:pPr>
              <w:widowControl/>
              <w:adjustRightInd w:val="0"/>
              <w:spacing w:line="360" w:lineRule="auto"/>
              <w:jc w:val="center"/>
              <w:rPr>
                <w:rFonts w:ascii="宋体" w:hAnsi="宋体" w:eastAsia="宋体"/>
                <w:sz w:val="24"/>
                <w:szCs w:val="24"/>
                <w:highlight w:val="none"/>
              </w:rPr>
            </w:pPr>
          </w:p>
        </w:tc>
        <w:tc>
          <w:tcPr>
            <w:tcW w:w="1020" w:type="dxa"/>
            <w:vAlign w:val="center"/>
          </w:tcPr>
          <w:p w14:paraId="70B329CD">
            <w:pPr>
              <w:widowControl/>
              <w:adjustRightInd w:val="0"/>
              <w:spacing w:line="360" w:lineRule="auto"/>
              <w:jc w:val="center"/>
              <w:rPr>
                <w:rFonts w:ascii="宋体" w:hAnsi="宋体" w:eastAsia="宋体"/>
                <w:sz w:val="24"/>
                <w:szCs w:val="24"/>
                <w:highlight w:val="none"/>
              </w:rPr>
            </w:pPr>
          </w:p>
        </w:tc>
      </w:tr>
      <w:tr w14:paraId="159B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117BE48">
            <w:pPr>
              <w:widowControl/>
              <w:adjustRightInd w:val="0"/>
              <w:spacing w:line="360" w:lineRule="auto"/>
              <w:jc w:val="center"/>
              <w:rPr>
                <w:rFonts w:ascii="宋体" w:hAnsi="宋体" w:eastAsia="宋体"/>
                <w:sz w:val="24"/>
                <w:szCs w:val="24"/>
                <w:highlight w:val="none"/>
              </w:rPr>
            </w:pPr>
          </w:p>
        </w:tc>
        <w:tc>
          <w:tcPr>
            <w:tcW w:w="1620" w:type="dxa"/>
            <w:vAlign w:val="center"/>
          </w:tcPr>
          <w:p w14:paraId="16EBBAB5">
            <w:pPr>
              <w:widowControl/>
              <w:adjustRightInd w:val="0"/>
              <w:spacing w:line="360" w:lineRule="auto"/>
              <w:jc w:val="center"/>
              <w:rPr>
                <w:rFonts w:ascii="宋体" w:hAnsi="宋体" w:eastAsia="宋体"/>
                <w:sz w:val="24"/>
                <w:szCs w:val="24"/>
                <w:highlight w:val="none"/>
              </w:rPr>
            </w:pPr>
          </w:p>
        </w:tc>
        <w:tc>
          <w:tcPr>
            <w:tcW w:w="2700" w:type="dxa"/>
            <w:vAlign w:val="center"/>
          </w:tcPr>
          <w:p w14:paraId="6C667077">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30F586B5">
            <w:pPr>
              <w:widowControl/>
              <w:adjustRightInd w:val="0"/>
              <w:spacing w:line="360" w:lineRule="auto"/>
              <w:jc w:val="center"/>
              <w:rPr>
                <w:rFonts w:ascii="宋体" w:hAnsi="宋体" w:eastAsia="宋体"/>
                <w:sz w:val="24"/>
                <w:szCs w:val="24"/>
                <w:highlight w:val="none"/>
              </w:rPr>
            </w:pPr>
          </w:p>
        </w:tc>
        <w:tc>
          <w:tcPr>
            <w:tcW w:w="1020" w:type="dxa"/>
            <w:vAlign w:val="center"/>
          </w:tcPr>
          <w:p w14:paraId="563DA2CC">
            <w:pPr>
              <w:widowControl/>
              <w:adjustRightInd w:val="0"/>
              <w:spacing w:line="360" w:lineRule="auto"/>
              <w:jc w:val="center"/>
              <w:rPr>
                <w:rFonts w:ascii="宋体" w:hAnsi="宋体" w:eastAsia="宋体"/>
                <w:sz w:val="24"/>
                <w:szCs w:val="24"/>
                <w:highlight w:val="none"/>
              </w:rPr>
            </w:pPr>
          </w:p>
        </w:tc>
      </w:tr>
      <w:tr w14:paraId="123C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1C5E238">
            <w:pPr>
              <w:widowControl/>
              <w:adjustRightInd w:val="0"/>
              <w:spacing w:line="360" w:lineRule="auto"/>
              <w:jc w:val="center"/>
              <w:rPr>
                <w:rFonts w:ascii="宋体" w:hAnsi="宋体" w:eastAsia="宋体"/>
                <w:sz w:val="24"/>
                <w:szCs w:val="24"/>
                <w:highlight w:val="none"/>
              </w:rPr>
            </w:pPr>
          </w:p>
        </w:tc>
        <w:tc>
          <w:tcPr>
            <w:tcW w:w="1620" w:type="dxa"/>
            <w:vAlign w:val="center"/>
          </w:tcPr>
          <w:p w14:paraId="1F843498">
            <w:pPr>
              <w:widowControl/>
              <w:adjustRightInd w:val="0"/>
              <w:spacing w:line="360" w:lineRule="auto"/>
              <w:jc w:val="center"/>
              <w:rPr>
                <w:rFonts w:ascii="宋体" w:hAnsi="宋体" w:eastAsia="宋体"/>
                <w:sz w:val="24"/>
                <w:szCs w:val="24"/>
                <w:highlight w:val="none"/>
              </w:rPr>
            </w:pPr>
          </w:p>
        </w:tc>
        <w:tc>
          <w:tcPr>
            <w:tcW w:w="2700" w:type="dxa"/>
            <w:vAlign w:val="center"/>
          </w:tcPr>
          <w:p w14:paraId="2DE2722E">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634319B6">
            <w:pPr>
              <w:widowControl/>
              <w:adjustRightInd w:val="0"/>
              <w:spacing w:line="360" w:lineRule="auto"/>
              <w:jc w:val="center"/>
              <w:rPr>
                <w:rFonts w:ascii="宋体" w:hAnsi="宋体" w:eastAsia="宋体"/>
                <w:sz w:val="24"/>
                <w:szCs w:val="24"/>
                <w:highlight w:val="none"/>
              </w:rPr>
            </w:pPr>
          </w:p>
        </w:tc>
        <w:tc>
          <w:tcPr>
            <w:tcW w:w="1020" w:type="dxa"/>
            <w:vAlign w:val="center"/>
          </w:tcPr>
          <w:p w14:paraId="203E5481">
            <w:pPr>
              <w:widowControl/>
              <w:adjustRightInd w:val="0"/>
              <w:spacing w:line="360" w:lineRule="auto"/>
              <w:jc w:val="center"/>
              <w:rPr>
                <w:rFonts w:ascii="宋体" w:hAnsi="宋体" w:eastAsia="宋体"/>
                <w:sz w:val="24"/>
                <w:szCs w:val="24"/>
                <w:highlight w:val="none"/>
              </w:rPr>
            </w:pPr>
          </w:p>
        </w:tc>
      </w:tr>
      <w:tr w14:paraId="59AC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95C2635">
            <w:pPr>
              <w:widowControl/>
              <w:adjustRightInd w:val="0"/>
              <w:spacing w:line="360" w:lineRule="auto"/>
              <w:jc w:val="center"/>
              <w:rPr>
                <w:rFonts w:ascii="宋体" w:hAnsi="宋体" w:eastAsia="宋体"/>
                <w:sz w:val="24"/>
                <w:szCs w:val="24"/>
                <w:highlight w:val="none"/>
              </w:rPr>
            </w:pPr>
          </w:p>
        </w:tc>
        <w:tc>
          <w:tcPr>
            <w:tcW w:w="1620" w:type="dxa"/>
            <w:vAlign w:val="center"/>
          </w:tcPr>
          <w:p w14:paraId="1F3291C1">
            <w:pPr>
              <w:widowControl/>
              <w:adjustRightInd w:val="0"/>
              <w:spacing w:line="360" w:lineRule="auto"/>
              <w:jc w:val="center"/>
              <w:rPr>
                <w:rFonts w:ascii="宋体" w:hAnsi="宋体" w:eastAsia="宋体"/>
                <w:sz w:val="24"/>
                <w:szCs w:val="24"/>
                <w:highlight w:val="none"/>
              </w:rPr>
            </w:pPr>
          </w:p>
        </w:tc>
        <w:tc>
          <w:tcPr>
            <w:tcW w:w="2700" w:type="dxa"/>
            <w:vAlign w:val="center"/>
          </w:tcPr>
          <w:p w14:paraId="720E4C10">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2988EF6F">
            <w:pPr>
              <w:widowControl/>
              <w:adjustRightInd w:val="0"/>
              <w:spacing w:line="360" w:lineRule="auto"/>
              <w:jc w:val="center"/>
              <w:rPr>
                <w:rFonts w:ascii="宋体" w:hAnsi="宋体" w:eastAsia="宋体"/>
                <w:sz w:val="24"/>
                <w:szCs w:val="24"/>
                <w:highlight w:val="none"/>
              </w:rPr>
            </w:pPr>
          </w:p>
        </w:tc>
        <w:tc>
          <w:tcPr>
            <w:tcW w:w="1020" w:type="dxa"/>
            <w:vAlign w:val="center"/>
          </w:tcPr>
          <w:p w14:paraId="05564547">
            <w:pPr>
              <w:widowControl/>
              <w:adjustRightInd w:val="0"/>
              <w:spacing w:line="360" w:lineRule="auto"/>
              <w:jc w:val="center"/>
              <w:rPr>
                <w:rFonts w:ascii="宋体" w:hAnsi="宋体" w:eastAsia="宋体"/>
                <w:sz w:val="24"/>
                <w:szCs w:val="24"/>
                <w:highlight w:val="none"/>
              </w:rPr>
            </w:pPr>
          </w:p>
        </w:tc>
      </w:tr>
      <w:tr w14:paraId="075D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5121D48">
            <w:pPr>
              <w:widowControl/>
              <w:adjustRightInd w:val="0"/>
              <w:spacing w:line="360" w:lineRule="auto"/>
              <w:jc w:val="center"/>
              <w:rPr>
                <w:rFonts w:ascii="宋体" w:hAnsi="宋体" w:eastAsia="宋体"/>
                <w:sz w:val="24"/>
                <w:szCs w:val="24"/>
                <w:highlight w:val="none"/>
              </w:rPr>
            </w:pPr>
          </w:p>
        </w:tc>
        <w:tc>
          <w:tcPr>
            <w:tcW w:w="1620" w:type="dxa"/>
            <w:vAlign w:val="center"/>
          </w:tcPr>
          <w:p w14:paraId="62FA3CA7">
            <w:pPr>
              <w:widowControl/>
              <w:adjustRightInd w:val="0"/>
              <w:spacing w:line="360" w:lineRule="auto"/>
              <w:jc w:val="center"/>
              <w:rPr>
                <w:rFonts w:ascii="宋体" w:hAnsi="宋体" w:eastAsia="宋体"/>
                <w:sz w:val="24"/>
                <w:szCs w:val="24"/>
                <w:highlight w:val="none"/>
              </w:rPr>
            </w:pPr>
          </w:p>
        </w:tc>
        <w:tc>
          <w:tcPr>
            <w:tcW w:w="2700" w:type="dxa"/>
            <w:vAlign w:val="center"/>
          </w:tcPr>
          <w:p w14:paraId="34F5C948">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5437973D">
            <w:pPr>
              <w:widowControl/>
              <w:adjustRightInd w:val="0"/>
              <w:spacing w:line="360" w:lineRule="auto"/>
              <w:jc w:val="center"/>
              <w:rPr>
                <w:rFonts w:ascii="宋体" w:hAnsi="宋体" w:eastAsia="宋体"/>
                <w:sz w:val="24"/>
                <w:szCs w:val="24"/>
                <w:highlight w:val="none"/>
              </w:rPr>
            </w:pPr>
          </w:p>
        </w:tc>
        <w:tc>
          <w:tcPr>
            <w:tcW w:w="1020" w:type="dxa"/>
            <w:vAlign w:val="center"/>
          </w:tcPr>
          <w:p w14:paraId="73B1CEF5">
            <w:pPr>
              <w:widowControl/>
              <w:adjustRightInd w:val="0"/>
              <w:spacing w:line="360" w:lineRule="auto"/>
              <w:jc w:val="center"/>
              <w:rPr>
                <w:rFonts w:ascii="宋体" w:hAnsi="宋体" w:eastAsia="宋体"/>
                <w:sz w:val="24"/>
                <w:szCs w:val="24"/>
                <w:highlight w:val="none"/>
              </w:rPr>
            </w:pPr>
          </w:p>
        </w:tc>
      </w:tr>
      <w:tr w14:paraId="6F4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7D18087">
            <w:pPr>
              <w:widowControl/>
              <w:adjustRightInd w:val="0"/>
              <w:spacing w:line="360" w:lineRule="auto"/>
              <w:jc w:val="center"/>
              <w:rPr>
                <w:rFonts w:ascii="宋体" w:hAnsi="宋体" w:eastAsia="宋体"/>
                <w:sz w:val="24"/>
                <w:szCs w:val="24"/>
                <w:highlight w:val="none"/>
              </w:rPr>
            </w:pPr>
          </w:p>
        </w:tc>
        <w:tc>
          <w:tcPr>
            <w:tcW w:w="1620" w:type="dxa"/>
            <w:vAlign w:val="center"/>
          </w:tcPr>
          <w:p w14:paraId="2B3C7D6E">
            <w:pPr>
              <w:widowControl/>
              <w:adjustRightInd w:val="0"/>
              <w:spacing w:line="360" w:lineRule="auto"/>
              <w:jc w:val="center"/>
              <w:rPr>
                <w:rFonts w:ascii="宋体" w:hAnsi="宋体" w:eastAsia="宋体"/>
                <w:sz w:val="24"/>
                <w:szCs w:val="24"/>
                <w:highlight w:val="none"/>
              </w:rPr>
            </w:pPr>
          </w:p>
        </w:tc>
        <w:tc>
          <w:tcPr>
            <w:tcW w:w="2700" w:type="dxa"/>
            <w:vAlign w:val="center"/>
          </w:tcPr>
          <w:p w14:paraId="4AA4BC41">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14:paraId="2CD6D48B">
            <w:pPr>
              <w:widowControl/>
              <w:adjustRightInd w:val="0"/>
              <w:spacing w:line="360" w:lineRule="auto"/>
              <w:jc w:val="center"/>
              <w:rPr>
                <w:rFonts w:ascii="宋体" w:hAnsi="宋体" w:eastAsia="宋体"/>
                <w:sz w:val="24"/>
                <w:szCs w:val="24"/>
                <w:highlight w:val="none"/>
              </w:rPr>
            </w:pPr>
          </w:p>
        </w:tc>
        <w:tc>
          <w:tcPr>
            <w:tcW w:w="1020" w:type="dxa"/>
            <w:vAlign w:val="center"/>
          </w:tcPr>
          <w:p w14:paraId="48A4A48C">
            <w:pPr>
              <w:widowControl/>
              <w:adjustRightInd w:val="0"/>
              <w:spacing w:line="360" w:lineRule="auto"/>
              <w:jc w:val="center"/>
              <w:rPr>
                <w:rFonts w:ascii="宋体" w:hAnsi="宋体" w:eastAsia="宋体"/>
                <w:sz w:val="24"/>
                <w:szCs w:val="24"/>
                <w:highlight w:val="none"/>
              </w:rPr>
            </w:pPr>
          </w:p>
        </w:tc>
      </w:tr>
    </w:tbl>
    <w:p w14:paraId="705BF483">
      <w:pPr>
        <w:widowControl/>
        <w:adjustRightInd w:val="0"/>
        <w:spacing w:line="360" w:lineRule="auto"/>
        <w:jc w:val="left"/>
        <w:rPr>
          <w:rFonts w:ascii="宋体" w:hAnsi="宋体" w:eastAsia="宋体"/>
          <w:sz w:val="24"/>
          <w:szCs w:val="24"/>
          <w:highlight w:val="none"/>
        </w:rPr>
      </w:pPr>
    </w:p>
    <w:p w14:paraId="12C0420C">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14:paraId="74B294F5">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14:paraId="0209699A">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3E24F051">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14:paraId="2A24362F">
      <w:pPr>
        <w:pStyle w:val="273"/>
        <w:autoSpaceDE w:val="0"/>
        <w:autoSpaceDN w:val="0"/>
        <w:spacing w:line="360" w:lineRule="auto"/>
        <w:ind w:firstLine="0" w:firstLineChars="0"/>
        <w:jc w:val="center"/>
        <w:rPr>
          <w:rFonts w:eastAsia="宋体"/>
          <w:b/>
          <w:sz w:val="24"/>
          <w:highlight w:val="none"/>
          <w:lang w:val="en-US" w:bidi="ja-JP"/>
        </w:rPr>
      </w:pPr>
    </w:p>
    <w:p w14:paraId="4A3F82FD">
      <w:pPr>
        <w:pStyle w:val="273"/>
        <w:autoSpaceDE w:val="0"/>
        <w:autoSpaceDN w:val="0"/>
        <w:spacing w:line="360" w:lineRule="auto"/>
        <w:ind w:firstLine="0" w:firstLineChars="0"/>
        <w:rPr>
          <w:bCs/>
          <w:sz w:val="24"/>
          <w:highlight w:val="none"/>
          <w:lang w:val="en-US"/>
        </w:rPr>
      </w:pPr>
    </w:p>
    <w:p w14:paraId="0190FC8E">
      <w:pPr>
        <w:pStyle w:val="273"/>
        <w:autoSpaceDE w:val="0"/>
        <w:autoSpaceDN w:val="0"/>
        <w:spacing w:line="360" w:lineRule="auto"/>
        <w:ind w:firstLine="0" w:firstLineChars="0"/>
        <w:rPr>
          <w:bCs/>
          <w:sz w:val="24"/>
          <w:highlight w:val="none"/>
          <w:lang w:val="en-US"/>
        </w:rPr>
      </w:pPr>
    </w:p>
    <w:p w14:paraId="3235827E">
      <w:pPr>
        <w:pStyle w:val="273"/>
        <w:autoSpaceDE w:val="0"/>
        <w:autoSpaceDN w:val="0"/>
        <w:spacing w:line="360" w:lineRule="auto"/>
        <w:ind w:firstLine="0" w:firstLineChars="0"/>
        <w:rPr>
          <w:bCs/>
          <w:sz w:val="24"/>
          <w:highlight w:val="none"/>
          <w:lang w:val="en-US"/>
        </w:rPr>
      </w:pPr>
    </w:p>
    <w:p w14:paraId="49DBEA60">
      <w:pPr>
        <w:pStyle w:val="273"/>
        <w:autoSpaceDE w:val="0"/>
        <w:autoSpaceDN w:val="0"/>
        <w:spacing w:line="360" w:lineRule="auto"/>
        <w:ind w:firstLine="0" w:firstLineChars="0"/>
        <w:rPr>
          <w:bCs/>
          <w:sz w:val="24"/>
          <w:highlight w:val="none"/>
          <w:lang w:val="en-US"/>
        </w:rPr>
      </w:pPr>
    </w:p>
    <w:p w14:paraId="14BB389C">
      <w:pPr>
        <w:pStyle w:val="273"/>
        <w:autoSpaceDE w:val="0"/>
        <w:autoSpaceDN w:val="0"/>
        <w:spacing w:line="360" w:lineRule="auto"/>
        <w:ind w:firstLine="0" w:firstLineChars="0"/>
        <w:rPr>
          <w:bCs/>
          <w:sz w:val="24"/>
          <w:highlight w:val="none"/>
          <w:lang w:val="en-US"/>
        </w:rPr>
      </w:pPr>
    </w:p>
    <w:p w14:paraId="6D777EA7">
      <w:pPr>
        <w:pStyle w:val="273"/>
        <w:autoSpaceDE w:val="0"/>
        <w:autoSpaceDN w:val="0"/>
        <w:spacing w:line="360" w:lineRule="auto"/>
        <w:ind w:firstLine="0" w:firstLineChars="0"/>
        <w:rPr>
          <w:bCs/>
          <w:sz w:val="24"/>
          <w:highlight w:val="none"/>
          <w:lang w:val="en-US"/>
        </w:rPr>
      </w:pPr>
    </w:p>
    <w:p w14:paraId="1C42BF89">
      <w:pPr>
        <w:pStyle w:val="273"/>
        <w:autoSpaceDE w:val="0"/>
        <w:autoSpaceDN w:val="0"/>
        <w:spacing w:line="360" w:lineRule="auto"/>
        <w:ind w:firstLine="0" w:firstLineChars="0"/>
        <w:rPr>
          <w:bCs/>
          <w:sz w:val="24"/>
          <w:highlight w:val="none"/>
          <w:lang w:val="en-US"/>
        </w:rPr>
      </w:pPr>
    </w:p>
    <w:p w14:paraId="47BAAFC7">
      <w:pPr>
        <w:pStyle w:val="273"/>
        <w:autoSpaceDE w:val="0"/>
        <w:autoSpaceDN w:val="0"/>
        <w:spacing w:line="360" w:lineRule="auto"/>
        <w:ind w:firstLine="0" w:firstLineChars="0"/>
        <w:rPr>
          <w:bCs/>
          <w:sz w:val="24"/>
          <w:highlight w:val="none"/>
          <w:lang w:val="en-US"/>
        </w:rPr>
      </w:pPr>
    </w:p>
    <w:p w14:paraId="5FF64A4B">
      <w:pPr>
        <w:pStyle w:val="273"/>
        <w:autoSpaceDE w:val="0"/>
        <w:autoSpaceDN w:val="0"/>
        <w:spacing w:line="360" w:lineRule="auto"/>
        <w:ind w:firstLine="0" w:firstLineChars="0"/>
        <w:rPr>
          <w:bCs/>
          <w:sz w:val="24"/>
          <w:highlight w:val="none"/>
          <w:lang w:val="en-US"/>
        </w:rPr>
      </w:pPr>
    </w:p>
    <w:p w14:paraId="068D19C2">
      <w:pPr>
        <w:pStyle w:val="273"/>
        <w:autoSpaceDE w:val="0"/>
        <w:autoSpaceDN w:val="0"/>
        <w:spacing w:line="360" w:lineRule="auto"/>
        <w:ind w:firstLine="0" w:firstLineChars="0"/>
        <w:rPr>
          <w:bCs/>
          <w:sz w:val="24"/>
          <w:highlight w:val="none"/>
          <w:lang w:val="en-US"/>
        </w:rPr>
      </w:pPr>
    </w:p>
    <w:p w14:paraId="6E21DA47">
      <w:pPr>
        <w:pStyle w:val="273"/>
        <w:autoSpaceDE w:val="0"/>
        <w:autoSpaceDN w:val="0"/>
        <w:spacing w:line="360" w:lineRule="auto"/>
        <w:ind w:firstLine="0" w:firstLineChars="0"/>
        <w:rPr>
          <w:bCs/>
          <w:sz w:val="24"/>
          <w:highlight w:val="none"/>
          <w:lang w:val="en-US"/>
        </w:rPr>
      </w:pPr>
    </w:p>
    <w:p w14:paraId="23BFB57A">
      <w:pPr>
        <w:pStyle w:val="273"/>
        <w:autoSpaceDE w:val="0"/>
        <w:autoSpaceDN w:val="0"/>
        <w:spacing w:line="360" w:lineRule="auto"/>
        <w:ind w:firstLine="0" w:firstLineChars="0"/>
        <w:rPr>
          <w:bCs/>
          <w:sz w:val="24"/>
          <w:highlight w:val="none"/>
          <w:lang w:val="en-US"/>
        </w:rPr>
      </w:pPr>
    </w:p>
    <w:p w14:paraId="0CA1E184">
      <w:pPr>
        <w:pStyle w:val="273"/>
        <w:autoSpaceDE w:val="0"/>
        <w:autoSpaceDN w:val="0"/>
        <w:spacing w:line="360" w:lineRule="auto"/>
        <w:ind w:firstLine="0" w:firstLineChars="0"/>
        <w:rPr>
          <w:bCs/>
          <w:sz w:val="24"/>
          <w:highlight w:val="none"/>
          <w:lang w:val="en-US"/>
        </w:rPr>
      </w:pPr>
    </w:p>
    <w:p w14:paraId="3955306A">
      <w:pPr>
        <w:pStyle w:val="273"/>
        <w:autoSpaceDE w:val="0"/>
        <w:autoSpaceDN w:val="0"/>
        <w:spacing w:line="360" w:lineRule="auto"/>
        <w:ind w:firstLine="0" w:firstLineChars="0"/>
        <w:rPr>
          <w:bCs/>
          <w:sz w:val="24"/>
          <w:highlight w:val="none"/>
          <w:lang w:val="en-US"/>
        </w:rPr>
      </w:pPr>
    </w:p>
    <w:p w14:paraId="142F1379">
      <w:pPr>
        <w:pStyle w:val="24"/>
        <w:rPr>
          <w:rFonts w:ascii="黑体"/>
          <w:sz w:val="32"/>
          <w:highlight w:val="none"/>
        </w:rPr>
      </w:pPr>
    </w:p>
    <w:p w14:paraId="6D0ACEF0">
      <w:pPr>
        <w:pStyle w:val="24"/>
        <w:spacing w:before="11"/>
        <w:rPr>
          <w:rFonts w:ascii="黑体"/>
          <w:sz w:val="35"/>
          <w:highlight w:val="none"/>
        </w:rPr>
      </w:pPr>
    </w:p>
    <w:p w14:paraId="52B1C00D">
      <w:pPr>
        <w:spacing w:before="1"/>
        <w:ind w:right="1"/>
        <w:jc w:val="center"/>
        <w:outlineLvl w:val="1"/>
        <w:rPr>
          <w:rFonts w:ascii="黑体" w:eastAsia="黑体"/>
          <w:sz w:val="72"/>
          <w:highlight w:val="none"/>
        </w:rPr>
      </w:pPr>
      <w:r>
        <w:rPr>
          <w:rFonts w:hint="eastAsia" w:ascii="黑体" w:eastAsia="黑体"/>
          <w:sz w:val="72"/>
          <w:highlight w:val="none"/>
          <w:lang w:val="en-US"/>
        </w:rPr>
        <w:t>技术</w:t>
      </w:r>
      <w:r>
        <w:rPr>
          <w:rFonts w:hint="eastAsia" w:ascii="黑体" w:eastAsia="黑体"/>
          <w:sz w:val="72"/>
          <w:highlight w:val="none"/>
        </w:rPr>
        <w:t>部分</w:t>
      </w:r>
    </w:p>
    <w:p w14:paraId="08219E19">
      <w:pPr>
        <w:pStyle w:val="273"/>
        <w:autoSpaceDE w:val="0"/>
        <w:autoSpaceDN w:val="0"/>
        <w:spacing w:line="360" w:lineRule="auto"/>
        <w:ind w:firstLine="0" w:firstLineChars="0"/>
        <w:rPr>
          <w:bCs/>
          <w:sz w:val="24"/>
          <w:highlight w:val="none"/>
          <w:lang w:val="en-US"/>
        </w:rPr>
      </w:pPr>
      <w:r>
        <w:rPr>
          <w:rFonts w:hint="eastAsia"/>
          <w:bCs/>
          <w:sz w:val="24"/>
          <w:highlight w:val="none"/>
          <w:lang w:val="en-US"/>
        </w:rPr>
        <w:t xml:space="preserve"> </w:t>
      </w:r>
    </w:p>
    <w:p w14:paraId="0CBAE3BA">
      <w:pPr>
        <w:pStyle w:val="273"/>
        <w:autoSpaceDE w:val="0"/>
        <w:autoSpaceDN w:val="0"/>
        <w:spacing w:line="360" w:lineRule="auto"/>
        <w:ind w:firstLine="0" w:firstLineChars="0"/>
        <w:rPr>
          <w:bCs/>
          <w:sz w:val="24"/>
          <w:highlight w:val="none"/>
          <w:lang w:val="en-US"/>
        </w:rPr>
      </w:pPr>
    </w:p>
    <w:p w14:paraId="78BF0459">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14:paraId="5316C9DC">
      <w:pPr>
        <w:pStyle w:val="2"/>
        <w:rPr>
          <w:highlight w:val="none"/>
          <w:lang w:val="en-US"/>
        </w:rPr>
      </w:pPr>
    </w:p>
    <w:p w14:paraId="2C4ADCC2">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w:t>
      </w:r>
      <w:r>
        <w:rPr>
          <w:rFonts w:hint="eastAsia" w:ascii="宋体" w:hAnsi="宋体" w:eastAsia="宋体"/>
          <w:sz w:val="21"/>
          <w:szCs w:val="22"/>
          <w:highlight w:val="none"/>
          <w:lang w:bidi="zh-CN"/>
        </w:rPr>
        <w:t>货物、服务或工程等内容的详细说明</w:t>
      </w:r>
      <w:r>
        <w:rPr>
          <w:rFonts w:hint="eastAsia" w:ascii="宋体" w:hAnsi="宋体" w:eastAsia="宋体"/>
          <w:sz w:val="21"/>
          <w:szCs w:val="22"/>
          <w:highlight w:val="none"/>
          <w:lang w:val="en-US" w:bidi="zh-CN"/>
        </w:rPr>
        <w:t xml:space="preserve">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14:paraId="4F03BE2A">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技术条款偏离表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14:paraId="79F9666A">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项目实施</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14:paraId="6FDAE40B">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四、其他</w:t>
      </w:r>
      <w:r>
        <w:rPr>
          <w:rFonts w:hint="eastAsia" w:ascii="宋体" w:hAnsi="宋体" w:eastAsia="宋体"/>
          <w:sz w:val="21"/>
          <w:szCs w:val="22"/>
          <w:highlight w:val="none"/>
          <w:lang w:bidi="zh-CN"/>
        </w:rPr>
        <w:t>表格</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14:paraId="3B6B7DCC">
      <w:pPr>
        <w:pStyle w:val="273"/>
        <w:autoSpaceDE w:val="0"/>
        <w:autoSpaceDN w:val="0"/>
        <w:spacing w:line="360" w:lineRule="auto"/>
        <w:ind w:firstLine="0" w:firstLineChars="0"/>
        <w:rPr>
          <w:bCs/>
          <w:sz w:val="24"/>
          <w:highlight w:val="none"/>
          <w:lang w:val="en-US"/>
        </w:rPr>
      </w:pPr>
    </w:p>
    <w:p w14:paraId="25C5C212">
      <w:pPr>
        <w:pStyle w:val="273"/>
        <w:autoSpaceDE w:val="0"/>
        <w:autoSpaceDN w:val="0"/>
        <w:spacing w:line="360" w:lineRule="auto"/>
        <w:ind w:firstLine="0" w:firstLineChars="0"/>
        <w:rPr>
          <w:bCs/>
          <w:sz w:val="24"/>
          <w:highlight w:val="none"/>
          <w:lang w:val="en-US"/>
        </w:rPr>
      </w:pPr>
    </w:p>
    <w:p w14:paraId="2EB2E08A">
      <w:pPr>
        <w:pStyle w:val="273"/>
        <w:autoSpaceDE w:val="0"/>
        <w:autoSpaceDN w:val="0"/>
        <w:spacing w:line="360" w:lineRule="auto"/>
        <w:ind w:firstLine="0" w:firstLineChars="0"/>
        <w:rPr>
          <w:bCs/>
          <w:sz w:val="24"/>
          <w:highlight w:val="none"/>
          <w:lang w:val="en-US"/>
        </w:rPr>
      </w:pPr>
    </w:p>
    <w:p w14:paraId="1F5CEA39">
      <w:pPr>
        <w:pStyle w:val="273"/>
        <w:autoSpaceDE w:val="0"/>
        <w:autoSpaceDN w:val="0"/>
        <w:spacing w:line="360" w:lineRule="auto"/>
        <w:ind w:firstLine="0" w:firstLineChars="0"/>
        <w:rPr>
          <w:bCs/>
          <w:sz w:val="24"/>
          <w:highlight w:val="none"/>
          <w:lang w:val="en-US"/>
        </w:rPr>
      </w:pPr>
    </w:p>
    <w:p w14:paraId="4A924940">
      <w:pPr>
        <w:pStyle w:val="273"/>
        <w:autoSpaceDE w:val="0"/>
        <w:autoSpaceDN w:val="0"/>
        <w:spacing w:line="360" w:lineRule="auto"/>
        <w:ind w:firstLine="0" w:firstLineChars="0"/>
        <w:rPr>
          <w:bCs/>
          <w:sz w:val="24"/>
          <w:highlight w:val="none"/>
          <w:lang w:val="en-US"/>
        </w:rPr>
      </w:pPr>
    </w:p>
    <w:p w14:paraId="6910ED18">
      <w:pPr>
        <w:pStyle w:val="273"/>
        <w:autoSpaceDE w:val="0"/>
        <w:autoSpaceDN w:val="0"/>
        <w:spacing w:line="360" w:lineRule="auto"/>
        <w:ind w:firstLine="0" w:firstLineChars="0"/>
        <w:rPr>
          <w:bCs/>
          <w:sz w:val="24"/>
          <w:highlight w:val="none"/>
          <w:lang w:val="en-US"/>
        </w:rPr>
      </w:pPr>
    </w:p>
    <w:p w14:paraId="4964B18C">
      <w:pPr>
        <w:pStyle w:val="273"/>
        <w:autoSpaceDE w:val="0"/>
        <w:autoSpaceDN w:val="0"/>
        <w:spacing w:line="360" w:lineRule="auto"/>
        <w:ind w:firstLine="0" w:firstLineChars="0"/>
        <w:rPr>
          <w:bCs/>
          <w:sz w:val="24"/>
          <w:highlight w:val="none"/>
          <w:lang w:val="en-US"/>
        </w:rPr>
      </w:pPr>
    </w:p>
    <w:p w14:paraId="36FC1D0E">
      <w:pPr>
        <w:pStyle w:val="273"/>
        <w:autoSpaceDE w:val="0"/>
        <w:autoSpaceDN w:val="0"/>
        <w:spacing w:line="360" w:lineRule="auto"/>
        <w:ind w:firstLine="0" w:firstLineChars="0"/>
        <w:rPr>
          <w:bCs/>
          <w:sz w:val="24"/>
          <w:highlight w:val="none"/>
          <w:lang w:val="en-US"/>
        </w:rPr>
      </w:pPr>
    </w:p>
    <w:p w14:paraId="00F369B9">
      <w:pPr>
        <w:pStyle w:val="273"/>
        <w:autoSpaceDE w:val="0"/>
        <w:autoSpaceDN w:val="0"/>
        <w:spacing w:line="360" w:lineRule="auto"/>
        <w:ind w:firstLine="0" w:firstLineChars="0"/>
        <w:rPr>
          <w:bCs/>
          <w:sz w:val="24"/>
          <w:highlight w:val="none"/>
          <w:lang w:val="en-US"/>
        </w:rPr>
      </w:pPr>
    </w:p>
    <w:p w14:paraId="152B8433">
      <w:pPr>
        <w:pStyle w:val="273"/>
        <w:autoSpaceDE w:val="0"/>
        <w:autoSpaceDN w:val="0"/>
        <w:spacing w:line="360" w:lineRule="auto"/>
        <w:ind w:firstLine="0" w:firstLineChars="0"/>
        <w:rPr>
          <w:bCs/>
          <w:sz w:val="24"/>
          <w:highlight w:val="none"/>
          <w:lang w:val="en-US"/>
        </w:rPr>
      </w:pPr>
    </w:p>
    <w:p w14:paraId="417B4F87">
      <w:pPr>
        <w:pStyle w:val="273"/>
        <w:autoSpaceDE w:val="0"/>
        <w:autoSpaceDN w:val="0"/>
        <w:spacing w:line="360" w:lineRule="auto"/>
        <w:ind w:firstLine="0" w:firstLineChars="0"/>
        <w:rPr>
          <w:bCs/>
          <w:sz w:val="24"/>
          <w:highlight w:val="none"/>
          <w:lang w:val="en-US"/>
        </w:rPr>
      </w:pPr>
    </w:p>
    <w:p w14:paraId="32A6B976">
      <w:pPr>
        <w:pStyle w:val="273"/>
        <w:autoSpaceDE w:val="0"/>
        <w:autoSpaceDN w:val="0"/>
        <w:spacing w:line="360" w:lineRule="auto"/>
        <w:ind w:firstLine="0" w:firstLineChars="0"/>
        <w:rPr>
          <w:bCs/>
          <w:sz w:val="24"/>
          <w:highlight w:val="none"/>
          <w:lang w:val="en-US"/>
        </w:rPr>
      </w:pPr>
    </w:p>
    <w:p w14:paraId="4125A3B5">
      <w:pPr>
        <w:pStyle w:val="273"/>
        <w:autoSpaceDE w:val="0"/>
        <w:autoSpaceDN w:val="0"/>
        <w:spacing w:line="360" w:lineRule="auto"/>
        <w:ind w:firstLine="0" w:firstLineChars="0"/>
        <w:rPr>
          <w:bCs/>
          <w:sz w:val="24"/>
          <w:highlight w:val="none"/>
          <w:lang w:val="en-US"/>
        </w:rPr>
      </w:pPr>
    </w:p>
    <w:p w14:paraId="5C06274D">
      <w:pPr>
        <w:pStyle w:val="273"/>
        <w:autoSpaceDE w:val="0"/>
        <w:autoSpaceDN w:val="0"/>
        <w:spacing w:line="360" w:lineRule="auto"/>
        <w:ind w:firstLine="0" w:firstLineChars="0"/>
        <w:rPr>
          <w:bCs/>
          <w:sz w:val="24"/>
          <w:highlight w:val="none"/>
          <w:lang w:val="en-US"/>
        </w:rPr>
      </w:pPr>
    </w:p>
    <w:p w14:paraId="731E98ED">
      <w:pPr>
        <w:pStyle w:val="5"/>
        <w:keepNext w:val="0"/>
        <w:keepLines w:val="0"/>
        <w:tabs>
          <w:tab w:val="left" w:pos="1760"/>
        </w:tabs>
        <w:autoSpaceDE w:val="0"/>
        <w:autoSpaceDN w:val="0"/>
        <w:spacing w:before="123" w:line="360" w:lineRule="auto"/>
        <w:jc w:val="center"/>
        <w:rPr>
          <w:rFonts w:cs="宋体"/>
          <w:bCs/>
          <w:kern w:val="0"/>
          <w:sz w:val="24"/>
          <w:highlight w:val="none"/>
          <w:lang w:val="ja-JP" w:eastAsia="ja-JP" w:bidi="ja-JP"/>
        </w:rPr>
      </w:pPr>
      <w:r>
        <w:rPr>
          <w:rFonts w:hint="eastAsia" w:cs="宋体"/>
          <w:bCs/>
          <w:kern w:val="0"/>
          <w:sz w:val="24"/>
          <w:highlight w:val="none"/>
          <w:lang w:val="en-US" w:bidi="ja-JP"/>
        </w:rPr>
        <w:t>一、</w:t>
      </w:r>
      <w:r>
        <w:rPr>
          <w:rFonts w:hint="eastAsia" w:cs="宋体"/>
          <w:bCs/>
          <w:kern w:val="0"/>
          <w:sz w:val="24"/>
          <w:highlight w:val="none"/>
          <w:lang w:val="ja-JP" w:eastAsia="ja-JP" w:bidi="ja-JP"/>
        </w:rPr>
        <w:t>货物、服务或工程等内容的详细说明</w:t>
      </w:r>
    </w:p>
    <w:p w14:paraId="77DDA1C6">
      <w:pPr>
        <w:autoSpaceDE w:val="0"/>
        <w:autoSpaceDN w:val="0"/>
        <w:spacing w:line="365" w:lineRule="auto"/>
        <w:ind w:firstLine="444" w:firstLineChars="200"/>
        <w:jc w:val="left"/>
        <w:rPr>
          <w:rFonts w:ascii="宋体" w:hAnsi="宋体" w:eastAsia="宋体"/>
          <w:sz w:val="24"/>
          <w:szCs w:val="24"/>
          <w:highlight w:val="none"/>
          <w:lang w:bidi="zh-CN"/>
        </w:rPr>
      </w:pPr>
      <w:r>
        <w:rPr>
          <w:rFonts w:hint="eastAsia" w:ascii="宋体" w:hAnsi="宋体" w:eastAsia="宋体"/>
          <w:spacing w:val="-9"/>
          <w:sz w:val="24"/>
          <w:szCs w:val="24"/>
          <w:highlight w:val="none"/>
          <w:lang w:bidi="zh-CN"/>
        </w:rPr>
        <w:t>各供应商根据所投货物、服务或工程实际情况以及对采购文件响应程度等进行编制相关详细说明，格式自拟。</w:t>
      </w:r>
    </w:p>
    <w:p w14:paraId="0C941581">
      <w:pPr>
        <w:autoSpaceDE w:val="0"/>
        <w:autoSpaceDN w:val="0"/>
        <w:spacing w:before="50" w:line="360" w:lineRule="auto"/>
        <w:ind w:left="100"/>
        <w:jc w:val="center"/>
        <w:outlineLvl w:val="2"/>
        <w:rPr>
          <w:rFonts w:ascii="宋体" w:hAnsi="宋体" w:eastAsia="宋体"/>
          <w:b/>
          <w:sz w:val="24"/>
          <w:szCs w:val="24"/>
          <w:highlight w:val="none"/>
        </w:rPr>
      </w:pPr>
      <w:r>
        <w:rPr>
          <w:rFonts w:hint="eastAsia"/>
          <w:bCs/>
          <w:sz w:val="24"/>
          <w:highlight w:val="none"/>
          <w:lang w:val="en-US" w:bidi="ja-JP"/>
        </w:rPr>
        <w:t>二</w:t>
      </w:r>
      <w:r>
        <w:rPr>
          <w:rFonts w:hint="eastAsia"/>
          <w:bCs/>
          <w:sz w:val="24"/>
          <w:highlight w:val="none"/>
          <w:lang w:val="ja-JP" w:eastAsia="ja-JP" w:bidi="ja-JP"/>
        </w:rPr>
        <w:t>、</w:t>
      </w:r>
      <w:r>
        <w:rPr>
          <w:rFonts w:hint="eastAsia" w:ascii="宋体" w:hAnsi="宋体" w:eastAsia="宋体"/>
          <w:b/>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14:paraId="6266EE07">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14:paraId="2809B0FC">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67" w:type="dxa"/>
            <w:gridSpan w:val="2"/>
            <w:tcBorders>
              <w:top w:val="nil"/>
              <w:left w:val="nil"/>
              <w:bottom w:val="single" w:color="auto" w:sz="6" w:space="0"/>
              <w:right w:val="nil"/>
            </w:tcBorders>
            <w:vAlign w:val="center"/>
          </w:tcPr>
          <w:p w14:paraId="16D77317">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14:paraId="4F74CB2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1C676FC">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55CF5F5D">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14:paraId="0F8A4702">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14:paraId="46D2D17F">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14:paraId="20BBD0B4">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423B84">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14:paraId="67F224A5">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14:paraId="2FB433A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EA23849">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0562D4C">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514A236">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9FD725">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60D8500">
            <w:pPr>
              <w:widowControl/>
              <w:adjustRightInd w:val="0"/>
              <w:spacing w:line="360" w:lineRule="auto"/>
              <w:jc w:val="center"/>
              <w:rPr>
                <w:rFonts w:ascii="宋体" w:hAnsi="宋体" w:eastAsia="宋体"/>
                <w:sz w:val="24"/>
                <w:szCs w:val="24"/>
                <w:highlight w:val="none"/>
              </w:rPr>
            </w:pPr>
          </w:p>
        </w:tc>
      </w:tr>
      <w:tr w14:paraId="08805958">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F2F7C85">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BC8B9C8">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E8C01B9">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C2B0EC5">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AE25915">
            <w:pPr>
              <w:widowControl/>
              <w:adjustRightInd w:val="0"/>
              <w:spacing w:line="360" w:lineRule="auto"/>
              <w:jc w:val="center"/>
              <w:rPr>
                <w:rFonts w:ascii="宋体" w:hAnsi="宋体" w:eastAsia="宋体"/>
                <w:sz w:val="24"/>
                <w:szCs w:val="24"/>
                <w:highlight w:val="none"/>
              </w:rPr>
            </w:pPr>
          </w:p>
        </w:tc>
      </w:tr>
      <w:tr w14:paraId="0799921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EF028DC">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E5C59FD">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7F4FF1F">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CEC3BA6">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3DB94504">
            <w:pPr>
              <w:widowControl/>
              <w:adjustRightInd w:val="0"/>
              <w:spacing w:line="360" w:lineRule="auto"/>
              <w:jc w:val="center"/>
              <w:rPr>
                <w:rFonts w:ascii="宋体" w:hAnsi="宋体" w:eastAsia="宋体"/>
                <w:sz w:val="24"/>
                <w:szCs w:val="24"/>
                <w:highlight w:val="none"/>
              </w:rPr>
            </w:pPr>
          </w:p>
        </w:tc>
      </w:tr>
      <w:tr w14:paraId="1B2EFFF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985EB20">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199E6A5">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8320E5F">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35E48D4">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31C993A">
            <w:pPr>
              <w:widowControl/>
              <w:adjustRightInd w:val="0"/>
              <w:spacing w:line="360" w:lineRule="auto"/>
              <w:jc w:val="center"/>
              <w:rPr>
                <w:rFonts w:ascii="宋体" w:hAnsi="宋体" w:eastAsia="宋体"/>
                <w:sz w:val="24"/>
                <w:szCs w:val="24"/>
                <w:highlight w:val="none"/>
              </w:rPr>
            </w:pPr>
          </w:p>
        </w:tc>
      </w:tr>
      <w:tr w14:paraId="1031C42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51F7668">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530E6A64">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B146CD8">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9A0979A">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70E4AF9B">
            <w:pPr>
              <w:widowControl/>
              <w:adjustRightInd w:val="0"/>
              <w:spacing w:line="360" w:lineRule="auto"/>
              <w:jc w:val="center"/>
              <w:rPr>
                <w:rFonts w:ascii="宋体" w:hAnsi="宋体" w:eastAsia="宋体"/>
                <w:sz w:val="24"/>
                <w:szCs w:val="24"/>
                <w:highlight w:val="none"/>
              </w:rPr>
            </w:pPr>
          </w:p>
        </w:tc>
      </w:tr>
      <w:tr w14:paraId="58643C8B">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03E9C93">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5D09AB23">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6F74198">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69C42ED">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3C06EB8">
            <w:pPr>
              <w:widowControl/>
              <w:adjustRightInd w:val="0"/>
              <w:spacing w:line="360" w:lineRule="auto"/>
              <w:jc w:val="center"/>
              <w:rPr>
                <w:rFonts w:ascii="宋体" w:hAnsi="宋体" w:eastAsia="宋体"/>
                <w:sz w:val="24"/>
                <w:szCs w:val="24"/>
                <w:highlight w:val="none"/>
              </w:rPr>
            </w:pPr>
          </w:p>
        </w:tc>
      </w:tr>
      <w:tr w14:paraId="5E7D8C7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8738713">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311B0EE">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8BD69CF">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59111C1">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7962CDC9">
            <w:pPr>
              <w:widowControl/>
              <w:adjustRightInd w:val="0"/>
              <w:spacing w:line="360" w:lineRule="auto"/>
              <w:jc w:val="center"/>
              <w:rPr>
                <w:rFonts w:ascii="宋体" w:hAnsi="宋体" w:eastAsia="宋体"/>
                <w:sz w:val="24"/>
                <w:szCs w:val="24"/>
                <w:highlight w:val="none"/>
              </w:rPr>
            </w:pPr>
          </w:p>
        </w:tc>
      </w:tr>
      <w:tr w14:paraId="0874E361">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18248D6">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E30F589">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74860A9">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EB10FB5">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9B46434">
            <w:pPr>
              <w:widowControl/>
              <w:adjustRightInd w:val="0"/>
              <w:spacing w:line="360" w:lineRule="auto"/>
              <w:jc w:val="center"/>
              <w:rPr>
                <w:rFonts w:ascii="宋体" w:hAnsi="宋体" w:eastAsia="宋体"/>
                <w:sz w:val="24"/>
                <w:szCs w:val="24"/>
                <w:highlight w:val="none"/>
              </w:rPr>
            </w:pPr>
          </w:p>
        </w:tc>
      </w:tr>
      <w:tr w14:paraId="406A163B">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743B478">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B6F03DC">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CF3E576">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3B6D834">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89111F2">
            <w:pPr>
              <w:widowControl/>
              <w:adjustRightInd w:val="0"/>
              <w:spacing w:line="360" w:lineRule="auto"/>
              <w:jc w:val="center"/>
              <w:rPr>
                <w:rFonts w:ascii="宋体" w:hAnsi="宋体" w:eastAsia="宋体"/>
                <w:sz w:val="24"/>
                <w:szCs w:val="24"/>
                <w:highlight w:val="none"/>
              </w:rPr>
            </w:pPr>
          </w:p>
        </w:tc>
      </w:tr>
      <w:tr w14:paraId="5BAA62B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0E39A71">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6A8C60D">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3C2DB3B">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5613FAD">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ED49023">
            <w:pPr>
              <w:widowControl/>
              <w:adjustRightInd w:val="0"/>
              <w:spacing w:line="360" w:lineRule="auto"/>
              <w:jc w:val="center"/>
              <w:rPr>
                <w:rFonts w:ascii="宋体" w:hAnsi="宋体" w:eastAsia="宋体"/>
                <w:sz w:val="24"/>
                <w:szCs w:val="24"/>
                <w:highlight w:val="none"/>
              </w:rPr>
            </w:pPr>
          </w:p>
        </w:tc>
      </w:tr>
      <w:tr w14:paraId="0DDE1212">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299AB59">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C4F36E5">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5F9C690">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A432DD9">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E42A5C3">
            <w:pPr>
              <w:widowControl/>
              <w:adjustRightInd w:val="0"/>
              <w:spacing w:line="360" w:lineRule="auto"/>
              <w:jc w:val="center"/>
              <w:rPr>
                <w:rFonts w:ascii="宋体" w:hAnsi="宋体" w:eastAsia="宋体"/>
                <w:sz w:val="24"/>
                <w:szCs w:val="24"/>
                <w:highlight w:val="none"/>
              </w:rPr>
            </w:pPr>
          </w:p>
        </w:tc>
      </w:tr>
      <w:tr w14:paraId="01218EB2">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B67E321">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B81315E">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64FCED3">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EBE28E0">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40330A5E">
            <w:pPr>
              <w:widowControl/>
              <w:adjustRightInd w:val="0"/>
              <w:spacing w:line="360" w:lineRule="auto"/>
              <w:jc w:val="center"/>
              <w:rPr>
                <w:rFonts w:ascii="宋体" w:hAnsi="宋体" w:eastAsia="宋体"/>
                <w:sz w:val="24"/>
                <w:szCs w:val="24"/>
                <w:highlight w:val="none"/>
              </w:rPr>
            </w:pPr>
          </w:p>
        </w:tc>
      </w:tr>
    </w:tbl>
    <w:p w14:paraId="7F6BEE45">
      <w:pPr>
        <w:widowControl/>
        <w:adjustRightInd w:val="0"/>
        <w:spacing w:line="360" w:lineRule="auto"/>
        <w:jc w:val="left"/>
        <w:rPr>
          <w:rFonts w:ascii="宋体" w:hAnsi="宋体" w:eastAsia="宋体"/>
          <w:sz w:val="24"/>
          <w:szCs w:val="24"/>
          <w:highlight w:val="none"/>
        </w:rPr>
      </w:pPr>
    </w:p>
    <w:p w14:paraId="6AA0C254">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14:paraId="344C003C">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14:paraId="62B1D0F7">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5AAA8565">
      <w:pPr>
        <w:widowControl/>
        <w:adjustRightInd w:val="0"/>
        <w:spacing w:line="42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14:paraId="5ACC6295">
      <w:pPr>
        <w:rPr>
          <w:highlight w:val="none"/>
          <w:lang w:val="en-US"/>
        </w:rPr>
      </w:pPr>
    </w:p>
    <w:p w14:paraId="6DEEE7BC">
      <w:pPr>
        <w:rPr>
          <w:highlight w:val="none"/>
          <w:lang w:val="en-US"/>
        </w:rPr>
      </w:pPr>
    </w:p>
    <w:p w14:paraId="013D0FF0">
      <w:pPr>
        <w:rPr>
          <w:highlight w:val="none"/>
          <w:lang w:val="en-US"/>
        </w:rPr>
      </w:pPr>
    </w:p>
    <w:p w14:paraId="0497CFBE">
      <w:pPr>
        <w:pStyle w:val="5"/>
        <w:keepNext w:val="0"/>
        <w:keepLines w:val="0"/>
        <w:tabs>
          <w:tab w:val="left" w:pos="1760"/>
        </w:tabs>
        <w:autoSpaceDE w:val="0"/>
        <w:autoSpaceDN w:val="0"/>
        <w:spacing w:before="123" w:line="360" w:lineRule="auto"/>
        <w:rPr>
          <w:rFonts w:cs="宋体"/>
          <w:bCs/>
          <w:kern w:val="0"/>
          <w:sz w:val="24"/>
          <w:highlight w:val="none"/>
          <w:lang w:val="ja-JP" w:eastAsia="ja-JP" w:bidi="ja-JP"/>
        </w:rPr>
      </w:pPr>
      <w:r>
        <w:rPr>
          <w:rFonts w:hint="eastAsia" w:cs="宋体"/>
          <w:bCs/>
          <w:kern w:val="0"/>
          <w:sz w:val="24"/>
          <w:highlight w:val="none"/>
          <w:lang w:val="en-US" w:bidi="ja-JP"/>
        </w:rPr>
        <w:t>三、</w:t>
      </w:r>
      <w:r>
        <w:rPr>
          <w:rFonts w:hint="eastAsia" w:cs="宋体"/>
          <w:bCs/>
          <w:kern w:val="0"/>
          <w:sz w:val="24"/>
          <w:highlight w:val="none"/>
          <w:lang w:val="ja-JP" w:eastAsia="ja-JP" w:bidi="ja-JP"/>
        </w:rPr>
        <w:t>项目实施</w:t>
      </w:r>
    </w:p>
    <w:p w14:paraId="4F0958C1">
      <w:pPr>
        <w:pStyle w:val="24"/>
        <w:spacing w:line="364" w:lineRule="auto"/>
        <w:ind w:right="617" w:firstLine="480"/>
        <w:rPr>
          <w:rFonts w:ascii="宋体" w:hAnsi="宋体" w:eastAsia="宋体"/>
          <w:sz w:val="24"/>
          <w:szCs w:val="24"/>
          <w:highlight w:val="none"/>
          <w:lang w:bidi="zh-CN"/>
        </w:rPr>
      </w:pPr>
      <w:r>
        <w:rPr>
          <w:rFonts w:hint="eastAsia" w:ascii="宋体" w:hAnsi="宋体" w:eastAsia="宋体"/>
          <w:bCs/>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highlight w:val="none"/>
          <w:lang w:bidi="zh-CN"/>
        </w:rPr>
        <w:t>。</w:t>
      </w:r>
    </w:p>
    <w:p w14:paraId="6302327E">
      <w:pPr>
        <w:spacing w:before="1"/>
        <w:ind w:right="1"/>
        <w:jc w:val="center"/>
        <w:outlineLvl w:val="1"/>
        <w:rPr>
          <w:rFonts w:ascii="黑体" w:eastAsia="黑体"/>
          <w:sz w:val="72"/>
          <w:highlight w:val="none"/>
        </w:rPr>
      </w:pPr>
      <w:r>
        <w:rPr>
          <w:rFonts w:hint="eastAsia" w:ascii="黑体" w:eastAsia="黑体"/>
          <w:sz w:val="72"/>
          <w:highlight w:val="none"/>
          <w:lang w:val="en-US"/>
        </w:rPr>
        <w:t>价格</w:t>
      </w:r>
      <w:r>
        <w:rPr>
          <w:rFonts w:hint="eastAsia" w:ascii="黑体" w:eastAsia="黑体"/>
          <w:sz w:val="72"/>
          <w:highlight w:val="none"/>
        </w:rPr>
        <w:t>部分</w:t>
      </w:r>
    </w:p>
    <w:p w14:paraId="6657F532">
      <w:pPr>
        <w:pStyle w:val="2"/>
        <w:rPr>
          <w:rFonts w:ascii="黑体" w:eastAsia="黑体"/>
          <w:sz w:val="72"/>
          <w:highlight w:val="none"/>
        </w:rPr>
      </w:pPr>
    </w:p>
    <w:p w14:paraId="57666ECE">
      <w:pPr>
        <w:rPr>
          <w:highlight w:val="none"/>
        </w:rPr>
      </w:pPr>
    </w:p>
    <w:p w14:paraId="0FB5C768">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14:paraId="4BAF89D7">
      <w:pPr>
        <w:pStyle w:val="2"/>
        <w:rPr>
          <w:highlight w:val="none"/>
          <w:lang w:val="en-US"/>
        </w:rPr>
      </w:pPr>
    </w:p>
    <w:p w14:paraId="2847EBA0">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一、报价表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14:paraId="6A272FE4">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分项报价表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14:paraId="7C6524B4">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报价部分其他材料</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14:paraId="4F3DF64A">
      <w:pPr>
        <w:pStyle w:val="2"/>
        <w:rPr>
          <w:highlight w:val="none"/>
        </w:rPr>
      </w:pPr>
    </w:p>
    <w:p w14:paraId="171E5A1D">
      <w:pPr>
        <w:rPr>
          <w:highlight w:val="none"/>
        </w:rPr>
      </w:pPr>
    </w:p>
    <w:p w14:paraId="0273CD3A">
      <w:pPr>
        <w:pStyle w:val="273"/>
        <w:autoSpaceDE w:val="0"/>
        <w:autoSpaceDN w:val="0"/>
        <w:spacing w:line="360" w:lineRule="auto"/>
        <w:ind w:firstLine="0" w:firstLineChars="0"/>
        <w:jc w:val="center"/>
        <w:rPr>
          <w:rFonts w:eastAsia="宋体"/>
          <w:b/>
          <w:sz w:val="24"/>
          <w:highlight w:val="none"/>
          <w:lang w:val="en-US" w:bidi="ja-JP"/>
        </w:rPr>
      </w:pPr>
    </w:p>
    <w:p w14:paraId="2F94D083">
      <w:pPr>
        <w:pStyle w:val="273"/>
        <w:autoSpaceDE w:val="0"/>
        <w:autoSpaceDN w:val="0"/>
        <w:spacing w:line="360" w:lineRule="auto"/>
        <w:ind w:firstLine="0" w:firstLineChars="0"/>
        <w:jc w:val="center"/>
        <w:rPr>
          <w:rFonts w:eastAsia="宋体"/>
          <w:b/>
          <w:sz w:val="24"/>
          <w:highlight w:val="none"/>
          <w:lang w:val="en-US" w:bidi="ja-JP"/>
        </w:rPr>
      </w:pPr>
    </w:p>
    <w:p w14:paraId="7B0FEC08">
      <w:pPr>
        <w:pStyle w:val="273"/>
        <w:autoSpaceDE w:val="0"/>
        <w:autoSpaceDN w:val="0"/>
        <w:spacing w:line="360" w:lineRule="auto"/>
        <w:ind w:firstLine="0" w:firstLineChars="0"/>
        <w:jc w:val="center"/>
        <w:rPr>
          <w:rFonts w:eastAsia="宋体"/>
          <w:b/>
          <w:sz w:val="24"/>
          <w:highlight w:val="none"/>
          <w:lang w:val="en-US" w:bidi="ja-JP"/>
        </w:rPr>
      </w:pPr>
    </w:p>
    <w:p w14:paraId="2CDEF9D3">
      <w:pPr>
        <w:pStyle w:val="273"/>
        <w:autoSpaceDE w:val="0"/>
        <w:autoSpaceDN w:val="0"/>
        <w:spacing w:line="360" w:lineRule="auto"/>
        <w:ind w:firstLine="0" w:firstLineChars="0"/>
        <w:jc w:val="center"/>
        <w:rPr>
          <w:rFonts w:eastAsia="宋体"/>
          <w:b/>
          <w:sz w:val="24"/>
          <w:highlight w:val="none"/>
          <w:lang w:val="en-US" w:bidi="ja-JP"/>
        </w:rPr>
      </w:pPr>
    </w:p>
    <w:p w14:paraId="0122E481">
      <w:pPr>
        <w:pStyle w:val="273"/>
        <w:autoSpaceDE w:val="0"/>
        <w:autoSpaceDN w:val="0"/>
        <w:spacing w:line="360" w:lineRule="auto"/>
        <w:ind w:firstLine="0" w:firstLineChars="0"/>
        <w:jc w:val="center"/>
        <w:rPr>
          <w:rFonts w:eastAsia="宋体"/>
          <w:b/>
          <w:sz w:val="24"/>
          <w:highlight w:val="none"/>
          <w:lang w:val="en-US" w:bidi="ja-JP"/>
        </w:rPr>
      </w:pPr>
    </w:p>
    <w:p w14:paraId="32A4DBF7">
      <w:pPr>
        <w:pStyle w:val="273"/>
        <w:autoSpaceDE w:val="0"/>
        <w:autoSpaceDN w:val="0"/>
        <w:spacing w:line="360" w:lineRule="auto"/>
        <w:ind w:firstLine="0" w:firstLineChars="0"/>
        <w:jc w:val="center"/>
        <w:rPr>
          <w:rFonts w:eastAsia="宋体"/>
          <w:b/>
          <w:sz w:val="24"/>
          <w:highlight w:val="none"/>
          <w:lang w:val="en-US" w:bidi="ja-JP"/>
        </w:rPr>
      </w:pPr>
    </w:p>
    <w:p w14:paraId="799767EC">
      <w:pPr>
        <w:pStyle w:val="273"/>
        <w:autoSpaceDE w:val="0"/>
        <w:autoSpaceDN w:val="0"/>
        <w:spacing w:line="360" w:lineRule="auto"/>
        <w:ind w:firstLine="0" w:firstLineChars="0"/>
        <w:jc w:val="center"/>
        <w:rPr>
          <w:rFonts w:eastAsia="宋体"/>
          <w:b/>
          <w:sz w:val="24"/>
          <w:highlight w:val="none"/>
          <w:lang w:val="en-US" w:bidi="ja-JP"/>
        </w:rPr>
      </w:pPr>
    </w:p>
    <w:p w14:paraId="407AC23B">
      <w:pPr>
        <w:widowControl/>
        <w:jc w:val="left"/>
        <w:rPr>
          <w:rFonts w:ascii="宋体" w:hAnsi="宋体" w:eastAsia="宋体"/>
          <w:b/>
          <w:sz w:val="24"/>
          <w:szCs w:val="24"/>
          <w:highlight w:val="none"/>
          <w:lang w:val="en-US" w:bidi="ja-JP"/>
        </w:rPr>
      </w:pPr>
      <w:r>
        <w:rPr>
          <w:rFonts w:ascii="宋体" w:hAnsi="宋体" w:eastAsia="宋体"/>
          <w:b/>
          <w:sz w:val="24"/>
          <w:highlight w:val="none"/>
          <w:lang w:val="en-US" w:bidi="ja-JP"/>
        </w:rPr>
        <w:br w:type="page"/>
      </w:r>
    </w:p>
    <w:p w14:paraId="6088DEC9">
      <w:pPr>
        <w:pStyle w:val="5"/>
        <w:spacing w:line="360" w:lineRule="auto"/>
        <w:rPr>
          <w:sz w:val="24"/>
          <w:szCs w:val="24"/>
          <w:highlight w:val="none"/>
        </w:rPr>
      </w:pPr>
      <w:r>
        <w:rPr>
          <w:rFonts w:hint="eastAsia"/>
          <w:sz w:val="24"/>
          <w:szCs w:val="24"/>
          <w:highlight w:val="none"/>
        </w:rPr>
        <w:t>一、报价表及分项报价表自行提供</w:t>
      </w:r>
    </w:p>
    <w:p w14:paraId="7C359B4F">
      <w:pPr>
        <w:pStyle w:val="2"/>
        <w:spacing w:line="360" w:lineRule="auto"/>
        <w:ind w:left="0"/>
        <w:jc w:val="left"/>
        <w:outlineLvl w:val="2"/>
        <w:rPr>
          <w:rFonts w:ascii="宋体" w:hAnsi="宋体" w:eastAsia="宋体"/>
          <w:b/>
          <w:sz w:val="24"/>
          <w:szCs w:val="24"/>
          <w:highlight w:val="none"/>
          <w:lang w:val="en-US" w:bidi="ja-JP"/>
        </w:rPr>
      </w:pPr>
      <w:r>
        <w:rPr>
          <w:rFonts w:hint="eastAsia" w:ascii="宋体" w:hAnsi="宋体" w:eastAsia="宋体"/>
          <w:b/>
          <w:sz w:val="24"/>
          <w:szCs w:val="24"/>
          <w:highlight w:val="none"/>
          <w:lang w:val="en-US" w:bidi="ja-JP"/>
        </w:rPr>
        <w:t>二、报价部分其他材料（</w:t>
      </w:r>
      <w:r>
        <w:rPr>
          <w:rFonts w:hint="eastAsia" w:ascii="宋体" w:hAnsi="宋体" w:eastAsia="宋体"/>
          <w:sz w:val="24"/>
          <w:szCs w:val="24"/>
          <w:highlight w:val="none"/>
        </w:rPr>
        <w:t>享受小微企业、残疾人福利性单位、监狱企业、节能产品、环境标志产品政策优惠的，应在投标系统上传证明材料，</w:t>
      </w:r>
      <w:r>
        <w:rPr>
          <w:rFonts w:hint="eastAsia" w:ascii="宋体" w:hAnsi="宋体" w:eastAsia="宋体"/>
          <w:b/>
          <w:bCs/>
          <w:sz w:val="24"/>
          <w:szCs w:val="24"/>
          <w:highlight w:val="none"/>
        </w:rPr>
        <w:t>未上传证明材料的将不予认可</w:t>
      </w:r>
      <w:r>
        <w:rPr>
          <w:rFonts w:hint="eastAsia" w:ascii="宋体" w:hAnsi="宋体" w:eastAsia="宋体"/>
          <w:b/>
          <w:sz w:val="24"/>
          <w:szCs w:val="24"/>
          <w:highlight w:val="none"/>
          <w:lang w:val="en-US" w:bidi="ja-JP"/>
        </w:rPr>
        <w:t>）</w:t>
      </w:r>
    </w:p>
    <w:p w14:paraId="2F9424B4">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（一）中小企业声明函格式</w:t>
      </w:r>
    </w:p>
    <w:p w14:paraId="6150E2BB">
      <w:pPr>
        <w:pStyle w:val="24"/>
        <w:tabs>
          <w:tab w:val="left" w:pos="7098"/>
        </w:tabs>
        <w:spacing w:line="560" w:lineRule="exact"/>
        <w:jc w:val="center"/>
        <w:rPr>
          <w:rFonts w:ascii="宋体" w:hAnsi="宋体" w:eastAsia="宋体"/>
          <w:b/>
          <w:bCs/>
          <w:sz w:val="24"/>
          <w:szCs w:val="24"/>
          <w:highlight w:val="none"/>
        </w:rPr>
      </w:pPr>
      <w:bookmarkStart w:id="4" w:name="_Hlk66863893"/>
      <w:r>
        <w:rPr>
          <w:rFonts w:hint="eastAsia" w:ascii="宋体" w:hAnsi="宋体" w:eastAsia="宋体"/>
          <w:b/>
          <w:bCs/>
          <w:sz w:val="24"/>
          <w:szCs w:val="24"/>
          <w:highlight w:val="none"/>
        </w:rPr>
        <w:t>中小企业声明函（货物）</w:t>
      </w:r>
    </w:p>
    <w:p w14:paraId="77171BDD">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 （联合体）参加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采购活动，提供的货物全部由符合政策要求的中小企业制造。相关企业 （含联合体中的中小企业、签订分包意向协议的中小企业） 的具体情况如下：</w:t>
      </w:r>
    </w:p>
    <w:p w14:paraId="4C94D7C2">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 型企业、微型企业）</w:t>
      </w:r>
      <w:r>
        <w:rPr>
          <w:rFonts w:ascii="宋体" w:hAnsi="宋体" w:eastAsia="宋体"/>
          <w:sz w:val="24"/>
          <w:szCs w:val="24"/>
          <w:highlight w:val="none"/>
        </w:rPr>
        <w:t>；</w:t>
      </w:r>
    </w:p>
    <w:p w14:paraId="05260BAA">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（中型企业、小型 企业、微型企业）</w:t>
      </w:r>
      <w:r>
        <w:rPr>
          <w:rFonts w:ascii="宋体" w:hAnsi="宋体" w:eastAsia="宋体"/>
          <w:sz w:val="24"/>
          <w:szCs w:val="24"/>
          <w:highlight w:val="none"/>
        </w:rPr>
        <w:t>；</w:t>
      </w:r>
    </w:p>
    <w:p w14:paraId="1F9A3899">
      <w:pPr>
        <w:pStyle w:val="24"/>
        <w:tabs>
          <w:tab w:val="left" w:pos="7098"/>
        </w:tabs>
        <w:spacing w:line="560" w:lineRule="exact"/>
        <w:rPr>
          <w:rFonts w:ascii="宋体" w:hAnsi="宋体" w:eastAsia="宋体"/>
          <w:sz w:val="24"/>
          <w:szCs w:val="24"/>
          <w:highlight w:val="none"/>
        </w:rPr>
      </w:pPr>
      <w:r>
        <w:rPr>
          <w:rFonts w:ascii="宋体" w:hAnsi="宋体" w:eastAsia="宋体"/>
          <w:sz w:val="24"/>
          <w:szCs w:val="24"/>
          <w:highlight w:val="none"/>
        </w:rPr>
        <w:t>……</w:t>
      </w:r>
    </w:p>
    <w:p w14:paraId="7A7A1620">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以上企业，不属于大企业的分支机构，不存在控股股东为大企业的情形，也不存在与大企业的负责人为同一人的情形。</w:t>
      </w:r>
    </w:p>
    <w:p w14:paraId="38AFD3F2">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本企业对上述声明内容的真实性负责。如有虚假，将依法承担相应责任。</w:t>
      </w:r>
    </w:p>
    <w:p w14:paraId="4C62AA61">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企业名称（盖章）：</w:t>
      </w:r>
    </w:p>
    <w:p w14:paraId="002F1F50">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日 期：</w:t>
      </w:r>
    </w:p>
    <w:p w14:paraId="2AD0EBE6">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14:paraId="2BF69400">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14:paraId="2D9883C4">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p w14:paraId="4F03BFC8">
      <w:pPr>
        <w:pStyle w:val="24"/>
        <w:tabs>
          <w:tab w:val="left" w:pos="7098"/>
        </w:tabs>
        <w:spacing w:line="560" w:lineRule="exact"/>
        <w:rPr>
          <w:rFonts w:ascii="宋体" w:hAnsi="宋体" w:eastAsia="宋体"/>
          <w:sz w:val="24"/>
          <w:szCs w:val="24"/>
          <w:highlight w:val="none"/>
        </w:rPr>
      </w:pPr>
    </w:p>
    <w:p w14:paraId="5DE143BB">
      <w:pPr>
        <w:pStyle w:val="24"/>
        <w:tabs>
          <w:tab w:val="left" w:pos="7098"/>
        </w:tabs>
        <w:spacing w:line="560" w:lineRule="exact"/>
        <w:jc w:val="center"/>
        <w:rPr>
          <w:rFonts w:ascii="宋体" w:hAnsi="宋体" w:eastAsia="宋体"/>
          <w:b/>
          <w:bCs/>
          <w:sz w:val="24"/>
          <w:szCs w:val="24"/>
          <w:highlight w:val="none"/>
        </w:rPr>
      </w:pPr>
      <w:r>
        <w:rPr>
          <w:rFonts w:hint="eastAsia" w:ascii="宋体" w:hAnsi="宋体" w:eastAsia="宋体"/>
          <w:b/>
          <w:bCs/>
          <w:sz w:val="24"/>
          <w:szCs w:val="24"/>
          <w:highlight w:val="none"/>
        </w:rPr>
        <w:t>中小企业声明函（工程、服务）</w:t>
      </w:r>
    </w:p>
    <w:p w14:paraId="25F0423D">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14:paraId="0D29E7D1">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万元，属</w:t>
      </w:r>
      <w:r>
        <w:rPr>
          <w:rFonts w:hint="eastAsia" w:ascii="宋体" w:hAnsi="宋体" w:eastAsia="宋体"/>
          <w:sz w:val="24"/>
          <w:szCs w:val="24"/>
          <w:highlight w:val="none"/>
        </w:rPr>
        <w:t>于</w:t>
      </w:r>
      <w:r>
        <w:rPr>
          <w:rFonts w:hint="eastAsia" w:ascii="宋体" w:hAnsi="宋体" w:eastAsia="宋体"/>
          <w:sz w:val="24"/>
          <w:szCs w:val="24"/>
          <w:highlight w:val="none"/>
          <w:u w:val="single"/>
        </w:rPr>
        <w:t>（中型企业、</w:t>
      </w:r>
      <w:r>
        <w:rPr>
          <w:rFonts w:ascii="宋体" w:hAnsi="宋体" w:eastAsia="宋体"/>
          <w:sz w:val="24"/>
          <w:szCs w:val="24"/>
          <w:highlight w:val="none"/>
          <w:u w:val="single"/>
        </w:rPr>
        <w:t xml:space="preserve"> 小型企业、微型企业）</w:t>
      </w:r>
      <w:r>
        <w:rPr>
          <w:rFonts w:ascii="宋体" w:hAnsi="宋体" w:eastAsia="宋体"/>
          <w:sz w:val="24"/>
          <w:szCs w:val="24"/>
          <w:highlight w:val="none"/>
        </w:rPr>
        <w:t>；</w:t>
      </w:r>
    </w:p>
    <w:p w14:paraId="1BAF059C">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 小型企业、微型企业）</w:t>
      </w:r>
      <w:r>
        <w:rPr>
          <w:rFonts w:ascii="宋体" w:hAnsi="宋体" w:eastAsia="宋体"/>
          <w:sz w:val="24"/>
          <w:szCs w:val="24"/>
          <w:highlight w:val="none"/>
        </w:rPr>
        <w:t>；</w:t>
      </w:r>
    </w:p>
    <w:p w14:paraId="2476EC7E">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 ……</w:t>
      </w:r>
    </w:p>
    <w:p w14:paraId="015B67CF">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 为大企业的情形，也不存在与大企业的负责人为同一人的情 形。</w:t>
      </w:r>
    </w:p>
    <w:p w14:paraId="2AAA0EFF">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本企业对上述声明内容的真实性负责。如有虚假，将依法承担相应责任。 </w:t>
      </w:r>
    </w:p>
    <w:p w14:paraId="590E1937">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企业名称（盖章）：</w:t>
      </w:r>
    </w:p>
    <w:p w14:paraId="0CEA2A63">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日 期：</w:t>
      </w:r>
    </w:p>
    <w:p w14:paraId="0E68DA34">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14:paraId="6787C63E">
      <w:pPr>
        <w:pStyle w:val="24"/>
        <w:tabs>
          <w:tab w:val="left" w:pos="7098"/>
        </w:tabs>
        <w:spacing w:line="360" w:lineRule="auto"/>
        <w:ind w:right="1680"/>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14:paraId="5ECD320E">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bookmarkEnd w:id="4"/>
    <w:p w14:paraId="010634C2">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（二）残疾人福利性单位声明函格式</w:t>
      </w:r>
    </w:p>
    <w:p w14:paraId="662298A4">
      <w:pPr>
        <w:ind w:firstLine="482" w:firstLineChars="200"/>
        <w:jc w:val="center"/>
        <w:rPr>
          <w:rFonts w:ascii="宋体" w:hAnsi="宋体" w:eastAsia="宋体"/>
          <w:b/>
          <w:sz w:val="24"/>
          <w:szCs w:val="24"/>
          <w:highlight w:val="none"/>
        </w:rPr>
      </w:pPr>
      <w:r>
        <w:rPr>
          <w:rFonts w:hint="eastAsia" w:ascii="宋体" w:hAnsi="宋体" w:eastAsia="宋体" w:cs="微软雅黑"/>
          <w:b/>
          <w:sz w:val="24"/>
          <w:szCs w:val="24"/>
          <w:highlight w:val="none"/>
        </w:rPr>
        <w:t>残疾人福利性单位声明函</w:t>
      </w:r>
    </w:p>
    <w:p w14:paraId="5846C530">
      <w:pPr>
        <w:rPr>
          <w:highlight w:val="none"/>
        </w:rPr>
      </w:pPr>
    </w:p>
    <w:p w14:paraId="2E07A02D">
      <w:pPr>
        <w:spacing w:line="360" w:lineRule="auto"/>
        <w:ind w:firstLine="480" w:firstLineChars="200"/>
        <w:rPr>
          <w:rFonts w:ascii="宋体" w:hAnsi="宋体" w:eastAsia="宋体"/>
          <w:sz w:val="24"/>
          <w:szCs w:val="24"/>
          <w:highlight w:val="none"/>
        </w:rPr>
      </w:pPr>
      <w:r>
        <w:rPr>
          <w:rFonts w:hint="eastAsia" w:ascii="宋体" w:hAnsi="宋体" w:eastAsia="宋体" w:cs="微软雅黑"/>
          <w:sz w:val="24"/>
          <w:szCs w:val="24"/>
          <w:highlight w:val="none"/>
        </w:rPr>
        <w:t>本单位郑重声明，根据《财政部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民政部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中国残疾人联合会关于促进残疾人就业政府采购政策的通知》（财库〔</w:t>
      </w:r>
      <w:r>
        <w:rPr>
          <w:rFonts w:ascii="宋体" w:hAnsi="宋体" w:eastAsia="宋体"/>
          <w:sz w:val="24"/>
          <w:szCs w:val="24"/>
          <w:highlight w:val="none"/>
        </w:rPr>
        <w:t>2017</w:t>
      </w:r>
      <w:r>
        <w:rPr>
          <w:rFonts w:hint="eastAsia" w:ascii="宋体" w:hAnsi="宋体" w:eastAsia="宋体" w:cs="微软雅黑"/>
          <w:sz w:val="24"/>
          <w:szCs w:val="24"/>
          <w:highlight w:val="none"/>
        </w:rPr>
        <w:t>〕</w:t>
      </w:r>
      <w:r>
        <w:rPr>
          <w:rFonts w:ascii="宋体" w:hAnsi="宋体" w:eastAsia="宋体"/>
          <w:sz w:val="24"/>
          <w:szCs w:val="24"/>
          <w:highlight w:val="none"/>
        </w:rPr>
        <w:t>141</w:t>
      </w:r>
      <w:r>
        <w:rPr>
          <w:rFonts w:hint="eastAsia" w:ascii="宋体" w:hAnsi="宋体" w:eastAsia="宋体" w:cs="微软雅黑"/>
          <w:sz w:val="24"/>
          <w:szCs w:val="24"/>
          <w:highlight w:val="none"/>
        </w:rPr>
        <w:t>号）的规定，本单位为符合条件的残疾人福利性单位，且本单位参加</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单位的</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项目采购活动提供本单位制造的货物（由本单位承担工程</w:t>
      </w:r>
      <w:r>
        <w:rPr>
          <w:rFonts w:ascii="宋体" w:hAnsi="宋体" w:eastAsia="宋体"/>
          <w:sz w:val="24"/>
          <w:szCs w:val="24"/>
          <w:highlight w:val="none"/>
        </w:rPr>
        <w:t>/</w:t>
      </w:r>
      <w:r>
        <w:rPr>
          <w:rFonts w:hint="eastAsia" w:ascii="宋体" w:hAnsi="宋体" w:eastAsia="宋体" w:cs="微软雅黑"/>
          <w:sz w:val="24"/>
          <w:szCs w:val="24"/>
          <w:highlight w:val="none"/>
        </w:rPr>
        <w:t>提供服务），或者提供其他残疾人福利性单位制造的货物（不包括使用非残疾</w:t>
      </w:r>
      <w:r>
        <w:rPr>
          <w:rFonts w:hint="eastAsia" w:ascii="宋体" w:hAnsi="宋体" w:eastAsia="宋体"/>
          <w:sz w:val="24"/>
          <w:szCs w:val="24"/>
          <w:highlight w:val="none"/>
        </w:rPr>
        <w:t>人福利性单位注册商标的货物）。</w:t>
      </w:r>
    </w:p>
    <w:p w14:paraId="75989ABD">
      <w:pPr>
        <w:rPr>
          <w:rFonts w:ascii="宋体" w:hAnsi="宋体" w:eastAsia="宋体"/>
          <w:sz w:val="24"/>
          <w:szCs w:val="24"/>
          <w:highlight w:val="none"/>
        </w:rPr>
      </w:pPr>
      <w:r>
        <w:rPr>
          <w:rFonts w:hint="eastAsia" w:ascii="宋体" w:hAnsi="宋体" w:eastAsia="宋体"/>
          <w:sz w:val="24"/>
          <w:szCs w:val="24"/>
          <w:highlight w:val="none"/>
        </w:rPr>
        <w:t>本单位对上述声明的真实性负责。如有虚假，将依法承担相应责任。</w:t>
      </w:r>
    </w:p>
    <w:p w14:paraId="7A752DEE">
      <w:pPr>
        <w:rPr>
          <w:rFonts w:ascii="宋体" w:hAnsi="宋体" w:eastAsia="宋体"/>
          <w:sz w:val="24"/>
          <w:szCs w:val="24"/>
          <w:highlight w:val="none"/>
        </w:rPr>
      </w:pPr>
    </w:p>
    <w:p w14:paraId="7C700B9A">
      <w:pPr>
        <w:ind w:firstLine="4560" w:firstLineChars="1900"/>
        <w:rPr>
          <w:rFonts w:ascii="宋体" w:hAnsi="宋体" w:eastAsia="宋体"/>
          <w:sz w:val="24"/>
          <w:szCs w:val="24"/>
          <w:highlight w:val="none"/>
        </w:rPr>
      </w:pPr>
      <w:r>
        <w:rPr>
          <w:rFonts w:hint="eastAsia" w:ascii="宋体" w:hAnsi="宋体" w:eastAsia="宋体"/>
          <w:sz w:val="24"/>
          <w:szCs w:val="24"/>
          <w:highlight w:val="none"/>
        </w:rPr>
        <w:t>单位名称（盖章）：</w:t>
      </w:r>
      <w:r>
        <w:rPr>
          <w:rFonts w:ascii="宋体" w:hAnsi="宋体" w:eastAsia="宋体"/>
          <w:sz w:val="24"/>
          <w:szCs w:val="24"/>
          <w:highlight w:val="none"/>
        </w:rPr>
        <w:t xml:space="preserve"> </w:t>
      </w:r>
    </w:p>
    <w:p w14:paraId="717A14CB">
      <w:pPr>
        <w:ind w:firstLine="4560" w:firstLineChars="1900"/>
        <w:rPr>
          <w:rFonts w:ascii="宋体" w:hAnsi="宋体" w:eastAsia="宋体"/>
          <w:sz w:val="24"/>
          <w:szCs w:val="24"/>
          <w:highlight w:val="none"/>
        </w:rPr>
      </w:pPr>
      <w:r>
        <w:rPr>
          <w:rFonts w:hint="eastAsia" w:ascii="宋体" w:hAnsi="宋体" w:eastAsia="宋体"/>
          <w:sz w:val="24"/>
          <w:szCs w:val="24"/>
          <w:highlight w:val="none"/>
        </w:rPr>
        <w:t>日</w:t>
      </w:r>
      <w:r>
        <w:rPr>
          <w:rFonts w:ascii="宋体" w:hAnsi="宋体" w:eastAsia="宋体"/>
          <w:sz w:val="24"/>
          <w:szCs w:val="24"/>
          <w:highlight w:val="none"/>
        </w:rPr>
        <w:tab/>
      </w:r>
      <w:r>
        <w:rPr>
          <w:rFonts w:hint="eastAsia" w:ascii="宋体" w:hAnsi="宋体" w:eastAsia="宋体"/>
          <w:sz w:val="24"/>
          <w:szCs w:val="24"/>
          <w:highlight w:val="none"/>
        </w:rPr>
        <w:t>期：</w:t>
      </w:r>
    </w:p>
    <w:p w14:paraId="737CA7B4">
      <w:pPr>
        <w:rPr>
          <w:highlight w:val="none"/>
        </w:rPr>
      </w:pPr>
    </w:p>
    <w:p w14:paraId="103A9D41">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（三）属于监狱企业的证明文件</w:t>
      </w:r>
    </w:p>
    <w:p w14:paraId="33AF79A4">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提供由省级以上监狱管理局、戒毒管理局</w:t>
      </w:r>
      <w:r>
        <w:rPr>
          <w:rFonts w:ascii="宋体" w:hAnsi="宋体" w:eastAsia="宋体"/>
          <w:sz w:val="24"/>
          <w:szCs w:val="24"/>
          <w:highlight w:val="none"/>
        </w:rPr>
        <w:t>(</w:t>
      </w:r>
      <w:r>
        <w:rPr>
          <w:rFonts w:hint="eastAsia" w:ascii="宋体" w:hAnsi="宋体" w:eastAsia="宋体"/>
          <w:sz w:val="24"/>
          <w:szCs w:val="24"/>
          <w:highlight w:val="none"/>
        </w:rPr>
        <w:t>含新疆生产建设兵团</w:t>
      </w:r>
      <w:r>
        <w:rPr>
          <w:rFonts w:ascii="宋体" w:hAnsi="宋体" w:eastAsia="宋体"/>
          <w:sz w:val="24"/>
          <w:szCs w:val="24"/>
          <w:highlight w:val="none"/>
        </w:rPr>
        <w:t>)</w:t>
      </w:r>
      <w:r>
        <w:rPr>
          <w:rFonts w:hint="eastAsia" w:ascii="宋体" w:hAnsi="宋体" w:eastAsia="宋体"/>
          <w:sz w:val="24"/>
          <w:szCs w:val="24"/>
          <w:highlight w:val="none"/>
        </w:rPr>
        <w:t>出具的属于监狱企业的证明文件</w:t>
      </w:r>
    </w:p>
    <w:p w14:paraId="6DDA56CD">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（四）节能产品认证文件</w:t>
      </w:r>
    </w:p>
    <w:p w14:paraId="6C40E896">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提供有效的节能产品认证认证证书复印件</w:t>
      </w:r>
    </w:p>
    <w:p w14:paraId="1127B4E9">
      <w:pPr>
        <w:autoSpaceDE w:val="0"/>
        <w:autoSpaceDN w:val="0"/>
        <w:spacing w:before="50" w:line="360" w:lineRule="auto"/>
        <w:ind w:left="100"/>
        <w:jc w:val="left"/>
        <w:outlineLvl w:val="3"/>
        <w:rPr>
          <w:rFonts w:ascii="宋体" w:hAnsi="宋体" w:eastAsia="宋体"/>
          <w:b/>
          <w:sz w:val="24"/>
          <w:szCs w:val="24"/>
          <w:highlight w:val="none"/>
        </w:rPr>
      </w:pPr>
      <w:r>
        <w:rPr>
          <w:rFonts w:ascii="宋体" w:hAnsi="宋体" w:eastAsia="宋体"/>
          <w:b/>
          <w:sz w:val="24"/>
          <w:szCs w:val="24"/>
          <w:highlight w:val="none"/>
        </w:rPr>
        <w:t>（</w:t>
      </w:r>
      <w:r>
        <w:rPr>
          <w:rFonts w:hint="eastAsia" w:ascii="宋体" w:hAnsi="宋体" w:eastAsia="宋体"/>
          <w:b/>
          <w:sz w:val="24"/>
          <w:szCs w:val="24"/>
          <w:highlight w:val="none"/>
        </w:rPr>
        <w:t>五）环境标志产品认证文件</w:t>
      </w:r>
    </w:p>
    <w:p w14:paraId="3B541035">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提供有效的环境标志产品认证认证证书复印件</w:t>
      </w:r>
    </w:p>
    <w:p w14:paraId="22FE989F">
      <w:pPr>
        <w:rPr>
          <w:highlight w:val="none"/>
          <w:lang w:val="en-US"/>
        </w:rPr>
      </w:pPr>
    </w:p>
    <w:p w14:paraId="1C31DDA9">
      <w:pPr>
        <w:pStyle w:val="2"/>
        <w:rPr>
          <w:highlight w:val="none"/>
          <w:lang w:val="en-US"/>
        </w:rPr>
      </w:pPr>
    </w:p>
    <w:p w14:paraId="40116453">
      <w:pPr>
        <w:rPr>
          <w:highlight w:val="none"/>
          <w:lang w:val="en-US"/>
        </w:rPr>
      </w:pPr>
    </w:p>
    <w:p w14:paraId="7642AC60">
      <w:pPr>
        <w:pStyle w:val="2"/>
        <w:rPr>
          <w:highlight w:val="none"/>
          <w:lang w:val="en-US"/>
        </w:rPr>
      </w:pPr>
    </w:p>
    <w:p w14:paraId="76DBD21D">
      <w:pPr>
        <w:rPr>
          <w:highlight w:val="none"/>
          <w:lang w:val="en-US"/>
        </w:rPr>
      </w:pPr>
    </w:p>
    <w:p w14:paraId="6A188A75">
      <w:pPr>
        <w:spacing w:before="1"/>
        <w:ind w:right="1"/>
        <w:jc w:val="center"/>
        <w:rPr>
          <w:rFonts w:ascii="黑体" w:eastAsia="黑体"/>
          <w:sz w:val="72"/>
          <w:highlight w:val="none"/>
          <w:lang w:val="en-US"/>
        </w:rPr>
      </w:pPr>
    </w:p>
    <w:p w14:paraId="4A84A84F">
      <w:pPr>
        <w:spacing w:before="1"/>
        <w:ind w:right="1"/>
        <w:jc w:val="center"/>
        <w:rPr>
          <w:rFonts w:ascii="黑体" w:eastAsia="黑体"/>
          <w:sz w:val="72"/>
          <w:highlight w:val="none"/>
          <w:lang w:val="en-US"/>
        </w:rPr>
      </w:pPr>
    </w:p>
    <w:p w14:paraId="5E39B790">
      <w:pPr>
        <w:spacing w:before="1"/>
        <w:ind w:right="1"/>
        <w:jc w:val="center"/>
        <w:rPr>
          <w:rFonts w:ascii="黑体" w:eastAsia="黑体"/>
          <w:sz w:val="72"/>
          <w:highlight w:val="none"/>
          <w:lang w:val="en-US"/>
        </w:rPr>
      </w:pPr>
    </w:p>
    <w:p w14:paraId="6743F97C">
      <w:pPr>
        <w:spacing w:before="1"/>
        <w:ind w:right="1"/>
        <w:jc w:val="center"/>
        <w:rPr>
          <w:rFonts w:ascii="黑体" w:eastAsia="黑体"/>
          <w:sz w:val="72"/>
          <w:highlight w:val="none"/>
          <w:lang w:val="en-US"/>
        </w:rPr>
      </w:pPr>
    </w:p>
    <w:p w14:paraId="35C6F2A6">
      <w:pPr>
        <w:spacing w:before="1"/>
        <w:ind w:right="1"/>
        <w:jc w:val="center"/>
        <w:rPr>
          <w:rFonts w:ascii="黑体" w:eastAsia="黑体"/>
          <w:sz w:val="72"/>
          <w:highlight w:val="none"/>
          <w:lang w:val="en-US"/>
        </w:rPr>
      </w:pPr>
    </w:p>
    <w:p w14:paraId="2C5793A9">
      <w:pPr>
        <w:spacing w:before="1"/>
        <w:ind w:right="1"/>
        <w:jc w:val="center"/>
        <w:rPr>
          <w:rFonts w:ascii="黑体" w:eastAsia="黑体"/>
          <w:sz w:val="72"/>
          <w:highlight w:val="none"/>
          <w:lang w:val="en-US"/>
        </w:rPr>
      </w:pPr>
    </w:p>
    <w:p w14:paraId="36C88D91">
      <w:pPr>
        <w:spacing w:before="1"/>
        <w:ind w:right="1"/>
        <w:jc w:val="center"/>
        <w:rPr>
          <w:rFonts w:ascii="黑体" w:eastAsia="黑体"/>
          <w:sz w:val="72"/>
          <w:highlight w:val="none"/>
          <w:lang w:val="en-US"/>
        </w:rPr>
      </w:pPr>
    </w:p>
    <w:p w14:paraId="46EBBEFB">
      <w:pPr>
        <w:spacing w:before="1"/>
        <w:ind w:right="1"/>
        <w:jc w:val="center"/>
        <w:rPr>
          <w:rFonts w:ascii="黑体" w:eastAsia="黑体"/>
          <w:sz w:val="72"/>
          <w:highlight w:val="none"/>
          <w:lang w:val="en-US"/>
        </w:rPr>
      </w:pPr>
    </w:p>
    <w:p w14:paraId="5D0A6BB6">
      <w:pPr>
        <w:spacing w:before="1"/>
        <w:ind w:right="1"/>
        <w:jc w:val="center"/>
        <w:outlineLvl w:val="1"/>
        <w:rPr>
          <w:rFonts w:ascii="黑体" w:eastAsia="黑体"/>
          <w:sz w:val="72"/>
          <w:highlight w:val="none"/>
        </w:rPr>
      </w:pPr>
      <w:r>
        <w:rPr>
          <w:rFonts w:hint="eastAsia" w:ascii="黑体" w:eastAsia="黑体"/>
          <w:sz w:val="72"/>
          <w:highlight w:val="none"/>
          <w:lang w:val="en-US"/>
        </w:rPr>
        <w:t>其他</w:t>
      </w:r>
      <w:r>
        <w:rPr>
          <w:rFonts w:hint="eastAsia" w:ascii="黑体" w:eastAsia="黑体"/>
          <w:sz w:val="72"/>
          <w:highlight w:val="none"/>
        </w:rPr>
        <w:t>部分</w:t>
      </w:r>
    </w:p>
    <w:p w14:paraId="73D31EB9">
      <w:pPr>
        <w:pStyle w:val="2"/>
        <w:rPr>
          <w:rFonts w:ascii="黑体" w:eastAsia="黑体"/>
          <w:sz w:val="72"/>
          <w:highlight w:val="none"/>
        </w:rPr>
      </w:pPr>
    </w:p>
    <w:p w14:paraId="054E97D8">
      <w:pPr>
        <w:rPr>
          <w:highlight w:val="none"/>
        </w:rPr>
      </w:pPr>
    </w:p>
    <w:p w14:paraId="3323FE07">
      <w:pPr>
        <w:pStyle w:val="5"/>
        <w:tabs>
          <w:tab w:val="left" w:pos="1760"/>
        </w:tabs>
        <w:wordWrap/>
        <w:spacing w:line="480" w:lineRule="auto"/>
        <w:rPr>
          <w:rFonts w:cs="宋体"/>
          <w:bCs/>
          <w:kern w:val="0"/>
          <w:sz w:val="24"/>
          <w:highlight w:val="none"/>
          <w:lang w:val="en-US" w:bidi="ja-JP"/>
        </w:rPr>
      </w:pPr>
      <w:r>
        <w:rPr>
          <w:rFonts w:hint="eastAsia"/>
          <w:sz w:val="24"/>
          <w:szCs w:val="32"/>
          <w:highlight w:val="none"/>
          <w:lang w:val="en-US"/>
        </w:rPr>
        <w:t>一</w:t>
      </w:r>
      <w:r>
        <w:rPr>
          <w:rFonts w:hint="eastAsia" w:cs="宋体"/>
          <w:bCs/>
          <w:kern w:val="0"/>
          <w:sz w:val="24"/>
          <w:highlight w:val="none"/>
          <w:lang w:val="ja-JP" w:bidi="ja-JP"/>
        </w:rPr>
        <w:t>、供应商认为需要提供的其他资料（</w:t>
      </w:r>
      <w:r>
        <w:rPr>
          <w:rFonts w:hint="eastAsia" w:cs="宋体"/>
          <w:bCs/>
          <w:kern w:val="0"/>
          <w:sz w:val="24"/>
          <w:highlight w:val="none"/>
          <w:lang w:val="en-US" w:bidi="ja-JP"/>
        </w:rPr>
        <w:t>格式自拟）</w:t>
      </w:r>
    </w:p>
    <w:p w14:paraId="06D5341A">
      <w:pPr>
        <w:pStyle w:val="5"/>
        <w:tabs>
          <w:tab w:val="left" w:pos="1760"/>
        </w:tabs>
        <w:wordWrap/>
        <w:spacing w:line="480" w:lineRule="auto"/>
        <w:rPr>
          <w:sz w:val="24"/>
          <w:szCs w:val="32"/>
          <w:highlight w:val="none"/>
        </w:rPr>
      </w:pPr>
      <w:r>
        <w:rPr>
          <w:rFonts w:hint="eastAsia" w:cs="宋体"/>
          <w:bCs/>
          <w:kern w:val="0"/>
          <w:sz w:val="24"/>
          <w:highlight w:val="none"/>
          <w:lang w:val="en-US" w:bidi="ja-JP"/>
        </w:rPr>
        <w:t>二、</w:t>
      </w:r>
      <w:r>
        <w:rPr>
          <w:rFonts w:hint="eastAsia"/>
          <w:sz w:val="24"/>
          <w:szCs w:val="32"/>
          <w:highlight w:val="none"/>
        </w:rPr>
        <w:t>信用中国、中国政府采购网供应商信用信息查询记录截图</w:t>
      </w:r>
    </w:p>
    <w:p w14:paraId="3C3C8FF4">
      <w:pPr>
        <w:spacing w:line="360" w:lineRule="auto"/>
        <w:jc w:val="left"/>
        <w:rPr>
          <w:bCs/>
          <w:sz w:val="24"/>
          <w:highlight w:val="none"/>
          <w:lang w:val="ja-JP" w:bidi="ja-JP"/>
        </w:rPr>
      </w:pPr>
      <w:r>
        <w:rPr>
          <w:rFonts w:hint="eastAsia" w:ascii="宋体" w:hAnsi="宋体" w:eastAsia="宋体"/>
          <w:sz w:val="24"/>
          <w:szCs w:val="24"/>
          <w:highlight w:val="none"/>
        </w:rPr>
        <w:t>供应商在网上投标截止时间前</w:t>
      </w:r>
      <w:r>
        <w:rPr>
          <w:rFonts w:hint="eastAsia" w:ascii="宋体" w:hAnsi="宋体" w:eastAsia="宋体"/>
          <w:sz w:val="24"/>
          <w:szCs w:val="24"/>
          <w:highlight w:val="none"/>
          <w:lang w:val="en-US"/>
        </w:rPr>
        <w:t>登录</w:t>
      </w:r>
      <w:r>
        <w:rPr>
          <w:rFonts w:hint="eastAsia" w:ascii="宋体" w:hAnsi="宋体" w:eastAsia="宋体"/>
          <w:sz w:val="24"/>
          <w:szCs w:val="24"/>
          <w:highlight w:val="none"/>
        </w:rPr>
        <w:t>“信用中国”（www.creditchina.gov.cn）、“中国政府采购网”（www.ccgp.gov.cn）进行信用信息查询，并</w:t>
      </w:r>
      <w:r>
        <w:rPr>
          <w:rFonts w:hint="eastAsia" w:ascii="宋体" w:hAnsi="宋体" w:eastAsia="宋体"/>
          <w:sz w:val="24"/>
          <w:szCs w:val="24"/>
          <w:highlight w:val="none"/>
          <w:lang w:val="en-US"/>
        </w:rPr>
        <w:t>在响应文件中提供</w:t>
      </w:r>
      <w:r>
        <w:rPr>
          <w:rFonts w:hint="eastAsia" w:ascii="宋体" w:hAnsi="宋体" w:eastAsia="宋体"/>
          <w:sz w:val="24"/>
          <w:szCs w:val="24"/>
          <w:highlight w:val="none"/>
        </w:rPr>
        <w:t>网站查询有关记录截图</w:t>
      </w:r>
      <w:r>
        <w:rPr>
          <w:rFonts w:hint="eastAsia" w:ascii="宋体" w:hAnsi="宋体" w:eastAsia="宋体"/>
          <w:sz w:val="24"/>
          <w:szCs w:val="24"/>
          <w:highlight w:val="none"/>
          <w:lang w:val="en-US"/>
        </w:rPr>
        <w:t>。</w:t>
      </w:r>
    </w:p>
    <w:p w14:paraId="7A6B5A8E">
      <w:pPr>
        <w:pStyle w:val="5"/>
        <w:keepNext w:val="0"/>
        <w:keepLines w:val="0"/>
        <w:tabs>
          <w:tab w:val="left" w:pos="1760"/>
        </w:tabs>
        <w:autoSpaceDE w:val="0"/>
        <w:autoSpaceDN w:val="0"/>
        <w:spacing w:before="123" w:line="360" w:lineRule="auto"/>
        <w:rPr>
          <w:rFonts w:cs="宋体"/>
          <w:bCs/>
          <w:kern w:val="0"/>
          <w:sz w:val="24"/>
          <w:highlight w:val="none"/>
          <w:lang w:val="ja-JP" w:bidi="ja-JP"/>
        </w:rPr>
      </w:pPr>
      <w:r>
        <w:rPr>
          <w:rFonts w:hint="eastAsia" w:cs="宋体"/>
          <w:bCs/>
          <w:kern w:val="0"/>
          <w:sz w:val="24"/>
          <w:highlight w:val="none"/>
          <w:lang w:val="en-US" w:bidi="ja-JP"/>
        </w:rPr>
        <w:t>三</w:t>
      </w:r>
      <w:r>
        <w:rPr>
          <w:rFonts w:hint="eastAsia" w:cs="宋体"/>
          <w:bCs/>
          <w:kern w:val="0"/>
          <w:sz w:val="24"/>
          <w:highlight w:val="none"/>
          <w:lang w:val="ja-JP" w:bidi="ja-JP"/>
        </w:rPr>
        <w:t>、附件</w:t>
      </w:r>
    </w:p>
    <w:p w14:paraId="037DEE67">
      <w:pPr>
        <w:autoSpaceDE w:val="0"/>
        <w:autoSpaceDN w:val="0"/>
        <w:spacing w:before="50"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lang w:val="en-US"/>
        </w:rPr>
        <w:t>（一）信息安全产品认证文件</w:t>
      </w:r>
      <w:r>
        <w:rPr>
          <w:rFonts w:hint="eastAsia"/>
          <w:b/>
          <w:sz w:val="24"/>
          <w:szCs w:val="24"/>
          <w:highlight w:val="none"/>
          <w:lang w:val="en-US"/>
        </w:rPr>
        <w:t>（仅在投标产品中包含信息安全产品时提供，信息安全产品定义详见第二章投标须知“政策功能”）</w:t>
      </w:r>
    </w:p>
    <w:p w14:paraId="112F9FCA">
      <w:pPr>
        <w:pStyle w:val="2"/>
        <w:spacing w:line="360" w:lineRule="auto"/>
        <w:ind w:left="0"/>
        <w:rPr>
          <w:rFonts w:ascii="宋体" w:hAnsi="宋体" w:eastAsia="宋体"/>
          <w:sz w:val="24"/>
          <w:szCs w:val="24"/>
          <w:highlight w:val="none"/>
        </w:rPr>
      </w:pPr>
      <w:r>
        <w:rPr>
          <w:rFonts w:hint="eastAsia" w:ascii="宋体" w:hAnsi="宋体" w:eastAsia="宋体"/>
          <w:sz w:val="24"/>
          <w:szCs w:val="24"/>
          <w:highlight w:val="none"/>
        </w:rPr>
        <w:t>提供有效的信息安全产品认证认证证书复印件</w:t>
      </w:r>
    </w:p>
    <w:p w14:paraId="6B11CEF7">
      <w:pPr>
        <w:pStyle w:val="2"/>
        <w:spacing w:line="360" w:lineRule="auto"/>
        <w:ind w:left="0"/>
        <w:outlineLvl w:val="3"/>
        <w:rPr>
          <w:rFonts w:ascii="宋体" w:hAnsi="宋体" w:eastAsia="宋体"/>
          <w:b/>
          <w:sz w:val="24"/>
          <w:szCs w:val="24"/>
          <w:highlight w:val="none"/>
        </w:rPr>
      </w:pPr>
      <w:r>
        <w:rPr>
          <w:rFonts w:hint="eastAsia" w:ascii="宋体" w:hAnsi="宋体" w:eastAsia="宋体"/>
          <w:b/>
          <w:sz w:val="24"/>
          <w:szCs w:val="24"/>
          <w:highlight w:val="none"/>
          <w:lang w:val="en-US"/>
        </w:rPr>
        <w:t>（二）联合体</w:t>
      </w:r>
      <w:r>
        <w:rPr>
          <w:rFonts w:ascii="宋体" w:hAnsi="宋体" w:eastAsia="宋体"/>
          <w:b/>
          <w:sz w:val="24"/>
          <w:szCs w:val="24"/>
          <w:highlight w:val="none"/>
        </w:rPr>
        <w:t>共同投标协议（</w:t>
      </w:r>
      <w:r>
        <w:rPr>
          <w:rFonts w:hint="eastAsia"/>
          <w:b/>
          <w:sz w:val="24"/>
          <w:szCs w:val="24"/>
          <w:highlight w:val="none"/>
          <w:lang w:val="en-US"/>
        </w:rPr>
        <w:t>仅在允许联合体投标项目中使用</w:t>
      </w:r>
      <w:r>
        <w:rPr>
          <w:rFonts w:ascii="宋体" w:hAnsi="宋体" w:eastAsia="宋体"/>
          <w:b/>
          <w:sz w:val="24"/>
          <w:szCs w:val="24"/>
          <w:highlight w:val="none"/>
        </w:rPr>
        <w:t>）</w:t>
      </w:r>
    </w:p>
    <w:p w14:paraId="253DB79E">
      <w:pPr>
        <w:autoSpaceDE w:val="0"/>
        <w:autoSpaceDN w:val="0"/>
        <w:spacing w:before="2"/>
        <w:jc w:val="left"/>
        <w:rPr>
          <w:rFonts w:ascii="宋体" w:hAnsi="宋体" w:eastAsia="宋体"/>
          <w:sz w:val="15"/>
          <w:szCs w:val="18"/>
          <w:highlight w:val="none"/>
          <w:lang w:bidi="zh-CN"/>
        </w:rPr>
      </w:pPr>
    </w:p>
    <w:p w14:paraId="4BB9F2CD">
      <w:pPr>
        <w:autoSpaceDE w:val="0"/>
        <w:autoSpaceDN w:val="0"/>
        <w:spacing w:before="72"/>
        <w:ind w:left="3446" w:right="3462"/>
        <w:jc w:val="center"/>
        <w:rPr>
          <w:rFonts w:ascii="宋体" w:hAnsi="宋体" w:eastAsia="宋体"/>
          <w:sz w:val="21"/>
          <w:szCs w:val="22"/>
          <w:highlight w:val="none"/>
          <w:lang w:bidi="zh-CN"/>
        </w:rPr>
      </w:pPr>
      <w:r>
        <w:rPr>
          <w:rFonts w:ascii="宋体" w:hAnsi="宋体" w:eastAsia="宋体"/>
          <w:sz w:val="24"/>
          <w:szCs w:val="24"/>
          <w:highlight w:val="none"/>
        </w:rPr>
        <w:t>联合体共同采购协议</w:t>
      </w:r>
    </w:p>
    <w:p w14:paraId="37A48A79">
      <w:pPr>
        <w:autoSpaceDE w:val="0"/>
        <w:autoSpaceDN w:val="0"/>
        <w:spacing w:before="74"/>
        <w:ind w:left="100"/>
        <w:jc w:val="left"/>
        <w:rPr>
          <w:rFonts w:ascii="宋体" w:hAnsi="宋体" w:eastAsia="宋体"/>
          <w:sz w:val="24"/>
          <w:szCs w:val="24"/>
          <w:highlight w:val="none"/>
        </w:rPr>
      </w:pPr>
      <w:r>
        <w:rPr>
          <w:rFonts w:hint="eastAsia" w:ascii="宋体" w:hAnsi="宋体" w:eastAsia="宋体"/>
          <w:sz w:val="24"/>
          <w:szCs w:val="24"/>
          <w:highlight w:val="none"/>
        </w:rPr>
        <w:t>致：</w:t>
      </w:r>
      <w:r>
        <w:rPr>
          <w:rFonts w:ascii="宋体" w:hAnsi="宋体" w:eastAsia="宋体"/>
          <w:sz w:val="24"/>
          <w:szCs w:val="24"/>
          <w:highlight w:val="none"/>
        </w:rPr>
        <w:t xml:space="preserve"> </w:t>
      </w:r>
    </w:p>
    <w:p w14:paraId="3E61224B">
      <w:pPr>
        <w:autoSpaceDE w:val="0"/>
        <w:autoSpaceDN w:val="0"/>
        <w:spacing w:line="360" w:lineRule="auto"/>
        <w:ind w:left="100" w:firstLine="480" w:firstLineChars="200"/>
        <w:jc w:val="left"/>
        <w:rPr>
          <w:rFonts w:ascii="宋体" w:hAnsi="宋体" w:eastAsia="宋体"/>
          <w:sz w:val="24"/>
          <w:szCs w:val="18"/>
          <w:highlight w:val="none"/>
          <w:lang w:bidi="zh-CN"/>
        </w:rPr>
      </w:pPr>
      <w:r>
        <w:rPr>
          <w:rFonts w:ascii="宋体" w:hAnsi="宋体" w:eastAsia="宋体"/>
          <w:sz w:val="24"/>
          <w:szCs w:val="18"/>
          <w:highlight w:val="none"/>
          <w:lang w:bidi="zh-CN"/>
        </w:rPr>
        <w:t>根据</w:t>
      </w:r>
      <w:r>
        <w:rPr>
          <w:rFonts w:ascii="宋体" w:hAnsi="宋体" w:eastAsia="宋体"/>
          <w:sz w:val="24"/>
          <w:szCs w:val="18"/>
          <w:highlight w:val="none"/>
          <w:u w:val="single"/>
          <w:lang w:bidi="zh-CN"/>
        </w:rPr>
        <w:t xml:space="preserve"> </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（项目名称）</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14:paraId="2F6D6506">
      <w:pPr>
        <w:tabs>
          <w:tab w:val="left" w:pos="7609"/>
        </w:tabs>
        <w:autoSpaceDE w:val="0"/>
        <w:autoSpaceDN w:val="0"/>
        <w:spacing w:before="1" w:line="360" w:lineRule="auto"/>
        <w:ind w:left="100" w:right="3409"/>
        <w:jc w:val="left"/>
        <w:rPr>
          <w:rFonts w:ascii="宋体" w:hAnsi="宋体" w:eastAsia="宋体"/>
          <w:sz w:val="24"/>
          <w:szCs w:val="18"/>
          <w:highlight w:val="none"/>
          <w:u w:val="single"/>
          <w:lang w:bidi="zh-CN"/>
        </w:rPr>
      </w:pPr>
      <w:r>
        <w:rPr>
          <w:rFonts w:ascii="宋体" w:hAnsi="宋体" w:eastAsia="宋体"/>
          <w:sz w:val="24"/>
          <w:szCs w:val="18"/>
          <w:highlight w:val="none"/>
          <w:lang w:bidi="zh-CN"/>
        </w:rPr>
        <w:t>甲方承担的工作和义务是：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p>
    <w:p w14:paraId="12C95F7D">
      <w:pPr>
        <w:tabs>
          <w:tab w:val="left" w:pos="7609"/>
        </w:tabs>
        <w:autoSpaceDE w:val="0"/>
        <w:autoSpaceDN w:val="0"/>
        <w:spacing w:before="1" w:line="360" w:lineRule="auto"/>
        <w:ind w:left="100" w:right="3409"/>
        <w:jc w:val="left"/>
        <w:rPr>
          <w:rFonts w:ascii="Times New Roman" w:hAnsi="宋体" w:eastAsia="宋体"/>
          <w:sz w:val="24"/>
          <w:szCs w:val="18"/>
          <w:highlight w:val="none"/>
          <w:lang w:bidi="zh-CN"/>
        </w:rPr>
      </w:pPr>
      <w:r>
        <w:rPr>
          <w:rFonts w:ascii="宋体" w:hAnsi="宋体" w:eastAsia="宋体"/>
          <w:sz w:val="24"/>
          <w:szCs w:val="18"/>
          <w:highlight w:val="none"/>
          <w:lang w:bidi="zh-CN"/>
        </w:rPr>
        <w:t>乙方承当的工作和义务是：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Times New Roman" w:hAnsi="宋体" w:eastAsia="Times New Roman"/>
          <w:sz w:val="24"/>
          <w:szCs w:val="18"/>
          <w:highlight w:val="none"/>
          <w:lang w:bidi="zh-CN"/>
        </w:rPr>
        <w:t xml:space="preserve"> </w:t>
      </w:r>
    </w:p>
    <w:p w14:paraId="5260FCC0">
      <w:pPr>
        <w:autoSpaceDE w:val="0"/>
        <w:autoSpaceDN w:val="0"/>
        <w:jc w:val="left"/>
        <w:rPr>
          <w:rFonts w:ascii="Times New Roman" w:hAnsi="宋体" w:eastAsia="宋体"/>
          <w:sz w:val="24"/>
          <w:szCs w:val="18"/>
          <w:highlight w:val="none"/>
          <w:lang w:bidi="zh-CN"/>
        </w:rPr>
      </w:pPr>
    </w:p>
    <w:p w14:paraId="6DCD3062">
      <w:pPr>
        <w:tabs>
          <w:tab w:val="left" w:pos="5454"/>
        </w:tabs>
        <w:autoSpaceDE w:val="0"/>
        <w:autoSpaceDN w:val="0"/>
        <w:spacing w:before="75"/>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甲方：（盖章）</w:t>
      </w:r>
      <w:r>
        <w:rPr>
          <w:rFonts w:ascii="宋体" w:hAnsi="宋体" w:eastAsia="宋体"/>
          <w:sz w:val="22"/>
          <w:szCs w:val="18"/>
          <w:highlight w:val="none"/>
          <w:lang w:bidi="zh-CN"/>
        </w:rPr>
        <w:tab/>
      </w:r>
      <w:r>
        <w:rPr>
          <w:rFonts w:ascii="宋体" w:hAnsi="宋体" w:eastAsia="宋体"/>
          <w:sz w:val="22"/>
          <w:szCs w:val="18"/>
          <w:highlight w:val="none"/>
          <w:lang w:bidi="zh-CN"/>
        </w:rPr>
        <w:t>乙方：（盖章）</w:t>
      </w:r>
    </w:p>
    <w:p w14:paraId="73C6093F">
      <w:pPr>
        <w:autoSpaceDE w:val="0"/>
        <w:autoSpaceDN w:val="0"/>
        <w:spacing w:before="10"/>
        <w:jc w:val="left"/>
        <w:rPr>
          <w:rFonts w:ascii="宋体" w:hAnsi="宋体" w:eastAsia="宋体"/>
          <w:sz w:val="18"/>
          <w:szCs w:val="18"/>
          <w:highlight w:val="none"/>
          <w:lang w:bidi="zh-CN"/>
        </w:rPr>
      </w:pPr>
    </w:p>
    <w:p w14:paraId="0F5DBA97">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住所：</w:t>
      </w:r>
      <w:r>
        <w:rPr>
          <w:rFonts w:ascii="宋体" w:hAnsi="宋体" w:eastAsia="宋体"/>
          <w:sz w:val="22"/>
          <w:szCs w:val="18"/>
          <w:highlight w:val="none"/>
          <w:lang w:bidi="zh-CN"/>
        </w:rPr>
        <w:tab/>
      </w:r>
      <w:r>
        <w:rPr>
          <w:rFonts w:ascii="宋体" w:hAnsi="宋体" w:eastAsia="宋体"/>
          <w:sz w:val="22"/>
          <w:szCs w:val="18"/>
          <w:highlight w:val="none"/>
          <w:lang w:bidi="zh-CN"/>
        </w:rPr>
        <w:t>住所：</w:t>
      </w:r>
    </w:p>
    <w:p w14:paraId="19CBDA58">
      <w:pPr>
        <w:autoSpaceDE w:val="0"/>
        <w:autoSpaceDN w:val="0"/>
        <w:spacing w:before="10"/>
        <w:jc w:val="left"/>
        <w:rPr>
          <w:rFonts w:ascii="宋体" w:hAnsi="宋体" w:eastAsia="宋体"/>
          <w:sz w:val="18"/>
          <w:szCs w:val="18"/>
          <w:highlight w:val="none"/>
          <w:lang w:bidi="zh-CN"/>
        </w:rPr>
      </w:pPr>
    </w:p>
    <w:p w14:paraId="3C84313E">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通信地址：</w:t>
      </w:r>
      <w:r>
        <w:rPr>
          <w:rFonts w:ascii="宋体" w:hAnsi="宋体" w:eastAsia="宋体"/>
          <w:sz w:val="22"/>
          <w:szCs w:val="18"/>
          <w:highlight w:val="none"/>
          <w:lang w:bidi="zh-CN"/>
        </w:rPr>
        <w:tab/>
      </w:r>
      <w:r>
        <w:rPr>
          <w:rFonts w:ascii="宋体" w:hAnsi="宋体" w:eastAsia="宋体"/>
          <w:sz w:val="22"/>
          <w:szCs w:val="18"/>
          <w:highlight w:val="none"/>
          <w:lang w:bidi="zh-CN"/>
        </w:rPr>
        <w:t>通信地址：</w:t>
      </w:r>
    </w:p>
    <w:p w14:paraId="3661F81B">
      <w:pPr>
        <w:autoSpaceDE w:val="0"/>
        <w:autoSpaceDN w:val="0"/>
        <w:spacing w:before="10"/>
        <w:jc w:val="left"/>
        <w:rPr>
          <w:rFonts w:ascii="宋体" w:hAnsi="宋体" w:eastAsia="宋体"/>
          <w:sz w:val="18"/>
          <w:szCs w:val="18"/>
          <w:highlight w:val="none"/>
          <w:lang w:bidi="zh-CN"/>
        </w:rPr>
      </w:pPr>
    </w:p>
    <w:p w14:paraId="677802D1">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法定代表人签字：</w:t>
      </w:r>
      <w:r>
        <w:rPr>
          <w:rFonts w:ascii="宋体" w:hAnsi="宋体" w:eastAsia="宋体"/>
          <w:sz w:val="22"/>
          <w:szCs w:val="18"/>
          <w:highlight w:val="none"/>
          <w:lang w:bidi="zh-CN"/>
        </w:rPr>
        <w:tab/>
      </w:r>
      <w:r>
        <w:rPr>
          <w:rFonts w:ascii="宋体" w:hAnsi="宋体" w:eastAsia="宋体"/>
          <w:sz w:val="22"/>
          <w:szCs w:val="18"/>
          <w:highlight w:val="none"/>
          <w:lang w:bidi="zh-CN"/>
        </w:rPr>
        <w:t>法定代表人签字：</w:t>
      </w:r>
    </w:p>
    <w:p w14:paraId="0210F20F">
      <w:pPr>
        <w:autoSpaceDE w:val="0"/>
        <w:autoSpaceDN w:val="0"/>
        <w:spacing w:before="10"/>
        <w:jc w:val="left"/>
        <w:rPr>
          <w:rFonts w:ascii="宋体" w:hAnsi="宋体" w:eastAsia="宋体"/>
          <w:sz w:val="18"/>
          <w:szCs w:val="18"/>
          <w:highlight w:val="none"/>
          <w:lang w:bidi="zh-CN"/>
        </w:rPr>
      </w:pPr>
    </w:p>
    <w:p w14:paraId="5F22CCAA">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电话：</w:t>
      </w:r>
      <w:r>
        <w:rPr>
          <w:rFonts w:ascii="宋体" w:hAnsi="宋体" w:eastAsia="宋体"/>
          <w:sz w:val="22"/>
          <w:szCs w:val="18"/>
          <w:highlight w:val="none"/>
          <w:lang w:bidi="zh-CN"/>
        </w:rPr>
        <w:tab/>
      </w:r>
      <w:r>
        <w:rPr>
          <w:rFonts w:ascii="宋体" w:hAnsi="宋体" w:eastAsia="宋体"/>
          <w:sz w:val="22"/>
          <w:szCs w:val="18"/>
          <w:highlight w:val="none"/>
          <w:lang w:bidi="zh-CN"/>
        </w:rPr>
        <w:t>电话：</w:t>
      </w:r>
    </w:p>
    <w:p w14:paraId="55127DD6">
      <w:pPr>
        <w:autoSpaceDE w:val="0"/>
        <w:autoSpaceDN w:val="0"/>
        <w:spacing w:before="10"/>
        <w:jc w:val="left"/>
        <w:rPr>
          <w:rFonts w:ascii="宋体" w:hAnsi="宋体" w:eastAsia="宋体"/>
          <w:sz w:val="18"/>
          <w:szCs w:val="18"/>
          <w:highlight w:val="none"/>
          <w:lang w:bidi="zh-CN"/>
        </w:rPr>
      </w:pPr>
    </w:p>
    <w:p w14:paraId="417250AF">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日 期： 年 月 日</w:t>
      </w:r>
      <w:r>
        <w:rPr>
          <w:rFonts w:ascii="宋体" w:hAnsi="宋体" w:eastAsia="宋体"/>
          <w:sz w:val="22"/>
          <w:szCs w:val="18"/>
          <w:highlight w:val="none"/>
          <w:lang w:bidi="zh-CN"/>
        </w:rPr>
        <w:tab/>
      </w:r>
      <w:r>
        <w:rPr>
          <w:rFonts w:ascii="宋体" w:hAnsi="宋体" w:eastAsia="宋体"/>
          <w:sz w:val="22"/>
          <w:szCs w:val="18"/>
          <w:highlight w:val="none"/>
          <w:lang w:bidi="zh-CN"/>
        </w:rPr>
        <w:t>日 期： 年 月 日</w:t>
      </w:r>
    </w:p>
    <w:p w14:paraId="598E3086">
      <w:pPr>
        <w:rPr>
          <w:rFonts w:ascii="宋体" w:hAnsi="宋体" w:eastAsia="宋体"/>
          <w:sz w:val="24"/>
          <w:szCs w:val="24"/>
          <w:highlight w:val="none"/>
        </w:rPr>
        <w:sectPr>
          <w:pgSz w:w="11906" w:h="16838"/>
          <w:pgMar w:top="1440" w:right="1080" w:bottom="1440" w:left="1080" w:header="851" w:footer="680" w:gutter="0"/>
          <w:pgNumType w:chapStyle="1"/>
          <w:cols w:space="720" w:num="1"/>
          <w:docGrid w:linePitch="290" w:charSpace="0"/>
        </w:sectPr>
      </w:pPr>
    </w:p>
    <w:p w14:paraId="3EE8748C">
      <w:pPr>
        <w:spacing w:line="240" w:lineRule="atLeast"/>
        <w:ind w:left="-46" w:leftChars="-23" w:right="-62" w:rightChars="-31"/>
        <w:jc w:val="center"/>
        <w:rPr>
          <w:rFonts w:ascii="仿宋" w:hAnsi="仿宋" w:eastAsia="仿宋" w:cs="Times New Roman"/>
          <w:b/>
          <w:sz w:val="30"/>
          <w:szCs w:val="30"/>
          <w:highlight w:val="none"/>
        </w:rPr>
      </w:pPr>
      <w:bookmarkStart w:id="5" w:name="_Toc476153619"/>
      <w:r>
        <w:rPr>
          <w:rFonts w:hint="eastAsia" w:ascii="仿宋" w:hAnsi="仿宋" w:eastAsia="仿宋" w:cs="Times New Roman"/>
          <w:b/>
          <w:sz w:val="30"/>
          <w:szCs w:val="30"/>
          <w:highlight w:val="none"/>
        </w:rPr>
        <w:t>中小企业划型标准</w:t>
      </w:r>
      <w:bookmarkEnd w:id="5"/>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14:paraId="024C6815">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14:paraId="76CBFFF7">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14:paraId="0B279028">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14:paraId="07D217E4">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14:paraId="21EB32A3">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14:paraId="57026284">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14:paraId="118A50DA">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微型企业</w:t>
            </w:r>
          </w:p>
        </w:tc>
      </w:tr>
      <w:tr w14:paraId="1CDCB485">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14:paraId="48419989">
            <w:pPr>
              <w:spacing w:line="240" w:lineRule="atLeast"/>
              <w:ind w:left="-46" w:leftChars="-23" w:right="-62" w:rightChars="-31"/>
              <w:jc w:val="center"/>
              <w:rPr>
                <w:rFonts w:ascii="宋体" w:hAnsi="宋体" w:eastAsia="宋体"/>
                <w:b/>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14:paraId="17AC078C">
            <w:pPr>
              <w:spacing w:line="240" w:lineRule="atLeast"/>
              <w:ind w:left="-46" w:leftChars="-23" w:right="-62" w:rightChars="-31"/>
              <w:jc w:val="left"/>
              <w:rPr>
                <w:rFonts w:ascii="宋体" w:hAnsi="宋体" w:eastAsia="宋体"/>
                <w:b/>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14:paraId="3DAA4A1F">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14:paraId="48EA4CF2">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14:paraId="5F96B6E7">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14:paraId="33F3B7B3">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14:paraId="27DB2A91">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14:paraId="1DFCBCAB">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03DEA43F">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14:paraId="0F4FBA3D">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14:paraId="00A8763A">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14:paraId="59CC4E29">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14:paraId="0DDF527E">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14:paraId="4B6C5150">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157843FB">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14:paraId="41D4A676">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14:paraId="1602D223">
            <w:pPr>
              <w:spacing w:line="240" w:lineRule="atLeast"/>
              <w:ind w:left="113" w:leftChars="-23" w:right="-62" w:rightChars="-31" w:hanging="159" w:hangingChars="79"/>
              <w:jc w:val="center"/>
              <w:rPr>
                <w:rFonts w:ascii="宋体" w:hAnsi="宋体" w:eastAsia="宋体"/>
                <w:b/>
                <w:szCs w:val="21"/>
                <w:highlight w:val="none"/>
              </w:rPr>
            </w:pPr>
            <w:r>
              <w:rPr>
                <w:rFonts w:hint="eastAsia" w:ascii="宋体" w:hAnsi="宋体" w:eastAsia="宋体"/>
                <w:b/>
                <w:szCs w:val="21"/>
                <w:highlight w:val="none"/>
              </w:rPr>
              <w:t>从业人员</w:t>
            </w:r>
          </w:p>
          <w:p w14:paraId="05445752">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14:paraId="29D686A9">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14:paraId="25F8B8C5">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51D519F5">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14:paraId="7751B546">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14:paraId="14A44681">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14:paraId="7D3170F1">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14:paraId="6CC6C296">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14:paraId="2023EA35">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r>
      <w:tr w14:paraId="15295EDC">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5A060DCF">
            <w:pPr>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14:paraId="354CA095">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14:paraId="57B93A8F">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78087642">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77ADBAE8">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EE85D13">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1347996B">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3CD5467C">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CFDC7C1">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0EE5269C">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0806ECF1">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CBC8ADB">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3827BAF7">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73C738A">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3A794326">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F28DCB6">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14:paraId="0DA81434">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14:paraId="041BB987">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36A93115">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13CCBF95">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0DE7F83">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62CE89E6">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288D1712">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7BAD13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64F86C30">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295B6566">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24DCC7A">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6DAA36AA">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36000980">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771F4203">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911E5DD">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14:paraId="1EAC400E">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14:paraId="51221AB9">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14:paraId="2468098B">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4642E746">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14:paraId="0FAF30BD">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4EED8100">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087ABBA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14:paraId="677D1F80">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462E4FAF">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79B3D2C6">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14:paraId="02A9ECD8">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4BEFD822">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4B437D00">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r>
      <w:tr w14:paraId="39A2CD74">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05346534">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14:paraId="461B35F6">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14:paraId="1CF1EF71">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087B8A10">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066C2A49">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E9ED4E8">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2E5AD6CC">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14:paraId="6DEF162A">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8324318">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14:paraId="0B44B0AF">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653AEF8E">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1050D74">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14:paraId="59E1E01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14:paraId="495E16F0">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4D5AB255">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5B0B3EE">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14:paraId="56F394AA">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14:paraId="599B2A7A">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30B979AA">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567D4573">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EDE2CB0">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4C652298">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14:paraId="5EED0612">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60ECD1C">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40DF8C94">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5B20E8B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88BFA30">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D09D12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0CA9136B">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17DBD57C">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2B784524">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14:paraId="40013CE3">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14:paraId="0A899CE5">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5C54BB28">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399CCFB0">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FD86AD4">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14:paraId="3C872354">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27631EF7">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0A7AE38">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14:paraId="5BD34E91">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547A01AB">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79ED3A9">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14:paraId="532AF2BB">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31AEBED6">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4CFA9CD5">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799C34C">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14:paraId="10E61EDE">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14:paraId="673ADF79">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589C00F8">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73DE0607">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79A35E0">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6211AB9D">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5AF18CB0">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FAF0FEE">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A030F0D">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62654DA5">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360B0BF">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0F696841">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59D1496C">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6DE1642E">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55F8719">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14:paraId="7CCE9D40">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14:paraId="1D7391EB">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75B1ACF9">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3C45CD09">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CD7A06B">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57321404">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3736D3EA">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D6C9884">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5A23D7FE">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2C221586">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2A07EE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52308FB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2C05999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1075D459">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7ACD395C">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14:paraId="2E1E79FB">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14:paraId="623A59E3">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73975325">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0F5DB20C">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88436BA">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2334322C">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24758918">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C191FA8">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AE043DF">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0898CC09">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8D818DC">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53E947A">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0CD2DD06">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53D0327D">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13601168">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14:paraId="678889A9">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14:paraId="7C161226">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75C3425F">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5ED63F67">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C4B4D39">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4FDE78BF">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24CB0697">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BC8821C">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63428F0">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4A1364F1">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5143ECD">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54BA22BA">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03D314C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2E9F5FAB">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752DC158">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14:paraId="775F484C">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14:paraId="1D658B37">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14:paraId="5B9A7D58">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14:paraId="50C773EE">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EB75EEF">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2BC1B8C3">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41D9E4AF">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F26F13A">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4012E3C">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6C57B0C6">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B259B3B">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6CC117A6">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46B526D4">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14:paraId="58DA8253">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325F5FE">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14:paraId="525AE711">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14:paraId="045F5032">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5794398C">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6C709037">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5597E73">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4554CDFB">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616EE59B">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66B59D3">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0F61F0C9">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3B5F0FAF">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8E97D0C">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406F1258">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001FA3C6">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14:paraId="5382C921">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1C6881D">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14:paraId="4860A038">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14:paraId="3DEF5C76">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14:paraId="22BAE5B9">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770BAF4A">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14:paraId="165095DB">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2C91C2A9">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6EE58789">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14:paraId="768D912C">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30072F4F">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1EAEB9F3">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14:paraId="3020675C">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662A0438">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74F0C357">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或,＜2000</w:t>
            </w:r>
          </w:p>
        </w:tc>
      </w:tr>
      <w:tr w14:paraId="51A049B8">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B6ADFD0">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14:paraId="2E190CD3">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14:paraId="120DC176">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14:paraId="34C3984C">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4EB65993">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4973E8F">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7947CBD6">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5263D36B">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AB28151">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14:paraId="0D17EB47">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14:paraId="69A9B704">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EDF0572">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14:paraId="3CE0BCF5">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14:paraId="14BDD4FA">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14:paraId="555C075F">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0D38FBF4">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14:paraId="5E266687">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14:paraId="02382D4D">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402E97CC">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5682491F">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14:paraId="5F3C1D33">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20391FCC">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4A8588A9">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14:paraId="7FD89408">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32B3F28A">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3C6C66E2">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14:paraId="25B3C245">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7C30A68E">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71729F74">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或,＜100</w:t>
            </w:r>
          </w:p>
        </w:tc>
      </w:tr>
      <w:tr w14:paraId="5A24B698">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693A672">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14:paraId="29654293">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14:paraId="2CB7CF1B">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22910026">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2FBF7444">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EDC32F6">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409BF48A">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3A011E8F">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7FE3847">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4EC1DDF3">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7E6C8B2A">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523CCEF">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6979BE45">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7E8547E9">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bl>
    <w:p w14:paraId="4D7DD649">
      <w:pPr>
        <w:pStyle w:val="2"/>
        <w:rPr>
          <w:highlight w:val="none"/>
        </w:rPr>
      </w:pPr>
    </w:p>
    <w:p w14:paraId="6F928C07">
      <w:pPr>
        <w:tabs>
          <w:tab w:val="left" w:pos="5454"/>
        </w:tabs>
        <w:autoSpaceDE w:val="0"/>
        <w:autoSpaceDN w:val="0"/>
        <w:ind w:left="145"/>
        <w:jc w:val="left"/>
        <w:rPr>
          <w:rFonts w:ascii="宋体" w:hAnsi="宋体" w:eastAsia="宋体"/>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ˎ̥">
    <w:altName w:val="华光中圆_CNKI"/>
    <w:panose1 w:val="00000000000000000000"/>
    <w:charset w:val="00"/>
    <w:family w:val="roman"/>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3A9F">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40854973">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14:paraId="40854973">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235C">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14:paraId="45157157">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sdtPr>
    <w:sdtContent>
      <w:p w14:paraId="523392D2">
        <w:pPr>
          <w:pStyle w:val="35"/>
          <w:jc w:val="center"/>
        </w:pPr>
        <w:r>
          <w:fldChar w:fldCharType="begin"/>
        </w:r>
        <w:r>
          <w:instrText xml:space="preserve">PAGE   \* MERGEFORMAT</w:instrText>
        </w:r>
        <w:r>
          <w:fldChar w:fldCharType="separate"/>
        </w:r>
        <w:r>
          <w:rPr>
            <w:lang w:val="zh-CN"/>
          </w:rPr>
          <w:t>2</w:t>
        </w:r>
        <w:r>
          <w:fldChar w:fldCharType="end"/>
        </w:r>
      </w:p>
    </w:sdtContent>
  </w:sdt>
  <w:p w14:paraId="1F94517E">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95B9">
    <w:pPr>
      <w:tabs>
        <w:tab w:val="left" w:pos="238"/>
      </w:tabs>
      <w:jc w:val="left"/>
      <w:rPr>
        <w:rFonts w:eastAsia="楷体_GB2312"/>
        <w:i/>
      </w:rPr>
    </w:pPr>
    <w:r>
      <w:rPr>
        <w:rFonts w:hint="eastAsia" w:eastAsia="楷体_GB2312"/>
        <w:i/>
      </w:rPr>
      <w:t xml:space="preserve">        </w:t>
    </w:r>
  </w:p>
  <w:p w14:paraId="1B75C3DC">
    <w:pPr>
      <w:tabs>
        <w:tab w:val="left" w:pos="238"/>
      </w:tabs>
      <w:jc w:val="left"/>
      <w:rPr>
        <w:rFonts w:eastAsia="楷体_GB2312"/>
        <w:i/>
      </w:rPr>
    </w:pPr>
    <w:r>
      <w:rPr>
        <w:rFonts w:hint="eastAsia" w:eastAsia="楷体_GB2312"/>
        <w:i/>
      </w:rPr>
      <w:t xml:space="preserve">        </w:t>
    </w:r>
  </w:p>
  <w:p w14:paraId="0FE786BF">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1663">
    <w:pPr>
      <w:tabs>
        <w:tab w:val="left" w:pos="238"/>
      </w:tabs>
      <w:jc w:val="center"/>
      <w:rPr>
        <w:rFonts w:ascii="楷体" w:hAnsi="楷体" w:eastAsia="楷体" w:cs="楷体"/>
        <w:iCs/>
      </w:rPr>
    </w:pPr>
    <w:r>
      <w:rPr>
        <w:rFonts w:ascii="楷体" w:hAnsi="楷体" w:eastAsia="楷体" w:cs="楷体"/>
        <w:iCs/>
      </w:rPr>
      <w:t>2025年南京市计划生育一次性奖励系统维护</w:t>
    </w:r>
    <w:r>
      <w:rPr>
        <w:rFonts w:hint="eastAsia" w:ascii="楷体" w:hAnsi="楷体" w:eastAsia="楷体" w:cs="楷体"/>
        <w:iCs/>
      </w:rPr>
      <w:t>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01AC307E"/>
    <w:multiLevelType w:val="singleLevel"/>
    <w:tmpl w:val="01AC307E"/>
    <w:lvl w:ilvl="0" w:tentative="0">
      <w:start w:val="2"/>
      <w:numFmt w:val="chineseCounting"/>
      <w:suff w:val="space"/>
      <w:lvlText w:val="第%1章"/>
      <w:lvlJc w:val="left"/>
      <w:rPr>
        <w:rFonts w:hint="eastAsia"/>
      </w:rPr>
    </w:lvl>
  </w:abstractNum>
  <w:abstractNum w:abstractNumId="5">
    <w:nsid w:val="0EA461C0"/>
    <w:multiLevelType w:val="multilevel"/>
    <w:tmpl w:val="0EA461C0"/>
    <w:lvl w:ilvl="0" w:tentative="0">
      <w:start w:val="8"/>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9">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1">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2">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3">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0"/>
  </w:num>
  <w:num w:numId="3">
    <w:abstractNumId w:val="9"/>
  </w:num>
  <w:num w:numId="4">
    <w:abstractNumId w:val="6"/>
  </w:num>
  <w:num w:numId="5">
    <w:abstractNumId w:val="5"/>
  </w:num>
  <w:num w:numId="6">
    <w:abstractNumId w:val="4"/>
  </w:num>
  <w:num w:numId="7">
    <w:abstractNumId w:val="7"/>
  </w:num>
  <w:num w:numId="8">
    <w:abstractNumId w:val="3"/>
  </w:num>
  <w:num w:numId="9">
    <w:abstractNumId w:val="0"/>
  </w:num>
  <w:num w:numId="10">
    <w:abstractNumId w:val="2"/>
  </w:num>
  <w:num w:numId="11">
    <w:abstractNumId w:val="8"/>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5E3037"/>
    <w:rsid w:val="00001F08"/>
    <w:rsid w:val="00005815"/>
    <w:rsid w:val="000238AE"/>
    <w:rsid w:val="00074CA3"/>
    <w:rsid w:val="00076558"/>
    <w:rsid w:val="00081378"/>
    <w:rsid w:val="00081ABC"/>
    <w:rsid w:val="000A2DA0"/>
    <w:rsid w:val="000B6DE4"/>
    <w:rsid w:val="000C2C17"/>
    <w:rsid w:val="000C7A04"/>
    <w:rsid w:val="000F29CE"/>
    <w:rsid w:val="000F70FB"/>
    <w:rsid w:val="001242AB"/>
    <w:rsid w:val="00140A13"/>
    <w:rsid w:val="00151DDF"/>
    <w:rsid w:val="00153C27"/>
    <w:rsid w:val="001766E5"/>
    <w:rsid w:val="00186EDC"/>
    <w:rsid w:val="00191BA0"/>
    <w:rsid w:val="001974D6"/>
    <w:rsid w:val="001A0EED"/>
    <w:rsid w:val="001A699A"/>
    <w:rsid w:val="001B592E"/>
    <w:rsid w:val="001C2C99"/>
    <w:rsid w:val="001E229B"/>
    <w:rsid w:val="001E2F1F"/>
    <w:rsid w:val="001F4F3A"/>
    <w:rsid w:val="001F5E9A"/>
    <w:rsid w:val="002046A3"/>
    <w:rsid w:val="00224794"/>
    <w:rsid w:val="00225837"/>
    <w:rsid w:val="00230ACB"/>
    <w:rsid w:val="0024762E"/>
    <w:rsid w:val="00261BEC"/>
    <w:rsid w:val="002729D0"/>
    <w:rsid w:val="00284DA9"/>
    <w:rsid w:val="002A25B5"/>
    <w:rsid w:val="002D7C87"/>
    <w:rsid w:val="002E3E3E"/>
    <w:rsid w:val="002F0EDD"/>
    <w:rsid w:val="002F49B1"/>
    <w:rsid w:val="0031050D"/>
    <w:rsid w:val="00310A08"/>
    <w:rsid w:val="00311831"/>
    <w:rsid w:val="003160CD"/>
    <w:rsid w:val="00364DEC"/>
    <w:rsid w:val="003753D3"/>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C6FD1"/>
    <w:rsid w:val="004F0949"/>
    <w:rsid w:val="004F64ED"/>
    <w:rsid w:val="00527514"/>
    <w:rsid w:val="00534A80"/>
    <w:rsid w:val="0056365E"/>
    <w:rsid w:val="00573D6C"/>
    <w:rsid w:val="005879B3"/>
    <w:rsid w:val="005B0016"/>
    <w:rsid w:val="005B52A1"/>
    <w:rsid w:val="005D661F"/>
    <w:rsid w:val="005E3037"/>
    <w:rsid w:val="005E7E69"/>
    <w:rsid w:val="005F4F6F"/>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DEF"/>
    <w:rsid w:val="006F1E57"/>
    <w:rsid w:val="00737AB5"/>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8507E"/>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A6DF6"/>
    <w:rsid w:val="009B246A"/>
    <w:rsid w:val="009B43D6"/>
    <w:rsid w:val="009B7D99"/>
    <w:rsid w:val="009E2752"/>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043"/>
    <w:rsid w:val="00B47CE1"/>
    <w:rsid w:val="00B53A89"/>
    <w:rsid w:val="00B6391C"/>
    <w:rsid w:val="00B71AB9"/>
    <w:rsid w:val="00B72C7F"/>
    <w:rsid w:val="00B7529A"/>
    <w:rsid w:val="00B765B3"/>
    <w:rsid w:val="00B80543"/>
    <w:rsid w:val="00B87D78"/>
    <w:rsid w:val="00BA458F"/>
    <w:rsid w:val="00BB0351"/>
    <w:rsid w:val="00BE39E8"/>
    <w:rsid w:val="00BF75B0"/>
    <w:rsid w:val="00C13F96"/>
    <w:rsid w:val="00C76FF4"/>
    <w:rsid w:val="00C82F75"/>
    <w:rsid w:val="00C83081"/>
    <w:rsid w:val="00C91F46"/>
    <w:rsid w:val="00CC0B22"/>
    <w:rsid w:val="00CD156E"/>
    <w:rsid w:val="00CE0C79"/>
    <w:rsid w:val="00CE5BA1"/>
    <w:rsid w:val="00CF2EFA"/>
    <w:rsid w:val="00D117C5"/>
    <w:rsid w:val="00D147F7"/>
    <w:rsid w:val="00D1737B"/>
    <w:rsid w:val="00D2060C"/>
    <w:rsid w:val="00D3296F"/>
    <w:rsid w:val="00D33DE0"/>
    <w:rsid w:val="00D371E7"/>
    <w:rsid w:val="00D41793"/>
    <w:rsid w:val="00D45D5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301B28"/>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316AF6"/>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1"/>
    <w:qFormat/>
    <w:uiPriority w:val="0"/>
    <w:rPr>
      <w:rFonts w:ascii="Arial" w:hAnsi="Arial" w:eastAsia="黑体" w:cs="Times New Roman"/>
      <w:sz w:val="24"/>
    </w:rPr>
  </w:style>
  <w:style w:type="character" w:customStyle="1" w:styleId="141">
    <w:name w:val="标题 9 字符1"/>
    <w:link w:val="12"/>
    <w:qFormat/>
    <w:uiPriority w:val="0"/>
    <w:rPr>
      <w:rFonts w:ascii="Arial" w:hAnsi="Arial" w:eastAsia="黑体" w:cs="Times New Roman"/>
      <w:szCs w:val="21"/>
    </w:rPr>
  </w:style>
  <w:style w:type="character" w:customStyle="1" w:styleId="142">
    <w:name w:val="标题 5 字符1"/>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9"/>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1953</Words>
  <Characters>2076</Characters>
  <Lines>149</Lines>
  <Paragraphs>42</Paragraphs>
  <TotalTime>50</TotalTime>
  <ScaleCrop>false</ScaleCrop>
  <LinksUpToDate>false</LinksUpToDate>
  <CharactersWithSpaces>2148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2018-09-23T04:28:00Z</dcterms:created>
  <dc:creator>Microsoft Office 用户</dc:creator>
  <cp:lastModifiedBy>陶震寰</cp:lastModifiedBy>
  <dcterms:modified xsi:type="dcterms:W3CDTF">2025-05-26T06:16:12Z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D6C3F484FDF1468F80916C2911F7D87D_13</vt:lpwstr>
  </property>
  <property fmtid="{D5CDD505-2E9C-101B-9397-08002B2CF9AE}" pid="4" name="KSOTemplateDocerSaveRecord">
    <vt:lpwstr>eyJoZGlkIjoiOTAzY2ExZWI4NjVkN2JhNDU4NGM5NWYzYTkzZDU2ZjkiLCJ1c2VySWQiOiIxMDUyNzc0MTgyIn0=</vt:lpwstr>
  </property>
</Properties>
</file>